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Ids.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09BD" w14:textId="77777777" w:rsidR="00F42CE4" w:rsidRDefault="0081148C">
      <w:pPr>
        <w:pStyle w:val="Titre1"/>
        <w:numPr>
          <w:ilvl w:val="0"/>
          <w:numId w:val="1"/>
        </w:numPr>
        <w:rPr>
          <w:rFonts w:ascii="Palatino Linotype" w:hAnsi="Palatino Linotype" w:cs="Calibri"/>
          <w:b/>
          <w:bCs/>
          <w:color w:val="000000" w:themeColor="text1"/>
          <w:lang w:val="fr-FR"/>
        </w:rPr>
      </w:pPr>
      <w:bookmarkStart w:id="0" w:name="_Toc6"/>
      <w:r>
        <w:rPr>
          <w:rFonts w:ascii="Palatino Linotype" w:hAnsi="Palatino Linotype" w:cs="Calibri"/>
          <w:b/>
          <w:bCs/>
          <w:color w:val="000000" w:themeColor="text1"/>
          <w:lang w:val="fr-FR"/>
        </w:rPr>
        <w:t xml:space="preserve">HRS4R GAP </w:t>
      </w:r>
      <w:proofErr w:type="spellStart"/>
      <w:r>
        <w:rPr>
          <w:rFonts w:ascii="Palatino Linotype" w:hAnsi="Palatino Linotype" w:cs="Calibri"/>
          <w:b/>
          <w:bCs/>
          <w:color w:val="000000" w:themeColor="text1"/>
          <w:lang w:val="fr-FR"/>
        </w:rPr>
        <w:t>Analysis</w:t>
      </w:r>
      <w:proofErr w:type="spellEnd"/>
      <w:r>
        <w:rPr>
          <w:rFonts w:ascii="Palatino Linotype" w:hAnsi="Palatino Linotype" w:cs="Calibri"/>
          <w:b/>
          <w:bCs/>
          <w:color w:val="000000" w:themeColor="text1"/>
          <w:lang w:val="fr-FR"/>
        </w:rPr>
        <w:t xml:space="preserve"> Université Gustave Eiffel</w:t>
      </w:r>
      <w:bookmarkEnd w:id="0"/>
      <w:r>
        <w:rPr>
          <w:rFonts w:ascii="Palatino Linotype" w:hAnsi="Palatino Linotype" w:cs="Calibri"/>
          <w:b/>
          <w:bCs/>
          <w:color w:val="000000" w:themeColor="text1"/>
          <w:lang w:val="fr-FR"/>
        </w:rPr>
        <w:t xml:space="preserve"> - du 11 octobre 2024 pour le 11 octobre 2025</w:t>
      </w:r>
    </w:p>
    <w:p w14:paraId="065585A9" w14:textId="77777777" w:rsidR="00F42CE4" w:rsidRDefault="00F42CE4">
      <w:pPr>
        <w:rPr>
          <w:rFonts w:ascii="Palatino Linotype" w:hAnsi="Palatino Linotype"/>
          <w:lang w:val="fr-FR"/>
        </w:rPr>
      </w:pPr>
    </w:p>
    <w:tbl>
      <w:tblPr>
        <w:tblStyle w:val="Grilledutableau"/>
        <w:tblW w:w="20974" w:type="dxa"/>
        <w:tblLook w:val="04A0" w:firstRow="1" w:lastRow="0" w:firstColumn="1" w:lastColumn="0" w:noHBand="0" w:noVBand="1"/>
      </w:tblPr>
      <w:tblGrid>
        <w:gridCol w:w="1083"/>
        <w:gridCol w:w="1522"/>
        <w:gridCol w:w="2671"/>
        <w:gridCol w:w="4102"/>
        <w:gridCol w:w="4102"/>
        <w:gridCol w:w="3111"/>
        <w:gridCol w:w="4383"/>
      </w:tblGrid>
      <w:tr w:rsidR="00F42CE4" w:rsidRPr="00CB1530" w14:paraId="72336EF6" w14:textId="77777777">
        <w:tc>
          <w:tcPr>
            <w:tcW w:w="20974" w:type="dxa"/>
            <w:gridSpan w:val="7"/>
          </w:tcPr>
          <w:p w14:paraId="19F54A63" w14:textId="77777777" w:rsidR="00F42CE4" w:rsidRPr="00CB1530" w:rsidRDefault="0081148C">
            <w:pPr>
              <w:jc w:val="center"/>
              <w:rPr>
                <w:rFonts w:ascii="Palatino Linotype" w:hAnsi="Palatino Linotype"/>
                <w:sz w:val="20"/>
                <w:szCs w:val="20"/>
                <w:lang w:val="fr-FR"/>
              </w:rPr>
            </w:pPr>
            <w:r w:rsidRPr="00CB1530">
              <w:rPr>
                <w:rFonts w:ascii="Palatino Linotype" w:hAnsi="Palatino Linotype"/>
                <w:b/>
                <w:sz w:val="20"/>
                <w:szCs w:val="20"/>
                <w:lang w:val="fr-FR"/>
              </w:rPr>
              <w:t>Historique des versions</w:t>
            </w:r>
          </w:p>
        </w:tc>
      </w:tr>
      <w:tr w:rsidR="00F42CE4" w:rsidRPr="00CB1530" w14:paraId="7D0172EC" w14:textId="77777777">
        <w:tc>
          <w:tcPr>
            <w:tcW w:w="1083" w:type="dxa"/>
          </w:tcPr>
          <w:p w14:paraId="3A34B9A5" w14:textId="77777777" w:rsidR="00F42CE4" w:rsidRPr="00CB1530" w:rsidRDefault="0081148C">
            <w:pPr>
              <w:jc w:val="center"/>
              <w:rPr>
                <w:rFonts w:ascii="Palatino Linotype" w:hAnsi="Palatino Linotype"/>
                <w:b/>
                <w:bCs/>
                <w:sz w:val="20"/>
                <w:szCs w:val="20"/>
                <w:lang w:val="fr-FR"/>
              </w:rPr>
            </w:pPr>
            <w:bookmarkStart w:id="1" w:name="_Hlk180765572"/>
            <w:r w:rsidRPr="00CB1530">
              <w:rPr>
                <w:rFonts w:ascii="Palatino Linotype" w:hAnsi="Palatino Linotype"/>
                <w:b/>
                <w:bCs/>
                <w:sz w:val="20"/>
                <w:szCs w:val="20"/>
                <w:lang w:val="fr-FR"/>
              </w:rPr>
              <w:t>Version</w:t>
            </w:r>
          </w:p>
        </w:tc>
        <w:tc>
          <w:tcPr>
            <w:tcW w:w="1522" w:type="dxa"/>
          </w:tcPr>
          <w:p w14:paraId="13C2C689"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 xml:space="preserve">Date de </w:t>
            </w:r>
            <w:proofErr w:type="spellStart"/>
            <w:r w:rsidRPr="00CB1530">
              <w:rPr>
                <w:rFonts w:ascii="Palatino Linotype" w:hAnsi="Palatino Linotype"/>
                <w:b/>
                <w:bCs/>
                <w:sz w:val="20"/>
                <w:szCs w:val="20"/>
                <w:lang w:val="fr-FR"/>
              </w:rPr>
              <w:t>MàJ</w:t>
            </w:r>
            <w:proofErr w:type="spellEnd"/>
          </w:p>
        </w:tc>
        <w:tc>
          <w:tcPr>
            <w:tcW w:w="2671" w:type="dxa"/>
          </w:tcPr>
          <w:p w14:paraId="32473636"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Comitologie</w:t>
            </w:r>
          </w:p>
        </w:tc>
        <w:tc>
          <w:tcPr>
            <w:tcW w:w="4102" w:type="dxa"/>
          </w:tcPr>
          <w:p w14:paraId="70F7712F"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Rédacteur</w:t>
            </w:r>
          </w:p>
        </w:tc>
        <w:tc>
          <w:tcPr>
            <w:tcW w:w="4102" w:type="dxa"/>
          </w:tcPr>
          <w:p w14:paraId="5FBE016C"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Objet des principales modifications</w:t>
            </w:r>
          </w:p>
        </w:tc>
        <w:tc>
          <w:tcPr>
            <w:tcW w:w="3111" w:type="dxa"/>
          </w:tcPr>
          <w:p w14:paraId="17497510"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Approuvé par</w:t>
            </w:r>
          </w:p>
        </w:tc>
        <w:tc>
          <w:tcPr>
            <w:tcW w:w="4383" w:type="dxa"/>
          </w:tcPr>
          <w:p w14:paraId="781C9EB5" w14:textId="77777777" w:rsidR="00F42CE4" w:rsidRPr="00CB1530" w:rsidRDefault="0081148C">
            <w:pPr>
              <w:jc w:val="center"/>
              <w:rPr>
                <w:rFonts w:ascii="Palatino Linotype" w:hAnsi="Palatino Linotype"/>
                <w:b/>
                <w:bCs/>
                <w:sz w:val="20"/>
                <w:szCs w:val="20"/>
                <w:lang w:val="fr-FR"/>
              </w:rPr>
            </w:pPr>
            <w:r w:rsidRPr="00CB1530">
              <w:rPr>
                <w:rFonts w:ascii="Palatino Linotype" w:hAnsi="Palatino Linotype"/>
                <w:b/>
                <w:bCs/>
                <w:sz w:val="20"/>
                <w:szCs w:val="20"/>
                <w:lang w:val="fr-FR"/>
              </w:rPr>
              <w:t>Diffusion</w:t>
            </w:r>
          </w:p>
        </w:tc>
      </w:tr>
      <w:tr w:rsidR="00F42CE4" w:rsidRPr="0065618E" w14:paraId="3504E746" w14:textId="77777777">
        <w:tc>
          <w:tcPr>
            <w:tcW w:w="1083" w:type="dxa"/>
          </w:tcPr>
          <w:p w14:paraId="3BA2BA9A"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1.0</w:t>
            </w:r>
          </w:p>
        </w:tc>
        <w:tc>
          <w:tcPr>
            <w:tcW w:w="1522" w:type="dxa"/>
          </w:tcPr>
          <w:p w14:paraId="6CDD6AF4"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31/01/2023</w:t>
            </w:r>
          </w:p>
        </w:tc>
        <w:tc>
          <w:tcPr>
            <w:tcW w:w="2671" w:type="dxa"/>
          </w:tcPr>
          <w:p w14:paraId="055CF7A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VPI </w:t>
            </w:r>
          </w:p>
          <w:p w14:paraId="5A95491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VP Egalité</w:t>
            </w:r>
          </w:p>
        </w:tc>
        <w:tc>
          <w:tcPr>
            <w:tcW w:w="4102" w:type="dxa"/>
          </w:tcPr>
          <w:p w14:paraId="2C21AA29"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Sylvie Chevrier (VPI)</w:t>
            </w:r>
            <w:r w:rsidRPr="00CB1530">
              <w:rPr>
                <w:rFonts w:ascii="Palatino Linotype" w:hAnsi="Palatino Linotype"/>
                <w:sz w:val="20"/>
                <w:szCs w:val="20"/>
                <w:lang w:val="fr-FR"/>
              </w:rPr>
              <w:br/>
              <w:t>Claire Corman (DRH)</w:t>
            </w:r>
            <w:r w:rsidRPr="00CB1530">
              <w:rPr>
                <w:rFonts w:ascii="Palatino Linotype" w:hAnsi="Palatino Linotype"/>
                <w:sz w:val="20"/>
                <w:szCs w:val="20"/>
                <w:lang w:val="fr-FR"/>
              </w:rPr>
              <w:br/>
              <w:t>Claude Marin-</w:t>
            </w:r>
            <w:proofErr w:type="spellStart"/>
            <w:r w:rsidRPr="00CB1530">
              <w:rPr>
                <w:rFonts w:ascii="Palatino Linotype" w:hAnsi="Palatino Linotype"/>
                <w:sz w:val="20"/>
                <w:szCs w:val="20"/>
                <w:lang w:val="fr-FR"/>
              </w:rPr>
              <w:t>Lamellet</w:t>
            </w:r>
            <w:proofErr w:type="spellEnd"/>
            <w:r w:rsidRPr="00CB1530">
              <w:rPr>
                <w:rFonts w:ascii="Palatino Linotype" w:hAnsi="Palatino Linotype"/>
                <w:sz w:val="20"/>
                <w:szCs w:val="20"/>
                <w:lang w:val="fr-FR"/>
              </w:rPr>
              <w:t xml:space="preserve"> (VPI)</w:t>
            </w:r>
            <w:r w:rsidRPr="00CB1530">
              <w:rPr>
                <w:rFonts w:ascii="Palatino Linotype" w:hAnsi="Palatino Linotype"/>
                <w:sz w:val="20"/>
                <w:szCs w:val="20"/>
                <w:lang w:val="fr-FR"/>
              </w:rPr>
              <w:br/>
              <w:t xml:space="preserve">Caroline </w:t>
            </w:r>
            <w:proofErr w:type="spellStart"/>
            <w:r w:rsidRPr="00CB1530">
              <w:rPr>
                <w:rFonts w:ascii="Palatino Linotype" w:hAnsi="Palatino Linotype"/>
                <w:sz w:val="20"/>
                <w:szCs w:val="20"/>
                <w:lang w:val="fr-FR"/>
              </w:rPr>
              <w:t>Trotot</w:t>
            </w:r>
            <w:proofErr w:type="spellEnd"/>
            <w:r w:rsidRPr="00CB1530">
              <w:rPr>
                <w:rFonts w:ascii="Palatino Linotype" w:hAnsi="Palatino Linotype"/>
                <w:sz w:val="20"/>
                <w:szCs w:val="20"/>
                <w:lang w:val="fr-FR"/>
              </w:rPr>
              <w:t xml:space="preserve"> (VP Egalité)</w:t>
            </w:r>
          </w:p>
        </w:tc>
        <w:tc>
          <w:tcPr>
            <w:tcW w:w="4102" w:type="dxa"/>
          </w:tcPr>
          <w:p w14:paraId="2289A038"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Version initiale pour D3.1 </w:t>
            </w:r>
            <w:proofErr w:type="spellStart"/>
            <w:r w:rsidRPr="00CB1530">
              <w:rPr>
                <w:rFonts w:ascii="Palatino Linotype" w:hAnsi="Palatino Linotype"/>
                <w:sz w:val="20"/>
                <w:szCs w:val="20"/>
                <w:lang w:val="fr-FR"/>
              </w:rPr>
              <w:t>InCITIES</w:t>
            </w:r>
            <w:proofErr w:type="spellEnd"/>
          </w:p>
        </w:tc>
        <w:tc>
          <w:tcPr>
            <w:tcW w:w="3111" w:type="dxa"/>
          </w:tcPr>
          <w:p w14:paraId="14D43619" w14:textId="77777777" w:rsidR="00F42CE4" w:rsidRPr="00CB1530" w:rsidRDefault="0081148C">
            <w:pPr>
              <w:rPr>
                <w:rFonts w:ascii="Palatino Linotype" w:hAnsi="Palatino Linotype"/>
                <w:sz w:val="20"/>
                <w:szCs w:val="20"/>
              </w:rPr>
            </w:pPr>
            <w:proofErr w:type="spellStart"/>
            <w:r w:rsidRPr="00CB1530">
              <w:rPr>
                <w:rFonts w:ascii="Palatino Linotype" w:hAnsi="Palatino Linotype"/>
                <w:sz w:val="20"/>
                <w:szCs w:val="20"/>
              </w:rPr>
              <w:t>Mirjam</w:t>
            </w:r>
            <w:proofErr w:type="spellEnd"/>
            <w:r w:rsidRPr="00CB1530">
              <w:rPr>
                <w:rFonts w:ascii="Palatino Linotype" w:hAnsi="Palatino Linotype"/>
                <w:sz w:val="20"/>
                <w:szCs w:val="20"/>
              </w:rPr>
              <w:t xml:space="preserve"> </w:t>
            </w:r>
            <w:proofErr w:type="spellStart"/>
            <w:r w:rsidRPr="00CB1530">
              <w:rPr>
                <w:rFonts w:ascii="Palatino Linotype" w:hAnsi="Palatino Linotype"/>
                <w:sz w:val="20"/>
                <w:szCs w:val="20"/>
              </w:rPr>
              <w:t>Heetkamp</w:t>
            </w:r>
            <w:proofErr w:type="spellEnd"/>
            <w:r w:rsidRPr="00CB1530">
              <w:rPr>
                <w:rFonts w:ascii="Palatino Linotype" w:hAnsi="Palatino Linotype"/>
                <w:sz w:val="20"/>
                <w:szCs w:val="20"/>
              </w:rPr>
              <w:t xml:space="preserve"> (TH Köln) </w:t>
            </w:r>
            <w:r w:rsidRPr="00CB1530">
              <w:rPr>
                <w:rFonts w:ascii="Palatino Linotype" w:hAnsi="Palatino Linotype"/>
                <w:sz w:val="20"/>
                <w:szCs w:val="20"/>
              </w:rPr>
              <w:br/>
              <w:t>Catarina Ferreira da Silva (ISCTE)</w:t>
            </w:r>
          </w:p>
        </w:tc>
        <w:tc>
          <w:tcPr>
            <w:tcW w:w="4383" w:type="dxa"/>
          </w:tcPr>
          <w:p w14:paraId="2C2C27F0"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Révision de la Commission européenne</w:t>
            </w:r>
          </w:p>
        </w:tc>
      </w:tr>
      <w:tr w:rsidR="00F42CE4" w:rsidRPr="00CB1530" w14:paraId="1F234B4B" w14:textId="77777777">
        <w:tc>
          <w:tcPr>
            <w:tcW w:w="1083" w:type="dxa"/>
          </w:tcPr>
          <w:p w14:paraId="18292E0A"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2.0</w:t>
            </w:r>
          </w:p>
        </w:tc>
        <w:tc>
          <w:tcPr>
            <w:tcW w:w="1522" w:type="dxa"/>
          </w:tcPr>
          <w:p w14:paraId="7ED805A7"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18/06/2024</w:t>
            </w:r>
          </w:p>
        </w:tc>
        <w:tc>
          <w:tcPr>
            <w:tcW w:w="2671" w:type="dxa"/>
          </w:tcPr>
          <w:p w14:paraId="405DD792"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VPI </w:t>
            </w:r>
          </w:p>
          <w:p w14:paraId="6B23D84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RH</w:t>
            </w:r>
          </w:p>
        </w:tc>
        <w:tc>
          <w:tcPr>
            <w:tcW w:w="4102" w:type="dxa"/>
          </w:tcPr>
          <w:p w14:paraId="592CE645"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Agnès Jullien (VPI)</w:t>
            </w:r>
          </w:p>
          <w:p w14:paraId="2A8AD430"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Claire </w:t>
            </w:r>
            <w:proofErr w:type="spellStart"/>
            <w:r w:rsidRPr="00CB1530">
              <w:rPr>
                <w:rFonts w:ascii="Palatino Linotype" w:hAnsi="Palatino Linotype"/>
                <w:sz w:val="20"/>
                <w:szCs w:val="20"/>
                <w:lang w:val="fr-FR"/>
              </w:rPr>
              <w:t>Dissaux</w:t>
            </w:r>
            <w:proofErr w:type="spellEnd"/>
            <w:r w:rsidRPr="00CB1530">
              <w:rPr>
                <w:rFonts w:ascii="Palatino Linotype" w:hAnsi="Palatino Linotype"/>
                <w:sz w:val="20"/>
                <w:szCs w:val="20"/>
                <w:lang w:val="fr-FR"/>
              </w:rPr>
              <w:t xml:space="preserve"> (VPI)</w:t>
            </w:r>
          </w:p>
          <w:p w14:paraId="2AFAF73A"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Marie Manceaux (DRH)</w:t>
            </w:r>
          </w:p>
        </w:tc>
        <w:tc>
          <w:tcPr>
            <w:tcW w:w="4102" w:type="dxa"/>
          </w:tcPr>
          <w:p w14:paraId="78EB31FA" w14:textId="77777777" w:rsidR="00F42CE4" w:rsidRPr="00CB1530" w:rsidRDefault="0081148C">
            <w:pPr>
              <w:rPr>
                <w:rFonts w:ascii="Palatino Linotype" w:hAnsi="Palatino Linotype"/>
                <w:sz w:val="20"/>
                <w:szCs w:val="20"/>
                <w:lang w:val="fr-FR"/>
              </w:rPr>
            </w:pPr>
            <w:proofErr w:type="spellStart"/>
            <w:r w:rsidRPr="00CB1530">
              <w:rPr>
                <w:rFonts w:ascii="Palatino Linotype" w:hAnsi="Palatino Linotype"/>
                <w:sz w:val="20"/>
                <w:szCs w:val="20"/>
                <w:lang w:val="fr-FR"/>
              </w:rPr>
              <w:t>M.à.J</w:t>
            </w:r>
            <w:proofErr w:type="spellEnd"/>
            <w:r w:rsidRPr="00CB1530">
              <w:rPr>
                <w:rFonts w:ascii="Palatino Linotype" w:hAnsi="Palatino Linotype"/>
                <w:sz w:val="20"/>
                <w:szCs w:val="20"/>
                <w:lang w:val="fr-FR"/>
              </w:rPr>
              <w:t xml:space="preserve"> de la version initiale, nouvelle répartition de +/+ à -/-</w:t>
            </w:r>
          </w:p>
        </w:tc>
        <w:tc>
          <w:tcPr>
            <w:tcW w:w="3111" w:type="dxa"/>
          </w:tcPr>
          <w:p w14:paraId="71E92FB7"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tc>
        <w:tc>
          <w:tcPr>
            <w:tcW w:w="4383" w:type="dxa"/>
          </w:tcPr>
          <w:p w14:paraId="19D86EE7" w14:textId="77777777" w:rsidR="00F42CE4" w:rsidRPr="00CB1530" w:rsidRDefault="00F42CE4">
            <w:pPr>
              <w:rPr>
                <w:rFonts w:ascii="Palatino Linotype" w:hAnsi="Palatino Linotype"/>
                <w:sz w:val="20"/>
                <w:szCs w:val="20"/>
                <w:lang w:val="fr-FR"/>
              </w:rPr>
            </w:pPr>
          </w:p>
        </w:tc>
      </w:tr>
      <w:tr w:rsidR="00F42CE4" w:rsidRPr="0065618E" w14:paraId="00D6E1C4" w14:textId="77777777">
        <w:tc>
          <w:tcPr>
            <w:tcW w:w="1083" w:type="dxa"/>
          </w:tcPr>
          <w:p w14:paraId="280C38A4"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3.0</w:t>
            </w:r>
          </w:p>
        </w:tc>
        <w:tc>
          <w:tcPr>
            <w:tcW w:w="1522" w:type="dxa"/>
          </w:tcPr>
          <w:p w14:paraId="77E5AE7C"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21/08/2024</w:t>
            </w:r>
          </w:p>
        </w:tc>
        <w:tc>
          <w:tcPr>
            <w:tcW w:w="2671" w:type="dxa"/>
          </w:tcPr>
          <w:p w14:paraId="4163D31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VPI </w:t>
            </w:r>
          </w:p>
          <w:p w14:paraId="2DA6FA58"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DSOS </w:t>
            </w:r>
          </w:p>
        </w:tc>
        <w:tc>
          <w:tcPr>
            <w:tcW w:w="4102" w:type="dxa"/>
          </w:tcPr>
          <w:p w14:paraId="79DED0A4"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p w14:paraId="73F71923"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Claire </w:t>
            </w:r>
            <w:proofErr w:type="spellStart"/>
            <w:r w:rsidRPr="00CB1530">
              <w:rPr>
                <w:rFonts w:ascii="Palatino Linotype" w:hAnsi="Palatino Linotype"/>
                <w:sz w:val="20"/>
                <w:szCs w:val="20"/>
                <w:lang w:val="fr-FR"/>
              </w:rPr>
              <w:t>Dissaux</w:t>
            </w:r>
            <w:proofErr w:type="spellEnd"/>
            <w:r w:rsidRPr="00CB1530">
              <w:rPr>
                <w:rFonts w:ascii="Palatino Linotype" w:hAnsi="Palatino Linotype"/>
                <w:sz w:val="20"/>
                <w:szCs w:val="20"/>
                <w:lang w:val="fr-FR"/>
              </w:rPr>
              <w:t xml:space="preserve"> </w:t>
            </w:r>
          </w:p>
          <w:p w14:paraId="698C53C4"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Marine Ménager</w:t>
            </w:r>
          </w:p>
          <w:p w14:paraId="47767060"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Marie </w:t>
            </w:r>
            <w:proofErr w:type="spellStart"/>
            <w:r w:rsidRPr="00CB1530">
              <w:rPr>
                <w:rFonts w:ascii="Palatino Linotype" w:hAnsi="Palatino Linotype"/>
                <w:sz w:val="20"/>
                <w:szCs w:val="20"/>
                <w:lang w:val="fr-FR"/>
              </w:rPr>
              <w:t>Excoffon-Gagnoud</w:t>
            </w:r>
            <w:proofErr w:type="spellEnd"/>
          </w:p>
          <w:p w14:paraId="25C1FB7A"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Céline Rousselot</w:t>
            </w:r>
          </w:p>
          <w:p w14:paraId="1DD940AD"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Corinne Brusque (VPRI)</w:t>
            </w:r>
          </w:p>
        </w:tc>
        <w:tc>
          <w:tcPr>
            <w:tcW w:w="4102" w:type="dxa"/>
          </w:tcPr>
          <w:p w14:paraId="32930005"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Utilisation de l'approche </w:t>
            </w:r>
            <w:proofErr w:type="spellStart"/>
            <w:r w:rsidRPr="00CB1530">
              <w:rPr>
                <w:rFonts w:ascii="Palatino Linotype" w:hAnsi="Palatino Linotype"/>
                <w:sz w:val="20"/>
                <w:szCs w:val="20"/>
                <w:lang w:val="fr-FR"/>
              </w:rPr>
              <w:t>comitologique</w:t>
            </w:r>
            <w:proofErr w:type="spellEnd"/>
            <w:r w:rsidRPr="00CB1530">
              <w:rPr>
                <w:rFonts w:ascii="Palatino Linotype" w:hAnsi="Palatino Linotype"/>
                <w:sz w:val="20"/>
                <w:szCs w:val="20"/>
                <w:lang w:val="fr-FR"/>
              </w:rPr>
              <w:t xml:space="preserve"> pour approfondir certains principes</w:t>
            </w:r>
          </w:p>
        </w:tc>
        <w:tc>
          <w:tcPr>
            <w:tcW w:w="3111" w:type="dxa"/>
          </w:tcPr>
          <w:p w14:paraId="4C748B1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REP</w:t>
            </w:r>
          </w:p>
          <w:p w14:paraId="2E09ECCB"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CSI</w:t>
            </w:r>
          </w:p>
        </w:tc>
        <w:tc>
          <w:tcPr>
            <w:tcW w:w="4383" w:type="dxa"/>
          </w:tcPr>
          <w:p w14:paraId="4DCDFAF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DD&amp;RS</w:t>
            </w:r>
          </w:p>
          <w:p w14:paraId="7222B48B"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DSOS</w:t>
            </w:r>
          </w:p>
          <w:p w14:paraId="38752345"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COPIL Egalité</w:t>
            </w:r>
          </w:p>
        </w:tc>
      </w:tr>
      <w:tr w:rsidR="00F42CE4" w:rsidRPr="0065618E" w14:paraId="600847AD" w14:textId="77777777">
        <w:tc>
          <w:tcPr>
            <w:tcW w:w="1083" w:type="dxa"/>
          </w:tcPr>
          <w:p w14:paraId="4E9FCB8F"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4.0</w:t>
            </w:r>
          </w:p>
        </w:tc>
        <w:tc>
          <w:tcPr>
            <w:tcW w:w="1522" w:type="dxa"/>
          </w:tcPr>
          <w:p w14:paraId="6350FEFF"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16/10/2024</w:t>
            </w:r>
          </w:p>
        </w:tc>
        <w:tc>
          <w:tcPr>
            <w:tcW w:w="2671" w:type="dxa"/>
          </w:tcPr>
          <w:p w14:paraId="35535DF8"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VPI </w:t>
            </w:r>
          </w:p>
          <w:p w14:paraId="5A48CB0F"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RH</w:t>
            </w:r>
          </w:p>
        </w:tc>
        <w:tc>
          <w:tcPr>
            <w:tcW w:w="4102" w:type="dxa"/>
          </w:tcPr>
          <w:p w14:paraId="35A2E1BB"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p w14:paraId="44BA9042"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Claude Marin-</w:t>
            </w:r>
            <w:proofErr w:type="spellStart"/>
            <w:r w:rsidRPr="00CB1530">
              <w:rPr>
                <w:rFonts w:ascii="Palatino Linotype" w:hAnsi="Palatino Linotype"/>
                <w:sz w:val="20"/>
                <w:szCs w:val="20"/>
                <w:lang w:val="fr-FR"/>
              </w:rPr>
              <w:t>Lamellet</w:t>
            </w:r>
            <w:proofErr w:type="spellEnd"/>
          </w:p>
          <w:p w14:paraId="443D1F33"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Claire </w:t>
            </w:r>
            <w:proofErr w:type="spellStart"/>
            <w:r w:rsidRPr="00CB1530">
              <w:rPr>
                <w:rFonts w:ascii="Palatino Linotype" w:hAnsi="Palatino Linotype"/>
                <w:sz w:val="20"/>
                <w:szCs w:val="20"/>
                <w:lang w:val="fr-FR"/>
              </w:rPr>
              <w:t>Dissaux</w:t>
            </w:r>
            <w:proofErr w:type="spellEnd"/>
          </w:p>
          <w:p w14:paraId="77E2BE97"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Marie Manceaux</w:t>
            </w:r>
          </w:p>
        </w:tc>
        <w:tc>
          <w:tcPr>
            <w:tcW w:w="4102" w:type="dxa"/>
          </w:tcPr>
          <w:p w14:paraId="50B6A99B"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Relecture et réécriture avant envoi pour relecture finale avant envoi au </w:t>
            </w:r>
            <w:proofErr w:type="spellStart"/>
            <w:r w:rsidRPr="00CB1530">
              <w:rPr>
                <w:rFonts w:ascii="Palatino Linotype" w:hAnsi="Palatino Linotype"/>
                <w:sz w:val="20"/>
                <w:szCs w:val="20"/>
                <w:lang w:val="fr-FR"/>
              </w:rPr>
              <w:t>Steering</w:t>
            </w:r>
            <w:proofErr w:type="spellEnd"/>
            <w:r w:rsidRPr="00CB1530">
              <w:rPr>
                <w:rFonts w:ascii="Palatino Linotype" w:hAnsi="Palatino Linotype"/>
                <w:sz w:val="20"/>
                <w:szCs w:val="20"/>
                <w:lang w:val="fr-FR"/>
              </w:rPr>
              <w:t xml:space="preserve"> </w:t>
            </w:r>
            <w:proofErr w:type="spellStart"/>
            <w:r w:rsidRPr="00CB1530">
              <w:rPr>
                <w:rFonts w:ascii="Palatino Linotype" w:hAnsi="Palatino Linotype"/>
                <w:sz w:val="20"/>
                <w:szCs w:val="20"/>
                <w:lang w:val="fr-FR"/>
              </w:rPr>
              <w:t>Committee</w:t>
            </w:r>
            <w:proofErr w:type="spellEnd"/>
            <w:r w:rsidRPr="00CB1530">
              <w:rPr>
                <w:rFonts w:ascii="Palatino Linotype" w:hAnsi="Palatino Linotype"/>
                <w:sz w:val="20"/>
                <w:szCs w:val="20"/>
                <w:lang w:val="fr-FR"/>
              </w:rPr>
              <w:t xml:space="preserve"> </w:t>
            </w:r>
          </w:p>
        </w:tc>
        <w:tc>
          <w:tcPr>
            <w:tcW w:w="3111" w:type="dxa"/>
          </w:tcPr>
          <w:p w14:paraId="0A9577CD" w14:textId="77777777" w:rsidR="00F42CE4" w:rsidRPr="00CB1530" w:rsidRDefault="00F42CE4">
            <w:pPr>
              <w:rPr>
                <w:rFonts w:ascii="Palatino Linotype" w:hAnsi="Palatino Linotype"/>
                <w:sz w:val="20"/>
                <w:szCs w:val="20"/>
                <w:lang w:val="fr-FR"/>
              </w:rPr>
            </w:pPr>
          </w:p>
        </w:tc>
        <w:tc>
          <w:tcPr>
            <w:tcW w:w="4383" w:type="dxa"/>
          </w:tcPr>
          <w:p w14:paraId="2321BACE" w14:textId="77777777" w:rsidR="00F42CE4" w:rsidRPr="00CB1530" w:rsidRDefault="00F42CE4">
            <w:pPr>
              <w:rPr>
                <w:rFonts w:ascii="Palatino Linotype" w:hAnsi="Palatino Linotype"/>
                <w:sz w:val="20"/>
                <w:szCs w:val="20"/>
                <w:lang w:val="fr-FR"/>
              </w:rPr>
            </w:pPr>
          </w:p>
        </w:tc>
      </w:tr>
      <w:tr w:rsidR="00F42CE4" w:rsidRPr="0081295C" w14:paraId="0D8E85BF" w14:textId="77777777">
        <w:tc>
          <w:tcPr>
            <w:tcW w:w="1083" w:type="dxa"/>
          </w:tcPr>
          <w:p w14:paraId="38B2A5B1"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5.0</w:t>
            </w:r>
          </w:p>
        </w:tc>
        <w:tc>
          <w:tcPr>
            <w:tcW w:w="1522" w:type="dxa"/>
          </w:tcPr>
          <w:p w14:paraId="388B5C15"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23/10/2024</w:t>
            </w:r>
          </w:p>
        </w:tc>
        <w:tc>
          <w:tcPr>
            <w:tcW w:w="2671" w:type="dxa"/>
          </w:tcPr>
          <w:p w14:paraId="555850D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VPI </w:t>
            </w:r>
          </w:p>
          <w:p w14:paraId="38233A2D"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Mission Egalité</w:t>
            </w:r>
          </w:p>
        </w:tc>
        <w:tc>
          <w:tcPr>
            <w:tcW w:w="4102" w:type="dxa"/>
          </w:tcPr>
          <w:p w14:paraId="3A7BAEE8"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p w14:paraId="35F1DCF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Claire </w:t>
            </w:r>
            <w:proofErr w:type="spellStart"/>
            <w:r w:rsidRPr="00CB1530">
              <w:rPr>
                <w:rFonts w:ascii="Palatino Linotype" w:hAnsi="Palatino Linotype"/>
                <w:sz w:val="20"/>
                <w:szCs w:val="20"/>
                <w:lang w:val="fr-FR"/>
              </w:rPr>
              <w:t>Dissaux</w:t>
            </w:r>
            <w:proofErr w:type="spellEnd"/>
          </w:p>
          <w:p w14:paraId="1AB6ABAD"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Caroline </w:t>
            </w:r>
            <w:proofErr w:type="spellStart"/>
            <w:r w:rsidRPr="00CB1530">
              <w:rPr>
                <w:rFonts w:ascii="Palatino Linotype" w:hAnsi="Palatino Linotype"/>
                <w:sz w:val="20"/>
                <w:szCs w:val="20"/>
                <w:lang w:val="fr-FR"/>
              </w:rPr>
              <w:t>Trotot</w:t>
            </w:r>
            <w:proofErr w:type="spellEnd"/>
            <w:r w:rsidRPr="00CB1530">
              <w:rPr>
                <w:rFonts w:ascii="Palatino Linotype" w:hAnsi="Palatino Linotype"/>
                <w:sz w:val="20"/>
                <w:szCs w:val="20"/>
                <w:lang w:val="fr-FR"/>
              </w:rPr>
              <w:t xml:space="preserve"> </w:t>
            </w:r>
          </w:p>
          <w:p w14:paraId="6CE4CB4F"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Maëva Ballon </w:t>
            </w:r>
          </w:p>
          <w:p w14:paraId="20589022"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Daniella Lopez</w:t>
            </w:r>
          </w:p>
        </w:tc>
        <w:tc>
          <w:tcPr>
            <w:tcW w:w="4102" w:type="dxa"/>
          </w:tcPr>
          <w:p w14:paraId="009E3AB4"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Consultation de la Mission Egalité pour améliorer le contenu de certains principes </w:t>
            </w:r>
          </w:p>
        </w:tc>
        <w:tc>
          <w:tcPr>
            <w:tcW w:w="3111" w:type="dxa"/>
          </w:tcPr>
          <w:p w14:paraId="513EB068" w14:textId="77777777" w:rsidR="00F42CE4" w:rsidRPr="00CB1530" w:rsidRDefault="00F42CE4">
            <w:pPr>
              <w:rPr>
                <w:rFonts w:ascii="Palatino Linotype" w:hAnsi="Palatino Linotype"/>
                <w:sz w:val="20"/>
                <w:szCs w:val="20"/>
                <w:lang w:val="fr-FR"/>
              </w:rPr>
            </w:pPr>
          </w:p>
        </w:tc>
        <w:tc>
          <w:tcPr>
            <w:tcW w:w="4383" w:type="dxa"/>
          </w:tcPr>
          <w:p w14:paraId="6D025547" w14:textId="77777777" w:rsidR="00F42CE4" w:rsidRPr="00CB1530" w:rsidRDefault="00F42CE4">
            <w:pPr>
              <w:rPr>
                <w:rFonts w:ascii="Palatino Linotype" w:hAnsi="Palatino Linotype"/>
                <w:sz w:val="20"/>
                <w:szCs w:val="20"/>
                <w:lang w:val="fr-FR"/>
              </w:rPr>
            </w:pPr>
          </w:p>
        </w:tc>
      </w:tr>
      <w:tr w:rsidR="00F42CE4" w:rsidRPr="0081295C" w14:paraId="209B2AF7" w14:textId="77777777">
        <w:tc>
          <w:tcPr>
            <w:tcW w:w="1083" w:type="dxa"/>
          </w:tcPr>
          <w:p w14:paraId="2FADBB17"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6.0</w:t>
            </w:r>
          </w:p>
        </w:tc>
        <w:tc>
          <w:tcPr>
            <w:tcW w:w="1522" w:type="dxa"/>
          </w:tcPr>
          <w:p w14:paraId="36EF3ED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03/04/2025</w:t>
            </w:r>
          </w:p>
        </w:tc>
        <w:tc>
          <w:tcPr>
            <w:tcW w:w="2671" w:type="dxa"/>
          </w:tcPr>
          <w:p w14:paraId="134B9881"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CEDIS</w:t>
            </w:r>
          </w:p>
        </w:tc>
        <w:tc>
          <w:tcPr>
            <w:tcW w:w="4102" w:type="dxa"/>
          </w:tcPr>
          <w:p w14:paraId="562635C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David </w:t>
            </w:r>
            <w:proofErr w:type="spellStart"/>
            <w:r w:rsidRPr="00CB1530">
              <w:rPr>
                <w:rFonts w:ascii="Palatino Linotype" w:hAnsi="Palatino Linotype"/>
                <w:sz w:val="20"/>
                <w:szCs w:val="20"/>
                <w:lang w:val="fr-FR"/>
              </w:rPr>
              <w:t>Smajda</w:t>
            </w:r>
            <w:proofErr w:type="spellEnd"/>
          </w:p>
          <w:p w14:paraId="12E9CD84" w14:textId="77777777" w:rsidR="00F42CE4" w:rsidRPr="00CB1530" w:rsidRDefault="00F42CE4">
            <w:pPr>
              <w:rPr>
                <w:rFonts w:ascii="Palatino Linotype" w:hAnsi="Palatino Linotype"/>
                <w:sz w:val="20"/>
                <w:szCs w:val="20"/>
                <w:lang w:val="fr-FR"/>
              </w:rPr>
            </w:pPr>
          </w:p>
        </w:tc>
        <w:tc>
          <w:tcPr>
            <w:tcW w:w="4102" w:type="dxa"/>
          </w:tcPr>
          <w:p w14:paraId="2E7DF99A"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Validation des principes liés à l'éthique (2,3 et 7)</w:t>
            </w:r>
          </w:p>
        </w:tc>
        <w:tc>
          <w:tcPr>
            <w:tcW w:w="3111" w:type="dxa"/>
          </w:tcPr>
          <w:p w14:paraId="31DD48B6"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p w14:paraId="113B37B3"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Claude Marin-</w:t>
            </w:r>
            <w:proofErr w:type="spellStart"/>
            <w:r w:rsidRPr="00CB1530">
              <w:rPr>
                <w:rFonts w:ascii="Palatino Linotype" w:hAnsi="Palatino Linotype"/>
                <w:sz w:val="20"/>
                <w:szCs w:val="20"/>
                <w:lang w:val="fr-FR"/>
              </w:rPr>
              <w:t>Lamellet</w:t>
            </w:r>
            <w:proofErr w:type="spellEnd"/>
          </w:p>
        </w:tc>
        <w:tc>
          <w:tcPr>
            <w:tcW w:w="4383" w:type="dxa"/>
          </w:tcPr>
          <w:p w14:paraId="27D48FBE"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Comité de pilotage pour avis final (valorisation +/+ et +/-)</w:t>
            </w:r>
            <w:bookmarkEnd w:id="1"/>
          </w:p>
        </w:tc>
      </w:tr>
      <w:tr w:rsidR="00F42CE4" w:rsidRPr="0081295C" w14:paraId="57749DC2" w14:textId="77777777">
        <w:tc>
          <w:tcPr>
            <w:tcW w:w="1083" w:type="dxa"/>
          </w:tcPr>
          <w:p w14:paraId="187DA0FE" w14:textId="26FEC736" w:rsidR="00F42CE4" w:rsidRPr="00CB1530" w:rsidRDefault="00DC0D64">
            <w:pPr>
              <w:rPr>
                <w:rFonts w:ascii="Palatino Linotype" w:hAnsi="Palatino Linotype"/>
                <w:sz w:val="20"/>
                <w:szCs w:val="20"/>
                <w:lang w:val="fr-FR"/>
              </w:rPr>
            </w:pPr>
            <w:r w:rsidRPr="00CB1530">
              <w:rPr>
                <w:rFonts w:ascii="Palatino Linotype" w:hAnsi="Palatino Linotype"/>
                <w:sz w:val="20"/>
                <w:szCs w:val="20"/>
                <w:lang w:val="fr-FR"/>
              </w:rPr>
              <w:t>7</w:t>
            </w:r>
            <w:r w:rsidR="0081148C" w:rsidRPr="00CB1530">
              <w:rPr>
                <w:rFonts w:ascii="Palatino Linotype" w:hAnsi="Palatino Linotype"/>
                <w:sz w:val="20"/>
                <w:szCs w:val="20"/>
                <w:lang w:val="fr-FR"/>
              </w:rPr>
              <w:t>.0</w:t>
            </w:r>
          </w:p>
        </w:tc>
        <w:tc>
          <w:tcPr>
            <w:tcW w:w="1522" w:type="dxa"/>
          </w:tcPr>
          <w:p w14:paraId="26960193"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21/05/2025</w:t>
            </w:r>
          </w:p>
        </w:tc>
        <w:tc>
          <w:tcPr>
            <w:tcW w:w="2671" w:type="dxa"/>
          </w:tcPr>
          <w:p w14:paraId="63C71AF3" w14:textId="77777777" w:rsidR="00F42CE4" w:rsidRPr="00CB1530" w:rsidRDefault="0081148C">
            <w:pPr>
              <w:rPr>
                <w:rFonts w:ascii="Palatino Linotype" w:hAnsi="Palatino Linotype"/>
                <w:sz w:val="20"/>
                <w:szCs w:val="20"/>
                <w:lang w:val="fr-FR"/>
              </w:rPr>
            </w:pPr>
            <w:proofErr w:type="spellStart"/>
            <w:r w:rsidRPr="00CB1530">
              <w:rPr>
                <w:rFonts w:ascii="Palatino Linotype" w:hAnsi="Palatino Linotype"/>
                <w:sz w:val="20"/>
                <w:szCs w:val="20"/>
                <w:lang w:val="fr-FR"/>
              </w:rPr>
              <w:t>Steering</w:t>
            </w:r>
            <w:proofErr w:type="spellEnd"/>
            <w:r w:rsidRPr="00CB1530">
              <w:rPr>
                <w:rFonts w:ascii="Palatino Linotype" w:hAnsi="Palatino Linotype"/>
                <w:sz w:val="20"/>
                <w:szCs w:val="20"/>
                <w:lang w:val="fr-FR"/>
              </w:rPr>
              <w:t xml:space="preserve"> </w:t>
            </w:r>
            <w:proofErr w:type="spellStart"/>
            <w:r w:rsidRPr="00CB1530">
              <w:rPr>
                <w:rFonts w:ascii="Palatino Linotype" w:hAnsi="Palatino Linotype"/>
                <w:sz w:val="20"/>
                <w:szCs w:val="20"/>
                <w:lang w:val="fr-FR"/>
              </w:rPr>
              <w:t>Committee</w:t>
            </w:r>
            <w:proofErr w:type="spellEnd"/>
          </w:p>
        </w:tc>
        <w:tc>
          <w:tcPr>
            <w:tcW w:w="4102" w:type="dxa"/>
          </w:tcPr>
          <w:p w14:paraId="6861BF1B"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Agnès Jullien</w:t>
            </w:r>
          </w:p>
          <w:p w14:paraId="08ED5F0E"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 xml:space="preserve">Claire </w:t>
            </w:r>
            <w:proofErr w:type="spellStart"/>
            <w:r w:rsidRPr="00CB1530">
              <w:rPr>
                <w:rFonts w:ascii="Palatino Linotype" w:hAnsi="Palatino Linotype" w:cs="Arial"/>
                <w:sz w:val="20"/>
                <w:szCs w:val="20"/>
                <w:lang w:val="fr-FR"/>
              </w:rPr>
              <w:t>Dissaux</w:t>
            </w:r>
            <w:proofErr w:type="spellEnd"/>
          </w:p>
          <w:p w14:paraId="15645350"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 xml:space="preserve">Serge </w:t>
            </w:r>
            <w:proofErr w:type="spellStart"/>
            <w:r w:rsidRPr="00CB1530">
              <w:rPr>
                <w:rFonts w:ascii="Palatino Linotype" w:hAnsi="Palatino Linotype" w:cs="Arial"/>
                <w:sz w:val="20"/>
                <w:szCs w:val="20"/>
                <w:lang w:val="fr-FR"/>
              </w:rPr>
              <w:t>Piperno</w:t>
            </w:r>
            <w:proofErr w:type="spellEnd"/>
          </w:p>
          <w:p w14:paraId="44DCD285"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 xml:space="preserve">Frédéric </w:t>
            </w:r>
            <w:proofErr w:type="spellStart"/>
            <w:r w:rsidRPr="00CB1530">
              <w:rPr>
                <w:rFonts w:ascii="Palatino Linotype" w:hAnsi="Palatino Linotype" w:cs="Arial"/>
                <w:sz w:val="20"/>
                <w:szCs w:val="20"/>
                <w:lang w:val="fr-FR"/>
              </w:rPr>
              <w:t>Moret</w:t>
            </w:r>
            <w:proofErr w:type="spellEnd"/>
          </w:p>
          <w:p w14:paraId="66850378" w14:textId="77777777" w:rsidR="00F42CE4" w:rsidRPr="00CB1530" w:rsidRDefault="0081148C">
            <w:pPr>
              <w:rPr>
                <w:rFonts w:ascii="Palatino Linotype" w:hAnsi="Palatino Linotype" w:cs="Arial"/>
                <w:i/>
                <w:sz w:val="20"/>
                <w:szCs w:val="20"/>
                <w:lang w:val="fr-FR"/>
              </w:rPr>
            </w:pPr>
            <w:r w:rsidRPr="00CB1530">
              <w:rPr>
                <w:rFonts w:ascii="Palatino Linotype" w:hAnsi="Palatino Linotype" w:cs="Arial"/>
                <w:sz w:val="20"/>
                <w:szCs w:val="20"/>
                <w:lang w:val="fr-FR"/>
              </w:rPr>
              <w:t xml:space="preserve">Marie </w:t>
            </w:r>
            <w:proofErr w:type="spellStart"/>
            <w:r w:rsidRPr="00CB1530">
              <w:rPr>
                <w:rFonts w:ascii="Palatino Linotype" w:hAnsi="Palatino Linotype" w:cs="Arial"/>
                <w:sz w:val="20"/>
                <w:szCs w:val="20"/>
                <w:lang w:val="fr-FR"/>
              </w:rPr>
              <w:t>Fauque</w:t>
            </w:r>
            <w:proofErr w:type="spellEnd"/>
            <w:r w:rsidRPr="00CB1530">
              <w:rPr>
                <w:rFonts w:ascii="Palatino Linotype" w:hAnsi="Palatino Linotype" w:cs="Arial"/>
                <w:sz w:val="20"/>
                <w:szCs w:val="20"/>
                <w:lang w:val="fr-FR"/>
              </w:rPr>
              <w:t xml:space="preserve"> </w:t>
            </w:r>
            <w:r w:rsidRPr="00CB1530">
              <w:rPr>
                <w:rFonts w:ascii="Palatino Linotype" w:hAnsi="Palatino Linotype" w:cs="Arial"/>
                <w:i/>
                <w:iCs/>
                <w:sz w:val="20"/>
                <w:szCs w:val="20"/>
                <w:lang w:val="fr-FR"/>
              </w:rPr>
              <w:t>absente</w:t>
            </w:r>
          </w:p>
          <w:p w14:paraId="17E2F38E"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 xml:space="preserve">Nathalie </w:t>
            </w:r>
            <w:proofErr w:type="spellStart"/>
            <w:r w:rsidRPr="00CB1530">
              <w:rPr>
                <w:rFonts w:ascii="Palatino Linotype" w:hAnsi="Palatino Linotype" w:cs="Arial"/>
                <w:sz w:val="20"/>
                <w:szCs w:val="20"/>
                <w:lang w:val="fr-FR"/>
              </w:rPr>
              <w:t>Marillier</w:t>
            </w:r>
            <w:proofErr w:type="spellEnd"/>
            <w:r w:rsidRPr="00CB1530">
              <w:rPr>
                <w:rFonts w:ascii="Palatino Linotype" w:hAnsi="Palatino Linotype" w:cs="Arial"/>
                <w:sz w:val="20"/>
                <w:szCs w:val="20"/>
                <w:lang w:val="fr-FR"/>
              </w:rPr>
              <w:t xml:space="preserve"> </w:t>
            </w:r>
            <w:r w:rsidRPr="00CB1530">
              <w:rPr>
                <w:rFonts w:ascii="Palatino Linotype" w:hAnsi="Palatino Linotype" w:cs="Arial"/>
                <w:i/>
                <w:iCs/>
                <w:sz w:val="20"/>
                <w:szCs w:val="20"/>
                <w:lang w:val="fr-FR"/>
              </w:rPr>
              <w:t>absente</w:t>
            </w:r>
          </w:p>
          <w:p w14:paraId="78A643B5" w14:textId="77777777" w:rsidR="00F42CE4" w:rsidRPr="00CB1530" w:rsidRDefault="0081148C">
            <w:pPr>
              <w:rPr>
                <w:rFonts w:ascii="Palatino Linotype" w:hAnsi="Palatino Linotype" w:cs="Arial"/>
                <w:sz w:val="20"/>
                <w:szCs w:val="20"/>
                <w:lang w:val="fr-FR"/>
              </w:rPr>
            </w:pPr>
            <w:r w:rsidRPr="00CB1530">
              <w:rPr>
                <w:rFonts w:ascii="Palatino Linotype" w:hAnsi="Palatino Linotype" w:cs="Arial"/>
                <w:sz w:val="20"/>
                <w:szCs w:val="20"/>
                <w:lang w:val="fr-FR"/>
              </w:rPr>
              <w:t xml:space="preserve">Caroline </w:t>
            </w:r>
            <w:proofErr w:type="spellStart"/>
            <w:r w:rsidRPr="00CB1530">
              <w:rPr>
                <w:rFonts w:ascii="Palatino Linotype" w:hAnsi="Palatino Linotype" w:cs="Arial"/>
                <w:sz w:val="20"/>
                <w:szCs w:val="20"/>
                <w:lang w:val="fr-FR"/>
              </w:rPr>
              <w:t>Trotot</w:t>
            </w:r>
            <w:proofErr w:type="spellEnd"/>
            <w:r w:rsidRPr="00CB1530">
              <w:rPr>
                <w:rFonts w:ascii="Palatino Linotype" w:hAnsi="Palatino Linotype" w:cs="Arial"/>
                <w:sz w:val="20"/>
                <w:szCs w:val="20"/>
                <w:lang w:val="fr-FR"/>
              </w:rPr>
              <w:t xml:space="preserve"> </w:t>
            </w:r>
          </w:p>
          <w:p w14:paraId="1D806EA4" w14:textId="77777777" w:rsidR="00F42CE4" w:rsidRPr="00CB1530" w:rsidRDefault="0081148C">
            <w:pPr>
              <w:rPr>
                <w:rFonts w:ascii="Palatino Linotype" w:hAnsi="Palatino Linotype"/>
                <w:sz w:val="20"/>
                <w:szCs w:val="20"/>
                <w:lang w:val="fr-FR"/>
              </w:rPr>
            </w:pPr>
            <w:r w:rsidRPr="00CB1530">
              <w:rPr>
                <w:rFonts w:ascii="Palatino Linotype" w:hAnsi="Palatino Linotype" w:cs="Arial"/>
                <w:sz w:val="20"/>
                <w:szCs w:val="20"/>
                <w:lang w:val="fr-FR"/>
              </w:rPr>
              <w:t xml:space="preserve">Sylvie Chevrier </w:t>
            </w:r>
            <w:r w:rsidRPr="00CB1530">
              <w:rPr>
                <w:rFonts w:ascii="Palatino Linotype" w:hAnsi="Palatino Linotype" w:cs="Arial"/>
                <w:i/>
                <w:iCs/>
                <w:sz w:val="20"/>
                <w:szCs w:val="20"/>
                <w:lang w:val="fr-FR"/>
              </w:rPr>
              <w:t>absente</w:t>
            </w:r>
          </w:p>
        </w:tc>
        <w:tc>
          <w:tcPr>
            <w:tcW w:w="4102" w:type="dxa"/>
          </w:tcPr>
          <w:p w14:paraId="63215507" w14:textId="77777777" w:rsidR="00F42CE4" w:rsidRPr="00CB1530" w:rsidRDefault="0081148C">
            <w:pPr>
              <w:rPr>
                <w:rFonts w:ascii="Palatino Linotype" w:hAnsi="Palatino Linotype"/>
                <w:sz w:val="20"/>
                <w:szCs w:val="20"/>
                <w:lang w:val="fr-FR"/>
              </w:rPr>
            </w:pPr>
            <w:r w:rsidRPr="00CB1530">
              <w:rPr>
                <w:rFonts w:ascii="Palatino Linotype" w:hAnsi="Palatino Linotype"/>
                <w:sz w:val="20"/>
                <w:szCs w:val="20"/>
                <w:lang w:val="fr-FR"/>
              </w:rPr>
              <w:t>Ajout des éléments discutés dans le plan d’action, changement de la notation sur plusieurs principes</w:t>
            </w:r>
          </w:p>
        </w:tc>
        <w:tc>
          <w:tcPr>
            <w:tcW w:w="3111" w:type="dxa"/>
          </w:tcPr>
          <w:p w14:paraId="10C7EA60" w14:textId="77777777" w:rsidR="00F42CE4" w:rsidRPr="00CB1530" w:rsidRDefault="00F42CE4">
            <w:pPr>
              <w:rPr>
                <w:rFonts w:ascii="Palatino Linotype" w:hAnsi="Palatino Linotype"/>
                <w:sz w:val="20"/>
                <w:szCs w:val="20"/>
                <w:lang w:val="fr-FR"/>
              </w:rPr>
            </w:pPr>
          </w:p>
        </w:tc>
        <w:tc>
          <w:tcPr>
            <w:tcW w:w="4383" w:type="dxa"/>
          </w:tcPr>
          <w:p w14:paraId="60772FE0" w14:textId="77777777" w:rsidR="00F42CE4" w:rsidRPr="00CB1530" w:rsidRDefault="00F42CE4">
            <w:pPr>
              <w:rPr>
                <w:rFonts w:ascii="Palatino Linotype" w:hAnsi="Palatino Linotype"/>
                <w:sz w:val="20"/>
                <w:szCs w:val="20"/>
                <w:lang w:val="fr-FR"/>
              </w:rPr>
            </w:pPr>
          </w:p>
        </w:tc>
      </w:tr>
      <w:tr w:rsidR="00DC0D64" w:rsidRPr="0081295C" w14:paraId="3B98796D" w14:textId="77777777">
        <w:tc>
          <w:tcPr>
            <w:tcW w:w="1083" w:type="dxa"/>
          </w:tcPr>
          <w:p w14:paraId="79C4DE17" w14:textId="4016E88E"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8.0</w:t>
            </w:r>
          </w:p>
          <w:p w14:paraId="39BD8AC5" w14:textId="77777777" w:rsidR="00DC0D64" w:rsidRPr="00CB1530" w:rsidRDefault="00DC0D64" w:rsidP="00DC0D64">
            <w:pPr>
              <w:rPr>
                <w:rFonts w:ascii="Palatino Linotype" w:hAnsi="Palatino Linotype"/>
                <w:sz w:val="20"/>
                <w:szCs w:val="20"/>
                <w:lang w:val="fr-FR"/>
              </w:rPr>
            </w:pPr>
          </w:p>
        </w:tc>
        <w:tc>
          <w:tcPr>
            <w:tcW w:w="1522" w:type="dxa"/>
          </w:tcPr>
          <w:p w14:paraId="3781787D" w14:textId="1089145D"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14/04/2025</w:t>
            </w:r>
          </w:p>
        </w:tc>
        <w:tc>
          <w:tcPr>
            <w:tcW w:w="2671" w:type="dxa"/>
          </w:tcPr>
          <w:p w14:paraId="7CF833D7" w14:textId="60870D02" w:rsidR="00DC0D64" w:rsidRPr="00CB1530" w:rsidRDefault="00675123" w:rsidP="00DC0D64">
            <w:pPr>
              <w:rPr>
                <w:rFonts w:ascii="Palatino Linotype" w:hAnsi="Palatino Linotype"/>
                <w:sz w:val="20"/>
                <w:szCs w:val="20"/>
                <w:lang w:val="fr-FR"/>
              </w:rPr>
            </w:pPr>
            <w:proofErr w:type="spellStart"/>
            <w:r>
              <w:rPr>
                <w:rFonts w:ascii="Palatino Linotype" w:hAnsi="Palatino Linotype"/>
                <w:sz w:val="20"/>
                <w:szCs w:val="20"/>
                <w:lang w:val="fr-FR"/>
              </w:rPr>
              <w:t>Chercheur·euse</w:t>
            </w:r>
            <w:r w:rsidR="00DC0D64" w:rsidRPr="00CB1530">
              <w:rPr>
                <w:rFonts w:ascii="Palatino Linotype" w:hAnsi="Palatino Linotype"/>
                <w:sz w:val="20"/>
                <w:szCs w:val="20"/>
                <w:lang w:val="fr-FR"/>
              </w:rPr>
              <w:t>s</w:t>
            </w:r>
            <w:proofErr w:type="spellEnd"/>
          </w:p>
        </w:tc>
        <w:tc>
          <w:tcPr>
            <w:tcW w:w="4102" w:type="dxa"/>
          </w:tcPr>
          <w:p w14:paraId="06E71E26"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Benoit </w:t>
            </w:r>
            <w:proofErr w:type="spellStart"/>
            <w:r w:rsidRPr="00CB1530">
              <w:rPr>
                <w:rFonts w:ascii="Palatino Linotype" w:hAnsi="Palatino Linotype"/>
                <w:sz w:val="20"/>
                <w:szCs w:val="20"/>
                <w:lang w:val="fr-FR"/>
              </w:rPr>
              <w:t>Gauvreau</w:t>
            </w:r>
            <w:proofErr w:type="spellEnd"/>
          </w:p>
          <w:p w14:paraId="6B7C4D14"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Nicolas </w:t>
            </w:r>
            <w:proofErr w:type="spellStart"/>
            <w:r w:rsidRPr="00CB1530">
              <w:rPr>
                <w:rFonts w:ascii="Palatino Linotype" w:hAnsi="Palatino Linotype"/>
                <w:sz w:val="20"/>
                <w:szCs w:val="20"/>
                <w:lang w:val="fr-FR"/>
              </w:rPr>
              <w:t>Hautière</w:t>
            </w:r>
            <w:proofErr w:type="spellEnd"/>
          </w:p>
          <w:p w14:paraId="1AA5D7BA"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Frédérique </w:t>
            </w:r>
            <w:proofErr w:type="spellStart"/>
            <w:r w:rsidRPr="00CB1530">
              <w:rPr>
                <w:rFonts w:ascii="Palatino Linotype" w:hAnsi="Palatino Linotype"/>
                <w:sz w:val="20"/>
                <w:szCs w:val="20"/>
                <w:lang w:val="fr-FR"/>
              </w:rPr>
              <w:t>Larrarte</w:t>
            </w:r>
            <w:proofErr w:type="spellEnd"/>
          </w:p>
          <w:p w14:paraId="6751BDEE"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Judicaël </w:t>
            </w:r>
            <w:proofErr w:type="spellStart"/>
            <w:r w:rsidRPr="00CB1530">
              <w:rPr>
                <w:rFonts w:ascii="Palatino Linotype" w:hAnsi="Palatino Linotype"/>
                <w:sz w:val="20"/>
                <w:szCs w:val="20"/>
                <w:lang w:val="fr-FR"/>
              </w:rPr>
              <w:t>Picaut</w:t>
            </w:r>
            <w:proofErr w:type="spellEnd"/>
          </w:p>
          <w:p w14:paraId="45F0389D"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Franziska Schmidt</w:t>
            </w:r>
          </w:p>
          <w:p w14:paraId="2BB8C11E"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Philippe </w:t>
            </w:r>
            <w:proofErr w:type="spellStart"/>
            <w:r w:rsidRPr="00CB1530">
              <w:rPr>
                <w:rFonts w:ascii="Palatino Linotype" w:hAnsi="Palatino Linotype"/>
                <w:sz w:val="20"/>
                <w:szCs w:val="20"/>
                <w:lang w:val="fr-FR"/>
              </w:rPr>
              <w:t>Vezin</w:t>
            </w:r>
            <w:proofErr w:type="spellEnd"/>
          </w:p>
          <w:p w14:paraId="69D56CD2"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Lise </w:t>
            </w:r>
            <w:proofErr w:type="spellStart"/>
            <w:r w:rsidRPr="00CB1530">
              <w:rPr>
                <w:rFonts w:ascii="Palatino Linotype" w:hAnsi="Palatino Linotype"/>
                <w:sz w:val="20"/>
                <w:szCs w:val="20"/>
                <w:lang w:val="fr-FR"/>
              </w:rPr>
              <w:t>Giorgis</w:t>
            </w:r>
            <w:proofErr w:type="spellEnd"/>
            <w:r w:rsidRPr="00CB1530">
              <w:rPr>
                <w:rFonts w:ascii="Palatino Linotype" w:hAnsi="Palatino Linotype"/>
                <w:sz w:val="20"/>
                <w:szCs w:val="20"/>
                <w:lang w:val="fr-FR"/>
              </w:rPr>
              <w:t>-Allemand</w:t>
            </w:r>
          </w:p>
          <w:p w14:paraId="3BBC94B9"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Robin </w:t>
            </w:r>
            <w:proofErr w:type="spellStart"/>
            <w:r w:rsidRPr="00CB1530">
              <w:rPr>
                <w:rFonts w:ascii="Palatino Linotype" w:hAnsi="Palatino Linotype"/>
                <w:sz w:val="20"/>
                <w:szCs w:val="20"/>
                <w:lang w:val="fr-FR"/>
              </w:rPr>
              <w:t>Maffeis</w:t>
            </w:r>
            <w:proofErr w:type="spellEnd"/>
          </w:p>
          <w:p w14:paraId="58E9B68A" w14:textId="4CA24E47" w:rsidR="00DC0D64" w:rsidRPr="00CB1530" w:rsidRDefault="00DC0D64" w:rsidP="00DC0D64">
            <w:pPr>
              <w:rPr>
                <w:rFonts w:ascii="Palatino Linotype" w:hAnsi="Palatino Linotype" w:cs="Arial"/>
                <w:sz w:val="20"/>
                <w:szCs w:val="20"/>
                <w:lang w:val="fr-FR"/>
              </w:rPr>
            </w:pPr>
            <w:r w:rsidRPr="00CB1530">
              <w:rPr>
                <w:rFonts w:ascii="Palatino Linotype" w:hAnsi="Palatino Linotype"/>
                <w:sz w:val="20"/>
                <w:szCs w:val="20"/>
                <w:lang w:val="fr-FR"/>
              </w:rPr>
              <w:t>Claude Marin-</w:t>
            </w:r>
            <w:proofErr w:type="spellStart"/>
            <w:r w:rsidRPr="00CB1530">
              <w:rPr>
                <w:rFonts w:ascii="Palatino Linotype" w:hAnsi="Palatino Linotype"/>
                <w:sz w:val="20"/>
                <w:szCs w:val="20"/>
                <w:lang w:val="fr-FR"/>
              </w:rPr>
              <w:t>Lamellet</w:t>
            </w:r>
            <w:proofErr w:type="spellEnd"/>
          </w:p>
        </w:tc>
        <w:tc>
          <w:tcPr>
            <w:tcW w:w="4102" w:type="dxa"/>
          </w:tcPr>
          <w:p w14:paraId="190CBAA8" w14:textId="7C8C9E84"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Position </w:t>
            </w:r>
            <w:proofErr w:type="spellStart"/>
            <w:r w:rsidR="007A423D">
              <w:rPr>
                <w:rFonts w:ascii="Palatino Linotype" w:hAnsi="Palatino Linotype"/>
                <w:sz w:val="20"/>
                <w:szCs w:val="20"/>
                <w:lang w:val="fr-FR"/>
              </w:rPr>
              <w:t>chercheur·euse</w:t>
            </w:r>
            <w:r w:rsidRPr="00CB1530">
              <w:rPr>
                <w:rFonts w:ascii="Palatino Linotype" w:hAnsi="Palatino Linotype"/>
                <w:sz w:val="20"/>
                <w:szCs w:val="20"/>
                <w:lang w:val="fr-FR"/>
              </w:rPr>
              <w:t>s</w:t>
            </w:r>
            <w:proofErr w:type="spellEnd"/>
          </w:p>
        </w:tc>
        <w:tc>
          <w:tcPr>
            <w:tcW w:w="3111" w:type="dxa"/>
          </w:tcPr>
          <w:p w14:paraId="23545C17" w14:textId="77777777"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 xml:space="preserve">Agnès Jullien </w:t>
            </w:r>
          </w:p>
          <w:p w14:paraId="18616F70" w14:textId="765DA71C" w:rsidR="00DC0D64" w:rsidRPr="00CB1530" w:rsidRDefault="00DC0D64" w:rsidP="00DC0D64">
            <w:pPr>
              <w:rPr>
                <w:rFonts w:ascii="Palatino Linotype" w:hAnsi="Palatino Linotype"/>
                <w:sz w:val="20"/>
                <w:szCs w:val="20"/>
                <w:lang w:val="fr-FR"/>
              </w:rPr>
            </w:pPr>
            <w:r w:rsidRPr="00CB1530">
              <w:rPr>
                <w:rFonts w:ascii="Palatino Linotype" w:hAnsi="Palatino Linotype"/>
                <w:sz w:val="20"/>
                <w:szCs w:val="20"/>
                <w:lang w:val="fr-FR"/>
              </w:rPr>
              <w:t>Claude Marin-</w:t>
            </w:r>
            <w:proofErr w:type="spellStart"/>
            <w:r w:rsidRPr="00CB1530">
              <w:rPr>
                <w:rFonts w:ascii="Palatino Linotype" w:hAnsi="Palatino Linotype"/>
                <w:sz w:val="20"/>
                <w:szCs w:val="20"/>
                <w:lang w:val="fr-FR"/>
              </w:rPr>
              <w:t>Lamellet</w:t>
            </w:r>
            <w:proofErr w:type="spellEnd"/>
          </w:p>
        </w:tc>
        <w:tc>
          <w:tcPr>
            <w:tcW w:w="4383" w:type="dxa"/>
          </w:tcPr>
          <w:p w14:paraId="6CFCDC33" w14:textId="77777777" w:rsidR="00DC0D64" w:rsidRPr="00CB1530" w:rsidRDefault="00DC0D64" w:rsidP="00DC0D64">
            <w:pPr>
              <w:rPr>
                <w:rFonts w:ascii="Palatino Linotype" w:hAnsi="Palatino Linotype"/>
                <w:sz w:val="20"/>
                <w:szCs w:val="20"/>
                <w:lang w:val="fr-FR"/>
              </w:rPr>
            </w:pPr>
          </w:p>
        </w:tc>
      </w:tr>
      <w:tr w:rsidR="002A259C" w:rsidRPr="0081295C" w14:paraId="2623ADE7" w14:textId="77777777" w:rsidTr="005A72E0">
        <w:tc>
          <w:tcPr>
            <w:tcW w:w="1083" w:type="dxa"/>
          </w:tcPr>
          <w:p w14:paraId="412B7E03"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9.0</w:t>
            </w:r>
          </w:p>
        </w:tc>
        <w:tc>
          <w:tcPr>
            <w:tcW w:w="1522" w:type="dxa"/>
          </w:tcPr>
          <w:p w14:paraId="3C8E0C30" w14:textId="7097BE6F" w:rsidR="002A259C" w:rsidRDefault="002A259C" w:rsidP="005A72E0">
            <w:pPr>
              <w:rPr>
                <w:rFonts w:ascii="Palatino Linotype" w:hAnsi="Palatino Linotype"/>
                <w:sz w:val="20"/>
                <w:szCs w:val="20"/>
                <w:lang w:val="fr-FR"/>
              </w:rPr>
            </w:pPr>
            <w:r>
              <w:rPr>
                <w:rFonts w:ascii="Palatino Linotype" w:hAnsi="Palatino Linotype"/>
                <w:sz w:val="20"/>
                <w:szCs w:val="20"/>
                <w:lang w:val="fr-FR"/>
              </w:rPr>
              <w:t>Juin/juillet 2025</w:t>
            </w:r>
          </w:p>
        </w:tc>
        <w:tc>
          <w:tcPr>
            <w:tcW w:w="2671" w:type="dxa"/>
          </w:tcPr>
          <w:p w14:paraId="307651C6"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SC</w:t>
            </w:r>
          </w:p>
        </w:tc>
        <w:tc>
          <w:tcPr>
            <w:tcW w:w="4102" w:type="dxa"/>
          </w:tcPr>
          <w:p w14:paraId="462BE595"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 xml:space="preserve">Judicaël </w:t>
            </w:r>
            <w:proofErr w:type="spellStart"/>
            <w:r>
              <w:rPr>
                <w:rFonts w:ascii="Palatino Linotype" w:hAnsi="Palatino Linotype"/>
                <w:sz w:val="20"/>
                <w:szCs w:val="20"/>
                <w:lang w:val="fr-FR"/>
              </w:rPr>
              <w:t>Picaut</w:t>
            </w:r>
            <w:proofErr w:type="spellEnd"/>
            <w:r>
              <w:rPr>
                <w:rFonts w:ascii="Palatino Linotype" w:hAnsi="Palatino Linotype"/>
                <w:sz w:val="20"/>
                <w:szCs w:val="20"/>
                <w:lang w:val="fr-FR"/>
              </w:rPr>
              <w:t xml:space="preserve"> </w:t>
            </w:r>
          </w:p>
          <w:p w14:paraId="1D135801"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Claude Marin-</w:t>
            </w:r>
            <w:proofErr w:type="spellStart"/>
            <w:r>
              <w:rPr>
                <w:rFonts w:ascii="Palatino Linotype" w:hAnsi="Palatino Linotype"/>
                <w:sz w:val="20"/>
                <w:szCs w:val="20"/>
                <w:lang w:val="fr-FR"/>
              </w:rPr>
              <w:t>Lamellet</w:t>
            </w:r>
            <w:proofErr w:type="spellEnd"/>
          </w:p>
          <w:p w14:paraId="0A23CDCC" w14:textId="77777777" w:rsidR="002A259C" w:rsidRDefault="002A259C" w:rsidP="005A72E0">
            <w:pPr>
              <w:rPr>
                <w:rFonts w:ascii="Palatino Linotype" w:hAnsi="Palatino Linotype"/>
                <w:sz w:val="20"/>
                <w:szCs w:val="20"/>
                <w:lang w:val="fr-FR"/>
              </w:rPr>
            </w:pPr>
          </w:p>
        </w:tc>
        <w:tc>
          <w:tcPr>
            <w:tcW w:w="4102" w:type="dxa"/>
          </w:tcPr>
          <w:p w14:paraId="1A9ABDC3" w14:textId="77777777" w:rsidR="002A259C" w:rsidRPr="00612449" w:rsidRDefault="002A259C" w:rsidP="005A72E0">
            <w:pPr>
              <w:rPr>
                <w:rFonts w:ascii="Palatino Linotype" w:hAnsi="Palatino Linotype"/>
                <w:sz w:val="20"/>
                <w:szCs w:val="20"/>
                <w:lang w:val="en-US"/>
              </w:rPr>
            </w:pPr>
            <w:r w:rsidRPr="00612449">
              <w:rPr>
                <w:rFonts w:ascii="Palatino Linotype" w:hAnsi="Palatino Linotype"/>
                <w:sz w:val="20"/>
                <w:szCs w:val="20"/>
                <w:lang w:val="en-US"/>
              </w:rPr>
              <w:t xml:space="preserve">Vocabulary </w:t>
            </w:r>
            <w:proofErr w:type="spellStart"/>
            <w:r w:rsidRPr="00612449">
              <w:rPr>
                <w:rFonts w:ascii="Palatino Linotype" w:hAnsi="Palatino Linotype"/>
                <w:sz w:val="20"/>
                <w:szCs w:val="20"/>
                <w:lang w:val="en-US"/>
              </w:rPr>
              <w:t>homogenisation</w:t>
            </w:r>
            <w:proofErr w:type="spellEnd"/>
            <w:r w:rsidRPr="00612449">
              <w:rPr>
                <w:rFonts w:ascii="Palatino Linotype" w:hAnsi="Palatino Linotype"/>
                <w:sz w:val="20"/>
                <w:szCs w:val="20"/>
                <w:lang w:val="en-US"/>
              </w:rPr>
              <w:t xml:space="preserve"> throughout the document and with action plan </w:t>
            </w:r>
          </w:p>
        </w:tc>
        <w:tc>
          <w:tcPr>
            <w:tcW w:w="3111" w:type="dxa"/>
          </w:tcPr>
          <w:p w14:paraId="3D6EB396" w14:textId="77777777" w:rsidR="002A259C" w:rsidRPr="00612449" w:rsidRDefault="002A259C" w:rsidP="005A72E0">
            <w:pPr>
              <w:rPr>
                <w:rFonts w:ascii="Palatino Linotype" w:hAnsi="Palatino Linotype"/>
                <w:sz w:val="20"/>
                <w:szCs w:val="20"/>
                <w:lang w:val="en-US"/>
              </w:rPr>
            </w:pPr>
          </w:p>
          <w:p w14:paraId="5AEC61D9"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 xml:space="preserve">Agnès Jullien </w:t>
            </w:r>
          </w:p>
          <w:p w14:paraId="3972B24D" w14:textId="77777777" w:rsidR="002A259C" w:rsidRDefault="002A259C" w:rsidP="005A72E0">
            <w:pPr>
              <w:rPr>
                <w:rFonts w:ascii="Palatino Linotype" w:hAnsi="Palatino Linotype"/>
                <w:sz w:val="20"/>
                <w:szCs w:val="20"/>
                <w:lang w:val="fr-FR"/>
              </w:rPr>
            </w:pPr>
          </w:p>
        </w:tc>
        <w:tc>
          <w:tcPr>
            <w:tcW w:w="4383" w:type="dxa"/>
          </w:tcPr>
          <w:p w14:paraId="002F001B" w14:textId="3F2C6ABC" w:rsidR="002A259C" w:rsidRPr="0096200F" w:rsidRDefault="002A259C" w:rsidP="0096200F">
            <w:pPr>
              <w:rPr>
                <w:rFonts w:ascii="Palatino Linotype" w:hAnsi="Palatino Linotype"/>
                <w:sz w:val="20"/>
                <w:szCs w:val="20"/>
                <w:lang w:val="fr-FR"/>
              </w:rPr>
            </w:pPr>
            <w:proofErr w:type="spellStart"/>
            <w:r w:rsidRPr="0096200F">
              <w:rPr>
                <w:rFonts w:ascii="Palatino Linotype" w:hAnsi="Palatino Linotype"/>
                <w:sz w:val="20"/>
                <w:szCs w:val="20"/>
                <w:lang w:val="fr-FR"/>
              </w:rPr>
              <w:t>Ready</w:t>
            </w:r>
            <w:proofErr w:type="spellEnd"/>
            <w:r w:rsidRPr="0096200F">
              <w:rPr>
                <w:rFonts w:ascii="Palatino Linotype" w:hAnsi="Palatino Linotype"/>
                <w:sz w:val="20"/>
                <w:szCs w:val="20"/>
                <w:lang w:val="fr-FR"/>
              </w:rPr>
              <w:t xml:space="preserve"> for </w:t>
            </w:r>
            <w:proofErr w:type="spellStart"/>
            <w:r w:rsidRPr="0096200F">
              <w:rPr>
                <w:rFonts w:ascii="Palatino Linotype" w:hAnsi="Palatino Linotype"/>
                <w:sz w:val="20"/>
                <w:szCs w:val="20"/>
                <w:lang w:val="fr-FR"/>
              </w:rPr>
              <w:t>submission</w:t>
            </w:r>
            <w:proofErr w:type="spellEnd"/>
            <w:r w:rsidR="0096200F" w:rsidRPr="0096200F">
              <w:rPr>
                <w:rFonts w:ascii="Palatino Linotype" w:hAnsi="Palatino Linotype"/>
                <w:sz w:val="20"/>
                <w:szCs w:val="20"/>
                <w:lang w:val="fr-FR"/>
              </w:rPr>
              <w:t> ? seule la version anglaise est soumise cette version es</w:t>
            </w:r>
            <w:r w:rsidR="0096200F">
              <w:rPr>
                <w:rFonts w:ascii="Palatino Linotype" w:hAnsi="Palatino Linotype"/>
                <w:sz w:val="20"/>
                <w:szCs w:val="20"/>
                <w:lang w:val="fr-FR"/>
              </w:rPr>
              <w:t>t</w:t>
            </w:r>
            <w:r w:rsidR="0096200F" w:rsidRPr="0096200F">
              <w:rPr>
                <w:rFonts w:ascii="Palatino Linotype" w:hAnsi="Palatino Linotype"/>
                <w:sz w:val="20"/>
                <w:szCs w:val="20"/>
                <w:lang w:val="fr-FR"/>
              </w:rPr>
              <w:t xml:space="preserve"> un document de travail de l’</w:t>
            </w:r>
            <w:r w:rsidR="0096200F">
              <w:rPr>
                <w:rFonts w:ascii="Palatino Linotype" w:hAnsi="Palatino Linotype"/>
                <w:sz w:val="20"/>
                <w:szCs w:val="20"/>
                <w:lang w:val="fr-FR"/>
              </w:rPr>
              <w:t>université</w:t>
            </w:r>
          </w:p>
        </w:tc>
      </w:tr>
      <w:tr w:rsidR="002A259C" w:rsidRPr="00860019" w14:paraId="43997643" w14:textId="77777777" w:rsidTr="005A72E0">
        <w:tc>
          <w:tcPr>
            <w:tcW w:w="1083" w:type="dxa"/>
          </w:tcPr>
          <w:p w14:paraId="41D34332" w14:textId="77777777" w:rsidR="002A259C" w:rsidRPr="0065618E" w:rsidRDefault="002A259C" w:rsidP="005A72E0">
            <w:pPr>
              <w:rPr>
                <w:rFonts w:ascii="Palatino Linotype" w:hAnsi="Palatino Linotype"/>
                <w:sz w:val="20"/>
                <w:szCs w:val="20"/>
                <w:lang w:val="en-US"/>
              </w:rPr>
            </w:pPr>
            <w:r w:rsidRPr="0065618E">
              <w:rPr>
                <w:rFonts w:ascii="Palatino Linotype" w:hAnsi="Palatino Linotype"/>
                <w:sz w:val="20"/>
                <w:szCs w:val="20"/>
                <w:lang w:val="en-US"/>
              </w:rPr>
              <w:t>10.0</w:t>
            </w:r>
          </w:p>
        </w:tc>
        <w:tc>
          <w:tcPr>
            <w:tcW w:w="1522" w:type="dxa"/>
          </w:tcPr>
          <w:p w14:paraId="60C5B9F1" w14:textId="455D7C89" w:rsidR="002A259C" w:rsidRPr="0065618E" w:rsidRDefault="00BA3624" w:rsidP="005A72E0">
            <w:pPr>
              <w:rPr>
                <w:rFonts w:ascii="Palatino Linotype" w:hAnsi="Palatino Linotype"/>
                <w:sz w:val="20"/>
                <w:szCs w:val="20"/>
                <w:lang w:val="en-US"/>
              </w:rPr>
            </w:pPr>
            <w:r>
              <w:rPr>
                <w:rFonts w:ascii="Palatino Linotype" w:hAnsi="Palatino Linotype"/>
                <w:sz w:val="20"/>
                <w:szCs w:val="20"/>
                <w:lang w:val="en-US"/>
              </w:rPr>
              <w:t xml:space="preserve">8 </w:t>
            </w:r>
            <w:proofErr w:type="spellStart"/>
            <w:r w:rsidR="002A259C" w:rsidRPr="0065618E">
              <w:rPr>
                <w:rFonts w:ascii="Palatino Linotype" w:hAnsi="Palatino Linotype"/>
                <w:sz w:val="20"/>
                <w:szCs w:val="20"/>
                <w:lang w:val="en-US"/>
              </w:rPr>
              <w:t>Septembre</w:t>
            </w:r>
            <w:proofErr w:type="spellEnd"/>
            <w:r w:rsidR="002A259C" w:rsidRPr="0065618E">
              <w:rPr>
                <w:rFonts w:ascii="Palatino Linotype" w:hAnsi="Palatino Linotype"/>
                <w:sz w:val="20"/>
                <w:szCs w:val="20"/>
                <w:lang w:val="en-US"/>
              </w:rPr>
              <w:t xml:space="preserve"> 2025</w:t>
            </w:r>
          </w:p>
        </w:tc>
        <w:tc>
          <w:tcPr>
            <w:tcW w:w="2671" w:type="dxa"/>
          </w:tcPr>
          <w:p w14:paraId="11CAD0F0" w14:textId="77777777" w:rsidR="002A259C" w:rsidRPr="0065618E" w:rsidRDefault="002A259C" w:rsidP="005A72E0">
            <w:pPr>
              <w:rPr>
                <w:rFonts w:ascii="Palatino Linotype" w:hAnsi="Palatino Linotype"/>
                <w:sz w:val="20"/>
                <w:szCs w:val="20"/>
                <w:lang w:val="en-US"/>
              </w:rPr>
            </w:pPr>
            <w:r w:rsidRPr="0065618E">
              <w:rPr>
                <w:rFonts w:ascii="Palatino Linotype" w:hAnsi="Palatino Linotype"/>
                <w:sz w:val="20"/>
                <w:szCs w:val="20"/>
                <w:lang w:val="en-US"/>
              </w:rPr>
              <w:t>DGS</w:t>
            </w:r>
          </w:p>
          <w:p w14:paraId="1C7B3828" w14:textId="26AC23C4" w:rsidR="002874DE" w:rsidRPr="0065618E" w:rsidRDefault="002874DE" w:rsidP="005A72E0">
            <w:pPr>
              <w:rPr>
                <w:rFonts w:ascii="Palatino Linotype" w:hAnsi="Palatino Linotype"/>
                <w:sz w:val="20"/>
                <w:szCs w:val="20"/>
                <w:lang w:val="en-US"/>
              </w:rPr>
            </w:pPr>
            <w:r w:rsidRPr="0065618E">
              <w:rPr>
                <w:rFonts w:ascii="Palatino Linotype" w:hAnsi="Palatino Linotype"/>
                <w:sz w:val="20"/>
                <w:szCs w:val="20"/>
                <w:lang w:val="en-US"/>
              </w:rPr>
              <w:t>Elu COMEVAL</w:t>
            </w:r>
          </w:p>
        </w:tc>
        <w:tc>
          <w:tcPr>
            <w:tcW w:w="4102" w:type="dxa"/>
          </w:tcPr>
          <w:p w14:paraId="64FFEB3A" w14:textId="77777777" w:rsidR="002A259C" w:rsidRPr="0065618E" w:rsidRDefault="002A259C" w:rsidP="005A72E0">
            <w:pPr>
              <w:rPr>
                <w:rFonts w:ascii="Palatino Linotype" w:hAnsi="Palatino Linotype"/>
                <w:sz w:val="20"/>
                <w:szCs w:val="20"/>
                <w:lang w:val="en-US"/>
              </w:rPr>
            </w:pPr>
            <w:proofErr w:type="spellStart"/>
            <w:r w:rsidRPr="0065618E">
              <w:rPr>
                <w:rFonts w:ascii="Palatino Linotype" w:hAnsi="Palatino Linotype"/>
                <w:sz w:val="20"/>
                <w:szCs w:val="20"/>
                <w:lang w:val="en-US"/>
              </w:rPr>
              <w:t>Valérie</w:t>
            </w:r>
            <w:proofErr w:type="spellEnd"/>
            <w:r w:rsidRPr="0065618E">
              <w:rPr>
                <w:rFonts w:ascii="Palatino Linotype" w:hAnsi="Palatino Linotype"/>
                <w:sz w:val="20"/>
                <w:szCs w:val="20"/>
                <w:lang w:val="en-US"/>
              </w:rPr>
              <w:t xml:space="preserve"> </w:t>
            </w:r>
            <w:proofErr w:type="spellStart"/>
            <w:r w:rsidRPr="0065618E">
              <w:rPr>
                <w:rFonts w:ascii="Palatino Linotype" w:hAnsi="Palatino Linotype"/>
                <w:sz w:val="20"/>
                <w:szCs w:val="20"/>
                <w:lang w:val="en-US"/>
              </w:rPr>
              <w:t>Baudère</w:t>
            </w:r>
            <w:proofErr w:type="spellEnd"/>
          </w:p>
          <w:p w14:paraId="3E2615B2" w14:textId="098D2019" w:rsidR="002874DE" w:rsidRPr="0065618E" w:rsidRDefault="002874DE" w:rsidP="005A72E0">
            <w:pPr>
              <w:rPr>
                <w:rFonts w:ascii="Palatino Linotype" w:hAnsi="Palatino Linotype"/>
                <w:sz w:val="20"/>
                <w:szCs w:val="20"/>
                <w:lang w:val="en-US"/>
              </w:rPr>
            </w:pPr>
            <w:r w:rsidRPr="0065618E">
              <w:rPr>
                <w:rFonts w:ascii="Palatino Linotype" w:hAnsi="Palatino Linotype"/>
                <w:sz w:val="20"/>
                <w:szCs w:val="20"/>
                <w:lang w:val="en-US"/>
              </w:rPr>
              <w:t xml:space="preserve">Philippe </w:t>
            </w:r>
            <w:proofErr w:type="spellStart"/>
            <w:r w:rsidRPr="0065618E">
              <w:rPr>
                <w:rFonts w:ascii="Palatino Linotype" w:hAnsi="Palatino Linotype"/>
                <w:sz w:val="20"/>
                <w:szCs w:val="20"/>
                <w:lang w:val="en-US"/>
              </w:rPr>
              <w:t>Tamangy</w:t>
            </w:r>
            <w:proofErr w:type="spellEnd"/>
          </w:p>
        </w:tc>
        <w:tc>
          <w:tcPr>
            <w:tcW w:w="4102" w:type="dxa"/>
          </w:tcPr>
          <w:p w14:paraId="561B2C39" w14:textId="1FB6274D" w:rsidR="002A259C" w:rsidRPr="0065618E" w:rsidRDefault="002A259C" w:rsidP="002A259C">
            <w:pPr>
              <w:rPr>
                <w:rFonts w:ascii="Palatino Linotype" w:hAnsi="Palatino Linotype"/>
                <w:sz w:val="20"/>
                <w:szCs w:val="20"/>
                <w:lang w:val="fr-FR"/>
              </w:rPr>
            </w:pPr>
            <w:r w:rsidRPr="0081295C">
              <w:rPr>
                <w:rFonts w:ascii="Palatino Linotype" w:hAnsi="Palatino Linotype"/>
                <w:sz w:val="20"/>
                <w:szCs w:val="20"/>
                <w:highlight w:val="magenta"/>
                <w:lang w:val="fr-FR"/>
              </w:rPr>
              <w:t>Relecture du docu</w:t>
            </w:r>
            <w:r w:rsidRPr="0065618E">
              <w:rPr>
                <w:rFonts w:ascii="Palatino Linotype" w:hAnsi="Palatino Linotype"/>
                <w:sz w:val="20"/>
                <w:szCs w:val="20"/>
                <w:highlight w:val="magenta"/>
                <w:lang w:val="fr-FR"/>
              </w:rPr>
              <w:t xml:space="preserve">ment interne en Français , </w:t>
            </w:r>
            <w:r w:rsidR="006601A0">
              <w:rPr>
                <w:rFonts w:ascii="Palatino Linotype" w:hAnsi="Palatino Linotype"/>
                <w:sz w:val="20"/>
                <w:szCs w:val="20"/>
                <w:highlight w:val="magenta"/>
                <w:lang w:val="fr-FR"/>
              </w:rPr>
              <w:t xml:space="preserve">puis </w:t>
            </w:r>
            <w:bookmarkStart w:id="2" w:name="_GoBack"/>
            <w:bookmarkEnd w:id="2"/>
            <w:r w:rsidRPr="0065618E">
              <w:rPr>
                <w:rFonts w:ascii="Palatino Linotype" w:hAnsi="Palatino Linotype"/>
                <w:sz w:val="20"/>
                <w:szCs w:val="20"/>
                <w:highlight w:val="magenta"/>
                <w:lang w:val="fr-FR"/>
              </w:rPr>
              <w:t xml:space="preserve">production de la version anglaise pour saisir ligne à ligne sur EURAXESS </w:t>
            </w:r>
          </w:p>
        </w:tc>
        <w:tc>
          <w:tcPr>
            <w:tcW w:w="3111" w:type="dxa"/>
          </w:tcPr>
          <w:p w14:paraId="6B7C6963"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 xml:space="preserve">Agnès Jullien </w:t>
            </w:r>
          </w:p>
          <w:p w14:paraId="1EE3DD46" w14:textId="77777777" w:rsidR="002A259C" w:rsidRPr="00612449" w:rsidRDefault="002A259C" w:rsidP="005A72E0">
            <w:pPr>
              <w:rPr>
                <w:rFonts w:ascii="Palatino Linotype" w:hAnsi="Palatino Linotype"/>
                <w:sz w:val="20"/>
                <w:szCs w:val="20"/>
                <w:lang w:val="en-US"/>
              </w:rPr>
            </w:pPr>
          </w:p>
        </w:tc>
        <w:tc>
          <w:tcPr>
            <w:tcW w:w="4383" w:type="dxa"/>
          </w:tcPr>
          <w:p w14:paraId="26AC85E5" w14:textId="77777777" w:rsidR="002A259C" w:rsidRDefault="002A259C" w:rsidP="005A72E0">
            <w:pPr>
              <w:rPr>
                <w:rFonts w:ascii="Palatino Linotype" w:hAnsi="Palatino Linotype"/>
                <w:sz w:val="20"/>
                <w:szCs w:val="20"/>
                <w:lang w:val="fr-FR"/>
              </w:rPr>
            </w:pPr>
            <w:r>
              <w:rPr>
                <w:rFonts w:ascii="Palatino Linotype" w:hAnsi="Palatino Linotype"/>
                <w:sz w:val="20"/>
                <w:szCs w:val="20"/>
                <w:lang w:val="fr-FR"/>
              </w:rPr>
              <w:t xml:space="preserve">Intranet Eiffel (all </w:t>
            </w:r>
            <w:proofErr w:type="spellStart"/>
            <w:r>
              <w:rPr>
                <w:rFonts w:ascii="Palatino Linotype" w:hAnsi="Palatino Linotype"/>
                <w:sz w:val="20"/>
                <w:szCs w:val="20"/>
                <w:lang w:val="fr-FR"/>
              </w:rPr>
              <w:t>committees</w:t>
            </w:r>
            <w:proofErr w:type="spellEnd"/>
            <w:r>
              <w:rPr>
                <w:rFonts w:ascii="Palatino Linotype" w:hAnsi="Palatino Linotype"/>
                <w:sz w:val="20"/>
                <w:szCs w:val="20"/>
                <w:lang w:val="fr-FR"/>
              </w:rPr>
              <w:t>)</w:t>
            </w:r>
          </w:p>
        </w:tc>
      </w:tr>
    </w:tbl>
    <w:p w14:paraId="715ABA89" w14:textId="77777777" w:rsidR="002A259C" w:rsidRDefault="002A259C" w:rsidP="002A259C">
      <w:pPr>
        <w:tabs>
          <w:tab w:val="left" w:pos="2568"/>
        </w:tabs>
        <w:rPr>
          <w:rFonts w:ascii="Palatino Linotype" w:hAnsi="Palatino Linotype"/>
          <w:sz w:val="22"/>
          <w:lang w:val="fr-FR"/>
        </w:rPr>
      </w:pPr>
    </w:p>
    <w:p w14:paraId="2FD4FF35" w14:textId="77777777" w:rsidR="00F42CE4" w:rsidRDefault="00F42CE4">
      <w:pPr>
        <w:tabs>
          <w:tab w:val="left" w:pos="2568"/>
        </w:tabs>
        <w:rPr>
          <w:rFonts w:ascii="Palatino Linotype" w:hAnsi="Palatino Linotype"/>
          <w:sz w:val="22"/>
          <w:lang w:val="fr-FR"/>
        </w:rPr>
      </w:pPr>
    </w:p>
    <w:p w14:paraId="194F6507" w14:textId="00066E74" w:rsidR="00F42CE4" w:rsidRDefault="00F42CE4">
      <w:pPr>
        <w:tabs>
          <w:tab w:val="left" w:pos="2568"/>
        </w:tabs>
        <w:rPr>
          <w:rFonts w:ascii="Palatino Linotype" w:hAnsi="Palatino Linotype"/>
          <w:sz w:val="22"/>
          <w:lang w:val="fr-FR"/>
        </w:rPr>
      </w:pPr>
    </w:p>
    <w:p w14:paraId="11C7F6CA" w14:textId="77777777" w:rsidR="00CB1530" w:rsidRDefault="00CB1530">
      <w:pPr>
        <w:tabs>
          <w:tab w:val="left" w:pos="2568"/>
        </w:tabs>
        <w:rPr>
          <w:rFonts w:ascii="Palatino Linotype" w:hAnsi="Palatino Linotype"/>
          <w:sz w:val="22"/>
          <w:lang w:val="fr-FR"/>
        </w:rPr>
      </w:pPr>
    </w:p>
    <w:p w14:paraId="15E3900B" w14:textId="77777777" w:rsidR="00F42CE4" w:rsidRDefault="00F42CE4">
      <w:pPr>
        <w:tabs>
          <w:tab w:val="left" w:pos="2568"/>
        </w:tabs>
        <w:rPr>
          <w:rFonts w:ascii="Palatino Linotype" w:hAnsi="Palatino Linotype"/>
          <w:sz w:val="22"/>
          <w:lang w:val="fr-FR"/>
        </w:rPr>
      </w:pPr>
    </w:p>
    <w:p w14:paraId="0010D60B" w14:textId="77777777" w:rsidR="00CB1530" w:rsidRPr="00A618A1" w:rsidRDefault="00CB1530" w:rsidP="00CB1530">
      <w:pPr>
        <w:rPr>
          <w:rFonts w:ascii="Palatino Linotype" w:eastAsia="Times New Roman" w:hAnsi="Palatino Linotype" w:cs="Arial"/>
          <w:sz w:val="20"/>
          <w:szCs w:val="20"/>
          <w:lang w:val="fr-FR" w:eastAsia="fr-FR"/>
        </w:rPr>
      </w:pPr>
    </w:p>
    <w:p w14:paraId="3206F44A" w14:textId="77777777" w:rsidR="00A618A1" w:rsidRPr="00A618A1" w:rsidRDefault="00A618A1" w:rsidP="00A618A1">
      <w:pPr>
        <w:jc w:val="both"/>
        <w:rPr>
          <w:rFonts w:ascii="Palatino Linotype" w:hAnsi="Palatino Linotype" w:cstheme="minorHAnsi"/>
          <w:sz w:val="20"/>
          <w:szCs w:val="20"/>
          <w:lang w:val="fr-FR"/>
        </w:rPr>
      </w:pPr>
    </w:p>
    <w:p w14:paraId="783EE5FD" w14:textId="77777777" w:rsidR="00A618A1" w:rsidRPr="00675123" w:rsidRDefault="00A618A1" w:rsidP="00A618A1">
      <w:pPr>
        <w:jc w:val="both"/>
        <w:rPr>
          <w:rFonts w:ascii="Palatino Linotype" w:hAnsi="Palatino Linotype" w:cstheme="minorHAnsi"/>
          <w:sz w:val="20"/>
          <w:szCs w:val="20"/>
          <w:lang w:val="fr-FR"/>
        </w:rPr>
      </w:pPr>
    </w:p>
    <w:tbl>
      <w:tblPr>
        <w:tblStyle w:val="Grilledutableau"/>
        <w:tblW w:w="17151" w:type="dxa"/>
        <w:tblInd w:w="421" w:type="dxa"/>
        <w:tblLook w:val="04A0" w:firstRow="1" w:lastRow="0" w:firstColumn="1" w:lastColumn="0" w:noHBand="0" w:noVBand="1"/>
      </w:tblPr>
      <w:tblGrid>
        <w:gridCol w:w="1838"/>
        <w:gridCol w:w="2268"/>
        <w:gridCol w:w="13045"/>
      </w:tblGrid>
      <w:tr w:rsidR="0017716E" w14:paraId="271EA8B2" w14:textId="77777777" w:rsidTr="0017716E">
        <w:tc>
          <w:tcPr>
            <w:tcW w:w="17151" w:type="dxa"/>
            <w:gridSpan w:val="3"/>
            <w:tcBorders>
              <w:top w:val="single" w:sz="4" w:space="0" w:color="000000"/>
              <w:left w:val="single" w:sz="4" w:space="0" w:color="000000"/>
              <w:bottom w:val="single" w:sz="4" w:space="0" w:color="000000"/>
              <w:right w:val="single" w:sz="4" w:space="0" w:color="000000"/>
            </w:tcBorders>
            <w:hideMark/>
          </w:tcPr>
          <w:p w14:paraId="529B33CA" w14:textId="77777777" w:rsidR="0017716E" w:rsidRDefault="0017716E">
            <w:pPr>
              <w:tabs>
                <w:tab w:val="left" w:pos="2568"/>
              </w:tabs>
              <w:jc w:val="center"/>
              <w:rPr>
                <w:rFonts w:ascii="Palatino Linotype" w:hAnsi="Palatino Linotype"/>
                <w:sz w:val="20"/>
                <w:szCs w:val="20"/>
                <w:lang w:val="fr-FR"/>
              </w:rPr>
            </w:pPr>
            <w:bookmarkStart w:id="3" w:name="_Hlk206573495"/>
            <w:r>
              <w:rPr>
                <w:rFonts w:ascii="Palatino Linotype" w:hAnsi="Palatino Linotype"/>
                <w:b/>
                <w:sz w:val="20"/>
                <w:szCs w:val="20"/>
                <w:lang w:val="fr-FR"/>
              </w:rPr>
              <w:t xml:space="preserve">Comparative table of </w:t>
            </w:r>
            <w:proofErr w:type="spellStart"/>
            <w:r>
              <w:rPr>
                <w:rFonts w:ascii="Palatino Linotype" w:hAnsi="Palatino Linotype"/>
                <w:b/>
                <w:sz w:val="20"/>
                <w:szCs w:val="20"/>
                <w:lang w:val="fr-FR"/>
              </w:rPr>
              <w:t>researchers</w:t>
            </w:r>
            <w:proofErr w:type="spellEnd"/>
            <w:r>
              <w:rPr>
                <w:rFonts w:ascii="Palatino Linotype" w:hAnsi="Palatino Linotype"/>
                <w:b/>
                <w:sz w:val="20"/>
                <w:szCs w:val="20"/>
                <w:lang w:val="fr-FR"/>
              </w:rPr>
              <w:t xml:space="preserve"> </w:t>
            </w:r>
          </w:p>
        </w:tc>
      </w:tr>
      <w:tr w:rsidR="0017716E" w14:paraId="7B96B568" w14:textId="77777777" w:rsidTr="0017716E">
        <w:trPr>
          <w:trHeight w:val="142"/>
        </w:trPr>
        <w:tc>
          <w:tcPr>
            <w:tcW w:w="1838" w:type="dxa"/>
            <w:tcBorders>
              <w:top w:val="single" w:sz="4" w:space="0" w:color="000000"/>
              <w:left w:val="single" w:sz="4" w:space="0" w:color="000000"/>
              <w:bottom w:val="single" w:sz="4" w:space="0" w:color="000000"/>
              <w:right w:val="single" w:sz="4" w:space="0" w:color="000000"/>
            </w:tcBorders>
            <w:hideMark/>
          </w:tcPr>
          <w:p w14:paraId="5E3A861C"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HRS4R </w:t>
            </w:r>
            <w:proofErr w:type="spellStart"/>
            <w:r>
              <w:rPr>
                <w:rFonts w:ascii="Palatino Linotype" w:hAnsi="Palatino Linotype"/>
                <w:sz w:val="20"/>
                <w:szCs w:val="20"/>
                <w:lang w:val="fr-FR"/>
              </w:rPr>
              <w:t>Coding</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637CB06" w14:textId="77777777" w:rsidR="0017716E" w:rsidRDefault="0017716E">
            <w:pPr>
              <w:tabs>
                <w:tab w:val="left" w:pos="2568"/>
              </w:tabs>
              <w:jc w:val="center"/>
              <w:rPr>
                <w:rFonts w:ascii="Palatino Linotype" w:hAnsi="Palatino Linotype"/>
                <w:b/>
                <w:sz w:val="20"/>
                <w:szCs w:val="20"/>
                <w:lang w:val="fr-FR"/>
              </w:rPr>
            </w:pPr>
            <w:proofErr w:type="spellStart"/>
            <w:r>
              <w:rPr>
                <w:rFonts w:ascii="Palatino Linotype" w:hAnsi="Palatino Linotype"/>
                <w:b/>
                <w:sz w:val="20"/>
                <w:szCs w:val="20"/>
                <w:lang w:val="fr-FR"/>
              </w:rPr>
              <w:t>European</w:t>
            </w:r>
            <w:proofErr w:type="spellEnd"/>
            <w:r>
              <w:rPr>
                <w:rFonts w:ascii="Palatino Linotype" w:hAnsi="Palatino Linotype"/>
                <w:b/>
                <w:sz w:val="20"/>
                <w:szCs w:val="20"/>
                <w:lang w:val="fr-FR"/>
              </w:rPr>
              <w:t xml:space="preserve"> Commission </w:t>
            </w:r>
            <w:proofErr w:type="spellStart"/>
            <w:r>
              <w:rPr>
                <w:rFonts w:ascii="Palatino Linotype" w:hAnsi="Palatino Linotype"/>
                <w:b/>
                <w:sz w:val="20"/>
                <w:szCs w:val="20"/>
                <w:lang w:val="fr-FR"/>
              </w:rPr>
              <w:t>categories</w:t>
            </w:r>
            <w:proofErr w:type="spellEnd"/>
          </w:p>
        </w:tc>
        <w:tc>
          <w:tcPr>
            <w:tcW w:w="13045" w:type="dxa"/>
            <w:tcBorders>
              <w:top w:val="single" w:sz="4" w:space="0" w:color="000000"/>
              <w:left w:val="single" w:sz="4" w:space="0" w:color="000000"/>
              <w:bottom w:val="single" w:sz="4" w:space="0" w:color="000000"/>
              <w:right w:val="single" w:sz="4" w:space="0" w:color="000000"/>
            </w:tcBorders>
            <w:hideMark/>
          </w:tcPr>
          <w:p w14:paraId="25745968" w14:textId="77777777" w:rsidR="0017716E" w:rsidRDefault="0017716E">
            <w:pPr>
              <w:tabs>
                <w:tab w:val="left" w:pos="2568"/>
              </w:tabs>
              <w:jc w:val="center"/>
              <w:rPr>
                <w:rFonts w:ascii="Palatino Linotype" w:hAnsi="Palatino Linotype"/>
                <w:b/>
                <w:sz w:val="20"/>
                <w:szCs w:val="20"/>
                <w:lang w:val="en-US"/>
              </w:rPr>
            </w:pPr>
            <w:r>
              <w:rPr>
                <w:rFonts w:ascii="Palatino Linotype" w:hAnsi="Palatino Linotype"/>
                <w:b/>
                <w:sz w:val="20"/>
                <w:szCs w:val="20"/>
              </w:rPr>
              <w:t>UNI EIFFEL categories</w:t>
            </w:r>
          </w:p>
        </w:tc>
      </w:tr>
      <w:tr w:rsidR="0017716E" w:rsidRPr="0017716E" w14:paraId="27A26F7E" w14:textId="77777777" w:rsidTr="0017716E">
        <w:tc>
          <w:tcPr>
            <w:tcW w:w="1838" w:type="dxa"/>
            <w:tcBorders>
              <w:top w:val="single" w:sz="4" w:space="0" w:color="000000"/>
              <w:left w:val="single" w:sz="4" w:space="0" w:color="000000"/>
              <w:bottom w:val="single" w:sz="4" w:space="0" w:color="000000"/>
              <w:right w:val="single" w:sz="4" w:space="0" w:color="000000"/>
            </w:tcBorders>
            <w:hideMark/>
          </w:tcPr>
          <w:p w14:paraId="5FBA53AF"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R1 - First-</w:t>
            </w:r>
            <w:proofErr w:type="spellStart"/>
            <w:r>
              <w:rPr>
                <w:rFonts w:ascii="Palatino Linotype" w:hAnsi="Palatino Linotype"/>
                <w:sz w:val="20"/>
                <w:szCs w:val="20"/>
                <w:lang w:val="fr-FR"/>
              </w:rPr>
              <w:t>level</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researcher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A2958FD"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Doctoral </w:t>
            </w:r>
            <w:proofErr w:type="spellStart"/>
            <w:r>
              <w:rPr>
                <w:rFonts w:ascii="Palatino Linotype" w:hAnsi="Palatino Linotype"/>
                <w:sz w:val="20"/>
                <w:szCs w:val="20"/>
                <w:lang w:val="fr-FR"/>
              </w:rPr>
              <w:t>student</w:t>
            </w:r>
            <w:proofErr w:type="spellEnd"/>
            <w:r>
              <w:rPr>
                <w:rFonts w:ascii="Palatino Linotype" w:hAnsi="Palatino Linotype"/>
                <w:sz w:val="20"/>
                <w:szCs w:val="20"/>
                <w:lang w:val="fr-FR"/>
              </w:rPr>
              <w:t xml:space="preserve">, junior </w:t>
            </w:r>
            <w:proofErr w:type="spellStart"/>
            <w:r>
              <w:rPr>
                <w:rFonts w:ascii="Palatino Linotype" w:hAnsi="Palatino Linotype"/>
                <w:sz w:val="20"/>
                <w:szCs w:val="20"/>
                <w:lang w:val="fr-FR"/>
              </w:rPr>
              <w:t>researcher</w:t>
            </w:r>
            <w:proofErr w:type="spellEnd"/>
          </w:p>
        </w:tc>
        <w:tc>
          <w:tcPr>
            <w:tcW w:w="13045" w:type="dxa"/>
            <w:tcBorders>
              <w:top w:val="single" w:sz="4" w:space="0" w:color="000000"/>
              <w:left w:val="single" w:sz="4" w:space="0" w:color="000000"/>
              <w:bottom w:val="single" w:sz="4" w:space="0" w:color="000000"/>
              <w:right w:val="single" w:sz="4" w:space="0" w:color="000000"/>
            </w:tcBorders>
            <w:hideMark/>
          </w:tcPr>
          <w:p w14:paraId="6F47916A" w14:textId="77777777" w:rsidR="0017716E" w:rsidRDefault="0017716E">
            <w:pPr>
              <w:tabs>
                <w:tab w:val="left" w:pos="2568"/>
              </w:tabs>
              <w:rPr>
                <w:rFonts w:ascii="Palatino Linotype" w:hAnsi="Palatino Linotype"/>
                <w:sz w:val="20"/>
                <w:szCs w:val="20"/>
                <w:lang w:val="en-US"/>
              </w:rPr>
            </w:pPr>
            <w:r>
              <w:rPr>
                <w:rFonts w:ascii="Palatino Linotype" w:eastAsia="Times New Roman" w:hAnsi="Palatino Linotype"/>
                <w:b/>
                <w:bCs/>
                <w:sz w:val="20"/>
                <w:szCs w:val="20"/>
                <w:lang w:eastAsia="fr-FR"/>
              </w:rPr>
              <w:t>Doctoral student</w:t>
            </w:r>
            <w:r>
              <w:rPr>
                <w:rFonts w:ascii="Palatino Linotype" w:eastAsia="Times New Roman" w:hAnsi="Palatino Linotype"/>
                <w:sz w:val="20"/>
                <w:szCs w:val="20"/>
                <w:lang w:eastAsia="fr-FR"/>
              </w:rPr>
              <w:t xml:space="preserve"> recruited by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 including temporary teaching and research assistants (ATER) doctoral student recruited by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w:t>
            </w:r>
          </w:p>
        </w:tc>
      </w:tr>
      <w:tr w:rsidR="0017716E" w:rsidRPr="0017716E" w14:paraId="26C06BD2" w14:textId="77777777" w:rsidTr="0017716E">
        <w:tc>
          <w:tcPr>
            <w:tcW w:w="1838" w:type="dxa"/>
            <w:tcBorders>
              <w:top w:val="single" w:sz="4" w:space="0" w:color="000000"/>
              <w:left w:val="single" w:sz="4" w:space="0" w:color="000000"/>
              <w:bottom w:val="single" w:sz="4" w:space="0" w:color="000000"/>
              <w:right w:val="single" w:sz="4" w:space="0" w:color="000000"/>
            </w:tcBorders>
            <w:hideMark/>
          </w:tcPr>
          <w:p w14:paraId="1D9C027A"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R2 - </w:t>
            </w:r>
            <w:proofErr w:type="spellStart"/>
            <w:r>
              <w:rPr>
                <w:rFonts w:ascii="Palatino Linotype" w:hAnsi="Palatino Linotype"/>
                <w:sz w:val="20"/>
                <w:szCs w:val="20"/>
                <w:lang w:val="fr-FR"/>
              </w:rPr>
              <w:t>Recognised</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researcher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517C3A9"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Postdoctoral </w:t>
            </w:r>
            <w:proofErr w:type="spellStart"/>
            <w:r>
              <w:rPr>
                <w:rFonts w:ascii="Palatino Linotype" w:hAnsi="Palatino Linotype"/>
                <w:sz w:val="20"/>
                <w:szCs w:val="20"/>
                <w:lang w:val="fr-FR"/>
              </w:rPr>
              <w:t>researcher</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research</w:t>
            </w:r>
            <w:proofErr w:type="spellEnd"/>
            <w:r>
              <w:rPr>
                <w:rFonts w:ascii="Palatino Linotype" w:hAnsi="Palatino Linotype"/>
                <w:sz w:val="20"/>
                <w:szCs w:val="20"/>
                <w:lang w:val="fr-FR"/>
              </w:rPr>
              <w:t xml:space="preserve"> assistant</w:t>
            </w:r>
          </w:p>
        </w:tc>
        <w:tc>
          <w:tcPr>
            <w:tcW w:w="13045" w:type="dxa"/>
            <w:tcBorders>
              <w:top w:val="single" w:sz="4" w:space="0" w:color="000000"/>
              <w:left w:val="single" w:sz="4" w:space="0" w:color="000000"/>
              <w:bottom w:val="single" w:sz="4" w:space="0" w:color="000000"/>
              <w:right w:val="single" w:sz="4" w:space="0" w:color="000000"/>
            </w:tcBorders>
            <w:hideMark/>
          </w:tcPr>
          <w:p w14:paraId="7BB9ECDA" w14:textId="77777777" w:rsidR="0017716E" w:rsidRDefault="0017716E">
            <w:pPr>
              <w:tabs>
                <w:tab w:val="left" w:pos="2568"/>
              </w:tabs>
              <w:rPr>
                <w:rFonts w:ascii="Palatino Linotype" w:hAnsi="Palatino Linotype"/>
                <w:sz w:val="20"/>
                <w:szCs w:val="20"/>
                <w:lang w:val="en-US"/>
              </w:rPr>
            </w:pPr>
            <w:r>
              <w:rPr>
                <w:rFonts w:ascii="Palatino Linotype" w:eastAsia="Times New Roman" w:hAnsi="Palatino Linotype"/>
                <w:b/>
                <w:bCs/>
                <w:sz w:val="20"/>
                <w:szCs w:val="20"/>
                <w:lang w:eastAsia="fr-FR"/>
              </w:rPr>
              <w:t>Contractual postdoctoral researcher</w:t>
            </w:r>
            <w:r>
              <w:rPr>
                <w:rFonts w:ascii="Palatino Linotype" w:eastAsia="Times New Roman" w:hAnsi="Palatino Linotype"/>
                <w:sz w:val="20"/>
                <w:szCs w:val="20"/>
                <w:lang w:eastAsia="fr-FR"/>
              </w:rPr>
              <w:t xml:space="preserve"> or </w:t>
            </w:r>
            <w:r>
              <w:rPr>
                <w:rFonts w:ascii="Palatino Linotype" w:eastAsia="Times New Roman" w:hAnsi="Palatino Linotype"/>
                <w:b/>
                <w:bCs/>
                <w:sz w:val="20"/>
                <w:szCs w:val="20"/>
                <w:lang w:eastAsia="fr-FR"/>
              </w:rPr>
              <w:t>postdoctoral ATER</w:t>
            </w:r>
            <w:r>
              <w:rPr>
                <w:rFonts w:ascii="Palatino Linotype" w:eastAsia="Times New Roman" w:hAnsi="Palatino Linotype"/>
                <w:sz w:val="20"/>
                <w:szCs w:val="20"/>
                <w:lang w:eastAsia="fr-FR"/>
              </w:rPr>
              <w:t xml:space="preserve"> recruited by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w:t>
            </w:r>
          </w:p>
        </w:tc>
      </w:tr>
      <w:tr w:rsidR="0017716E" w:rsidRPr="0017716E" w14:paraId="3732D022" w14:textId="77777777" w:rsidTr="0017716E">
        <w:tc>
          <w:tcPr>
            <w:tcW w:w="1838" w:type="dxa"/>
            <w:tcBorders>
              <w:top w:val="single" w:sz="4" w:space="0" w:color="000000"/>
              <w:left w:val="single" w:sz="4" w:space="0" w:color="000000"/>
              <w:bottom w:val="single" w:sz="4" w:space="0" w:color="000000"/>
              <w:right w:val="single" w:sz="4" w:space="0" w:color="000000"/>
            </w:tcBorders>
            <w:hideMark/>
          </w:tcPr>
          <w:p w14:paraId="3EF51E3F"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R3 - Senior </w:t>
            </w:r>
            <w:proofErr w:type="spellStart"/>
            <w:r>
              <w:rPr>
                <w:rFonts w:ascii="Palatino Linotype" w:hAnsi="Palatino Linotype"/>
                <w:sz w:val="20"/>
                <w:szCs w:val="20"/>
                <w:lang w:val="fr-FR"/>
              </w:rPr>
              <w:t>researcher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5C963140" w14:textId="77777777" w:rsidR="0017716E" w:rsidRDefault="0017716E">
            <w:pPr>
              <w:tabs>
                <w:tab w:val="left" w:pos="2568"/>
              </w:tabs>
              <w:rPr>
                <w:rFonts w:ascii="Palatino Linotype" w:hAnsi="Palatino Linotype"/>
                <w:sz w:val="20"/>
                <w:szCs w:val="20"/>
                <w:lang w:val="fr-FR"/>
              </w:rPr>
            </w:pPr>
            <w:r>
              <w:rPr>
                <w:rFonts w:ascii="Palatino Linotype" w:hAnsi="Palatino Linotype"/>
                <w:sz w:val="20"/>
                <w:szCs w:val="20"/>
                <w:lang w:val="fr-FR"/>
              </w:rPr>
              <w:t xml:space="preserve">Assistant </w:t>
            </w:r>
            <w:proofErr w:type="spellStart"/>
            <w:r>
              <w:rPr>
                <w:rFonts w:ascii="Palatino Linotype" w:hAnsi="Palatino Linotype"/>
                <w:sz w:val="20"/>
                <w:szCs w:val="20"/>
                <w:lang w:val="fr-FR"/>
              </w:rPr>
              <w:t>professor</w:t>
            </w:r>
            <w:proofErr w:type="spellEnd"/>
            <w:r>
              <w:rPr>
                <w:rFonts w:ascii="Palatino Linotype" w:hAnsi="Palatino Linotype"/>
                <w:sz w:val="20"/>
                <w:szCs w:val="20"/>
                <w:lang w:val="fr-FR"/>
              </w:rPr>
              <w:t>, principal</w:t>
            </w:r>
          </w:p>
        </w:tc>
        <w:tc>
          <w:tcPr>
            <w:tcW w:w="13045" w:type="dxa"/>
            <w:tcBorders>
              <w:top w:val="single" w:sz="4" w:space="0" w:color="000000"/>
              <w:left w:val="single" w:sz="4" w:space="0" w:color="000000"/>
              <w:bottom w:val="single" w:sz="4" w:space="0" w:color="000000"/>
              <w:right w:val="single" w:sz="4" w:space="0" w:color="000000"/>
            </w:tcBorders>
            <w:hideMark/>
          </w:tcPr>
          <w:p w14:paraId="08EC4057" w14:textId="77777777" w:rsidR="0017716E" w:rsidRDefault="0017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val="en-US" w:eastAsia="fr-FR"/>
              </w:rPr>
            </w:pPr>
            <w:proofErr w:type="spellStart"/>
            <w:r>
              <w:rPr>
                <w:rFonts w:ascii="Palatino Linotype" w:eastAsia="Times New Roman" w:hAnsi="Palatino Linotype"/>
                <w:b/>
                <w:bCs/>
                <w:sz w:val="20"/>
                <w:szCs w:val="20"/>
                <w:lang w:eastAsia="fr-FR"/>
              </w:rPr>
              <w:t>Maitre.sse</w:t>
            </w:r>
            <w:proofErr w:type="spellEnd"/>
            <w:r>
              <w:rPr>
                <w:rFonts w:ascii="Palatino Linotype" w:eastAsia="Times New Roman" w:hAnsi="Palatino Linotype"/>
                <w:b/>
                <w:bCs/>
                <w:sz w:val="20"/>
                <w:szCs w:val="20"/>
                <w:lang w:eastAsia="fr-FR"/>
              </w:rPr>
              <w:t xml:space="preserve"> de </w:t>
            </w:r>
            <w:proofErr w:type="spellStart"/>
            <w:r>
              <w:rPr>
                <w:rFonts w:ascii="Palatino Linotype" w:eastAsia="Times New Roman" w:hAnsi="Palatino Linotype"/>
                <w:b/>
                <w:bCs/>
                <w:sz w:val="20"/>
                <w:szCs w:val="20"/>
                <w:lang w:eastAsia="fr-FR"/>
              </w:rPr>
              <w:t>Conférence</w:t>
            </w:r>
            <w:proofErr w:type="spellEnd"/>
            <w:r>
              <w:rPr>
                <w:rFonts w:ascii="Palatino Linotype" w:eastAsia="Times New Roman" w:hAnsi="Palatino Linotype"/>
                <w:sz w:val="20"/>
                <w:szCs w:val="20"/>
                <w:lang w:eastAsia="fr-FR"/>
              </w:rPr>
              <w:t xml:space="preserve"> </w:t>
            </w:r>
            <w:r>
              <w:rPr>
                <w:rFonts w:ascii="Palatino Linotype" w:eastAsia="Times New Roman" w:hAnsi="Palatino Linotype"/>
                <w:b/>
                <w:bCs/>
                <w:sz w:val="20"/>
                <w:szCs w:val="20"/>
                <w:lang w:eastAsia="fr-FR"/>
              </w:rPr>
              <w:t>(MCF)</w:t>
            </w:r>
            <w:r>
              <w:rPr>
                <w:rFonts w:ascii="Palatino Linotype" w:eastAsia="Times New Roman" w:hAnsi="Palatino Linotype"/>
                <w:sz w:val="20"/>
                <w:szCs w:val="20"/>
                <w:lang w:eastAsia="fr-FR"/>
              </w:rPr>
              <w:t xml:space="preserve">: Assistant Professor, recruited by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w:t>
            </w:r>
          </w:p>
          <w:p w14:paraId="6A6D0625" w14:textId="77777777" w:rsidR="0017716E" w:rsidRDefault="0017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eastAsia="fr-FR"/>
              </w:rPr>
            </w:pPr>
            <w:proofErr w:type="spellStart"/>
            <w:r>
              <w:rPr>
                <w:rFonts w:ascii="Palatino Linotype" w:hAnsi="Palatino Linotype"/>
                <w:b/>
                <w:bCs/>
                <w:sz w:val="20"/>
                <w:szCs w:val="20"/>
              </w:rPr>
              <w:t>Chargé·e</w:t>
            </w:r>
            <w:proofErr w:type="spellEnd"/>
            <w:r>
              <w:rPr>
                <w:rFonts w:ascii="Palatino Linotype" w:hAnsi="Palatino Linotype"/>
                <w:b/>
                <w:bCs/>
                <w:sz w:val="20"/>
                <w:szCs w:val="20"/>
              </w:rPr>
              <w:t xml:space="preserve"> de </w:t>
            </w:r>
            <w:proofErr w:type="spellStart"/>
            <w:r>
              <w:rPr>
                <w:rFonts w:ascii="Palatino Linotype" w:hAnsi="Palatino Linotype"/>
                <w:b/>
                <w:bCs/>
                <w:sz w:val="20"/>
                <w:szCs w:val="20"/>
              </w:rPr>
              <w:t>Recherche</w:t>
            </w:r>
            <w:proofErr w:type="spellEnd"/>
            <w:r>
              <w:rPr>
                <w:rFonts w:ascii="Palatino Linotype" w:hAnsi="Palatino Linotype"/>
                <w:b/>
                <w:bCs/>
                <w:sz w:val="20"/>
                <w:szCs w:val="20"/>
              </w:rPr>
              <w:t xml:space="preserve"> du </w:t>
            </w:r>
            <w:proofErr w:type="spellStart"/>
            <w:r>
              <w:rPr>
                <w:rFonts w:ascii="Palatino Linotype" w:hAnsi="Palatino Linotype"/>
                <w:b/>
                <w:bCs/>
                <w:sz w:val="20"/>
                <w:szCs w:val="20"/>
              </w:rPr>
              <w:t>développement</w:t>
            </w:r>
            <w:proofErr w:type="spellEnd"/>
            <w:r>
              <w:rPr>
                <w:rFonts w:ascii="Palatino Linotype" w:hAnsi="Palatino Linotype"/>
                <w:b/>
                <w:bCs/>
                <w:sz w:val="20"/>
                <w:szCs w:val="20"/>
              </w:rPr>
              <w:t xml:space="preserve"> durable (CR DD)</w:t>
            </w:r>
            <w:r>
              <w:rPr>
                <w:rFonts w:ascii="Palatino Linotype" w:hAnsi="Palatino Linotype"/>
                <w:sz w:val="20"/>
                <w:szCs w:val="20"/>
              </w:rPr>
              <w:t xml:space="preserve">: Sustainable Development Research Assistant recruited by the </w:t>
            </w:r>
            <w:r>
              <w:rPr>
                <w:rStyle w:val="Lienhypertexte"/>
                <w:rFonts w:ascii="Palatino Linotype" w:hAnsi="Palatino Linotype"/>
                <w:sz w:val="20"/>
                <w:szCs w:val="20"/>
              </w:rPr>
              <w:t>Ministry of Territorial Planning and Ecological Transition</w:t>
            </w:r>
            <w:r>
              <w:rPr>
                <w:rFonts w:ascii="Palatino Linotype" w:hAnsi="Palatino Linotype"/>
                <w:sz w:val="20"/>
                <w:szCs w:val="20"/>
              </w:rPr>
              <w:t xml:space="preserve"> via its COMEVAL </w:t>
            </w:r>
            <w:r>
              <w:rPr>
                <w:rFonts w:ascii="Palatino Linotype" w:eastAsia="Times New Roman" w:hAnsi="Palatino Linotype"/>
                <w:sz w:val="20"/>
                <w:szCs w:val="20"/>
                <w:lang w:eastAsia="fr-FR"/>
              </w:rPr>
              <w:t xml:space="preserve">and then assigned to work at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w:t>
            </w:r>
          </w:p>
          <w:p w14:paraId="7391B0A6" w14:textId="77777777" w:rsidR="0017716E" w:rsidRDefault="0017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Times New Roman" w:hAnsi="Palatino Linotype"/>
                <w:sz w:val="20"/>
                <w:szCs w:val="20"/>
                <w:lang w:eastAsia="fr-FR"/>
              </w:rPr>
            </w:pPr>
            <w:r>
              <w:rPr>
                <w:rFonts w:ascii="Palatino Linotype" w:eastAsia="Times New Roman" w:hAnsi="Palatino Linotype"/>
                <w:b/>
                <w:bCs/>
                <w:sz w:val="20"/>
                <w:szCs w:val="20"/>
                <w:lang w:eastAsia="fr-FR"/>
              </w:rPr>
              <w:t>Engineer junior equivalent researcher</w:t>
            </w:r>
            <w:r>
              <w:rPr>
                <w:rFonts w:ascii="Palatino Linotype" w:eastAsia="Times New Roman" w:hAnsi="Palatino Linotype"/>
                <w:sz w:val="20"/>
                <w:szCs w:val="20"/>
                <w:lang w:eastAsia="fr-FR"/>
              </w:rPr>
              <w:t xml:space="preserve">: junior Engineer assimilated researcher </w:t>
            </w:r>
            <w:hyperlink r:id="rId11" w:history="1">
              <w:r>
                <w:rPr>
                  <w:rStyle w:val="Lienhypertexte"/>
                  <w:rFonts w:ascii="Palatino Linotype" w:hAnsi="Palatino Linotype"/>
                  <w:sz w:val="20"/>
                  <w:szCs w:val="20"/>
                </w:rPr>
                <w:t xml:space="preserve">CESAAR </w:t>
              </w:r>
            </w:hyperlink>
            <w:r>
              <w:rPr>
                <w:rFonts w:ascii="Palatino Linotype" w:hAnsi="Palatino Linotype"/>
                <w:sz w:val="20"/>
                <w:szCs w:val="20"/>
              </w:rPr>
              <w:t xml:space="preserve">to work at </w:t>
            </w:r>
            <w:proofErr w:type="spellStart"/>
            <w:r>
              <w:rPr>
                <w:rFonts w:ascii="Palatino Linotype" w:hAnsi="Palatino Linotype"/>
                <w:sz w:val="20"/>
                <w:szCs w:val="20"/>
              </w:rPr>
              <w:t>Université</w:t>
            </w:r>
            <w:proofErr w:type="spellEnd"/>
            <w:r>
              <w:rPr>
                <w:rFonts w:ascii="Palatino Linotype" w:hAnsi="Palatino Linotype"/>
                <w:sz w:val="20"/>
                <w:szCs w:val="20"/>
              </w:rPr>
              <w:t xml:space="preserve"> Gustave Eiffel</w:t>
            </w:r>
          </w:p>
        </w:tc>
      </w:tr>
      <w:tr w:rsidR="0017716E" w:rsidRPr="0017716E" w14:paraId="5C6E731D" w14:textId="77777777" w:rsidTr="0017716E">
        <w:trPr>
          <w:trHeight w:val="1052"/>
        </w:trPr>
        <w:tc>
          <w:tcPr>
            <w:tcW w:w="1838" w:type="dxa"/>
            <w:tcBorders>
              <w:top w:val="single" w:sz="4" w:space="0" w:color="000000"/>
              <w:left w:val="single" w:sz="4" w:space="0" w:color="000000"/>
              <w:bottom w:val="single" w:sz="4" w:space="0" w:color="000000"/>
              <w:right w:val="single" w:sz="4" w:space="0" w:color="000000"/>
            </w:tcBorders>
            <w:hideMark/>
          </w:tcPr>
          <w:p w14:paraId="33677DB2" w14:textId="77777777" w:rsidR="0017716E" w:rsidRDefault="0017716E">
            <w:pPr>
              <w:tabs>
                <w:tab w:val="left" w:pos="2568"/>
              </w:tabs>
              <w:rPr>
                <w:rFonts w:ascii="Palatino Linotype" w:eastAsia="Arial" w:hAnsi="Palatino Linotype"/>
                <w:sz w:val="20"/>
                <w:szCs w:val="20"/>
                <w:lang w:val="fr-FR"/>
              </w:rPr>
            </w:pPr>
            <w:r>
              <w:rPr>
                <w:rFonts w:ascii="Palatino Linotype" w:hAnsi="Palatino Linotype"/>
                <w:sz w:val="20"/>
                <w:szCs w:val="20"/>
                <w:lang w:val="fr-FR"/>
              </w:rPr>
              <w:t xml:space="preserve">R4 - Principal </w:t>
            </w:r>
            <w:proofErr w:type="spellStart"/>
            <w:r>
              <w:rPr>
                <w:rFonts w:ascii="Palatino Linotype" w:hAnsi="Palatino Linotype"/>
                <w:sz w:val="20"/>
                <w:szCs w:val="20"/>
                <w:lang w:val="fr-FR"/>
              </w:rPr>
              <w:t>researcher</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44DEB3C" w14:textId="77777777" w:rsidR="0017716E" w:rsidRDefault="0017716E">
            <w:pPr>
              <w:tabs>
                <w:tab w:val="left" w:pos="2568"/>
              </w:tabs>
              <w:rPr>
                <w:rFonts w:ascii="Palatino Linotype" w:hAnsi="Palatino Linotype"/>
                <w:sz w:val="20"/>
                <w:szCs w:val="20"/>
                <w:lang w:val="fr-FR"/>
              </w:rPr>
            </w:pPr>
            <w:proofErr w:type="spellStart"/>
            <w:r>
              <w:rPr>
                <w:rFonts w:ascii="Palatino Linotype" w:hAnsi="Palatino Linotype"/>
                <w:sz w:val="20"/>
                <w:szCs w:val="20"/>
                <w:lang w:val="fr-FR"/>
              </w:rPr>
              <w:t>Tenured</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professor</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scientific</w:t>
            </w:r>
            <w:proofErr w:type="spellEnd"/>
            <w:r>
              <w:rPr>
                <w:rFonts w:ascii="Palatino Linotype" w:hAnsi="Palatino Linotype"/>
                <w:sz w:val="20"/>
                <w:szCs w:val="20"/>
                <w:lang w:val="fr-FR"/>
              </w:rPr>
              <w:t xml:space="preserve"> </w:t>
            </w:r>
            <w:proofErr w:type="spellStart"/>
            <w:r>
              <w:rPr>
                <w:rFonts w:ascii="Palatino Linotype" w:hAnsi="Palatino Linotype"/>
                <w:sz w:val="20"/>
                <w:szCs w:val="20"/>
                <w:lang w:val="fr-FR"/>
              </w:rPr>
              <w:t>director</w:t>
            </w:r>
            <w:proofErr w:type="spellEnd"/>
          </w:p>
        </w:tc>
        <w:tc>
          <w:tcPr>
            <w:tcW w:w="13045" w:type="dxa"/>
            <w:tcBorders>
              <w:top w:val="single" w:sz="4" w:space="0" w:color="000000"/>
              <w:left w:val="single" w:sz="4" w:space="0" w:color="000000"/>
              <w:bottom w:val="single" w:sz="4" w:space="0" w:color="000000"/>
              <w:right w:val="single" w:sz="4" w:space="0" w:color="000000"/>
            </w:tcBorders>
          </w:tcPr>
          <w:p w14:paraId="5C4620E8" w14:textId="77777777" w:rsidR="0017716E" w:rsidRPr="0081295C" w:rsidRDefault="0017716E">
            <w:pPr>
              <w:tabs>
                <w:tab w:val="left" w:pos="2568"/>
              </w:tabs>
              <w:jc w:val="both"/>
              <w:rPr>
                <w:rFonts w:ascii="Palatino Linotype" w:eastAsia="Times New Roman" w:hAnsi="Palatino Linotype"/>
                <w:sz w:val="20"/>
                <w:szCs w:val="20"/>
                <w:lang w:val="en-US" w:eastAsia="fr-FR"/>
              </w:rPr>
            </w:pPr>
            <w:proofErr w:type="spellStart"/>
            <w:r w:rsidRPr="0081295C">
              <w:rPr>
                <w:rFonts w:ascii="Palatino Linotype" w:eastAsia="Times New Roman" w:hAnsi="Palatino Linotype"/>
                <w:b/>
                <w:bCs/>
                <w:sz w:val="20"/>
                <w:szCs w:val="20"/>
                <w:lang w:val="en-US" w:eastAsia="fr-FR"/>
              </w:rPr>
              <w:t>Professeur</w:t>
            </w:r>
            <w:proofErr w:type="spellEnd"/>
            <w:r w:rsidRPr="0081295C">
              <w:rPr>
                <w:rFonts w:ascii="Palatino Linotype" w:eastAsia="Times New Roman" w:hAnsi="Palatino Linotype"/>
                <w:b/>
                <w:bCs/>
                <w:sz w:val="20"/>
                <w:szCs w:val="20"/>
                <w:lang w:val="en-US" w:eastAsia="fr-FR"/>
              </w:rPr>
              <w:t xml:space="preserve"> des </w:t>
            </w:r>
            <w:proofErr w:type="spellStart"/>
            <w:r w:rsidRPr="0081295C">
              <w:rPr>
                <w:rFonts w:ascii="Palatino Linotype" w:eastAsia="Times New Roman" w:hAnsi="Palatino Linotype"/>
                <w:b/>
                <w:bCs/>
                <w:sz w:val="20"/>
                <w:szCs w:val="20"/>
                <w:lang w:val="en-US" w:eastAsia="fr-FR"/>
              </w:rPr>
              <w:t>Universités</w:t>
            </w:r>
            <w:proofErr w:type="spellEnd"/>
            <w:r w:rsidRPr="0081295C">
              <w:rPr>
                <w:rFonts w:ascii="Palatino Linotype" w:eastAsia="Times New Roman" w:hAnsi="Palatino Linotype"/>
                <w:b/>
                <w:bCs/>
                <w:sz w:val="20"/>
                <w:szCs w:val="20"/>
                <w:lang w:val="en-US" w:eastAsia="fr-FR"/>
              </w:rPr>
              <w:t xml:space="preserve"> (PU)</w:t>
            </w:r>
            <w:r w:rsidRPr="0081295C">
              <w:rPr>
                <w:rFonts w:ascii="Palatino Linotype" w:eastAsia="Times New Roman" w:hAnsi="Palatino Linotype"/>
                <w:sz w:val="20"/>
                <w:szCs w:val="20"/>
                <w:lang w:val="en-US" w:eastAsia="fr-FR"/>
              </w:rPr>
              <w:t xml:space="preserve">: University Professor, recruited by </w:t>
            </w:r>
            <w:proofErr w:type="spellStart"/>
            <w:r w:rsidRPr="0081295C">
              <w:rPr>
                <w:rFonts w:ascii="Palatino Linotype" w:eastAsia="Times New Roman" w:hAnsi="Palatino Linotype"/>
                <w:sz w:val="20"/>
                <w:szCs w:val="20"/>
                <w:lang w:val="en-US" w:eastAsia="fr-FR"/>
              </w:rPr>
              <w:t>Université</w:t>
            </w:r>
            <w:proofErr w:type="spellEnd"/>
            <w:r w:rsidRPr="0081295C">
              <w:rPr>
                <w:rFonts w:ascii="Palatino Linotype" w:eastAsia="Times New Roman" w:hAnsi="Palatino Linotype"/>
                <w:sz w:val="20"/>
                <w:szCs w:val="20"/>
                <w:lang w:val="en-US" w:eastAsia="fr-FR"/>
              </w:rPr>
              <w:t xml:space="preserve"> Gustave Eiffel</w:t>
            </w:r>
          </w:p>
          <w:p w14:paraId="09694265" w14:textId="77777777" w:rsidR="0017716E" w:rsidRPr="0081295C" w:rsidRDefault="0017716E">
            <w:pPr>
              <w:tabs>
                <w:tab w:val="left" w:pos="2568"/>
              </w:tabs>
              <w:jc w:val="both"/>
              <w:rPr>
                <w:rFonts w:ascii="Palatino Linotype" w:eastAsia="Times New Roman" w:hAnsi="Palatino Linotype"/>
                <w:sz w:val="20"/>
                <w:szCs w:val="20"/>
                <w:lang w:val="en-US" w:eastAsia="fr-FR"/>
              </w:rPr>
            </w:pPr>
          </w:p>
          <w:p w14:paraId="2624D590" w14:textId="3D2F6681" w:rsidR="0017716E" w:rsidRPr="002A259C" w:rsidRDefault="0017716E">
            <w:pPr>
              <w:tabs>
                <w:tab w:val="left" w:pos="2568"/>
              </w:tabs>
              <w:jc w:val="both"/>
              <w:rPr>
                <w:rFonts w:ascii="Palatino Linotype" w:eastAsia="Times New Roman" w:hAnsi="Palatino Linotype"/>
                <w:sz w:val="20"/>
                <w:szCs w:val="20"/>
                <w:lang w:val="en-US" w:eastAsia="fr-FR"/>
              </w:rPr>
            </w:pPr>
            <w:proofErr w:type="spellStart"/>
            <w:r w:rsidRPr="000E1487">
              <w:rPr>
                <w:rFonts w:ascii="Palatino Linotype" w:eastAsia="Times New Roman" w:hAnsi="Palatino Linotype"/>
                <w:b/>
                <w:bCs/>
                <w:sz w:val="20"/>
                <w:szCs w:val="20"/>
                <w:lang w:val="en-US" w:eastAsia="fr-FR"/>
              </w:rPr>
              <w:t>Directeur</w:t>
            </w:r>
            <w:proofErr w:type="spellEnd"/>
            <w:r w:rsidRPr="000E1487">
              <w:rPr>
                <w:rFonts w:ascii="Palatino Linotype" w:eastAsia="Times New Roman" w:hAnsi="Palatino Linotype"/>
                <w:b/>
                <w:bCs/>
                <w:sz w:val="20"/>
                <w:szCs w:val="20"/>
                <w:lang w:val="en-US" w:eastAsia="fr-FR"/>
              </w:rPr>
              <w:t xml:space="preserve"> de </w:t>
            </w:r>
            <w:proofErr w:type="spellStart"/>
            <w:r w:rsidRPr="000E1487">
              <w:rPr>
                <w:rFonts w:ascii="Palatino Linotype" w:eastAsia="Times New Roman" w:hAnsi="Palatino Linotype"/>
                <w:b/>
                <w:bCs/>
                <w:sz w:val="20"/>
                <w:szCs w:val="20"/>
                <w:lang w:val="en-US" w:eastAsia="fr-FR"/>
              </w:rPr>
              <w:t>recherche</w:t>
            </w:r>
            <w:proofErr w:type="spellEnd"/>
            <w:r w:rsidRPr="000E1487">
              <w:rPr>
                <w:rFonts w:ascii="Palatino Linotype" w:eastAsia="Times New Roman" w:hAnsi="Palatino Linotype"/>
                <w:b/>
                <w:bCs/>
                <w:sz w:val="20"/>
                <w:szCs w:val="20"/>
                <w:lang w:val="en-US" w:eastAsia="fr-FR"/>
              </w:rPr>
              <w:t xml:space="preserve"> du </w:t>
            </w:r>
            <w:proofErr w:type="spellStart"/>
            <w:r w:rsidRPr="000E1487">
              <w:rPr>
                <w:rFonts w:ascii="Palatino Linotype" w:eastAsia="Times New Roman" w:hAnsi="Palatino Linotype"/>
                <w:b/>
                <w:bCs/>
                <w:sz w:val="20"/>
                <w:szCs w:val="20"/>
                <w:lang w:val="en-US" w:eastAsia="fr-FR"/>
              </w:rPr>
              <w:t>développement</w:t>
            </w:r>
            <w:proofErr w:type="spellEnd"/>
            <w:r w:rsidRPr="000E1487">
              <w:rPr>
                <w:rFonts w:ascii="Palatino Linotype" w:eastAsia="Times New Roman" w:hAnsi="Palatino Linotype"/>
                <w:b/>
                <w:bCs/>
                <w:sz w:val="20"/>
                <w:szCs w:val="20"/>
                <w:lang w:val="en-US" w:eastAsia="fr-FR"/>
              </w:rPr>
              <w:t xml:space="preserve"> durable (DR DD)</w:t>
            </w:r>
            <w:r w:rsidRPr="000E1487">
              <w:rPr>
                <w:rFonts w:ascii="Palatino Linotype" w:eastAsia="Times New Roman" w:hAnsi="Palatino Linotype"/>
                <w:sz w:val="20"/>
                <w:szCs w:val="20"/>
                <w:lang w:val="en-US" w:eastAsia="fr-FR"/>
              </w:rPr>
              <w:t xml:space="preserve">: Sustainable Development </w:t>
            </w:r>
            <w:r w:rsidRPr="000E1487">
              <w:rPr>
                <w:rFonts w:ascii="Palatino Linotype" w:hAnsi="Palatino Linotype"/>
                <w:sz w:val="20"/>
                <w:szCs w:val="20"/>
                <w:lang w:val="en-US"/>
              </w:rPr>
              <w:t xml:space="preserve">Research </w:t>
            </w:r>
            <w:r w:rsidRPr="000E1487">
              <w:rPr>
                <w:rFonts w:ascii="Palatino Linotype" w:eastAsia="Times New Roman" w:hAnsi="Palatino Linotype"/>
                <w:sz w:val="20"/>
                <w:szCs w:val="20"/>
                <w:lang w:val="en-US" w:eastAsia="fr-FR"/>
              </w:rPr>
              <w:t xml:space="preserve">Director, recruited by </w:t>
            </w:r>
            <w:r w:rsidR="002A259C">
              <w:rPr>
                <w:rFonts w:ascii="Palatino Linotype" w:hAnsi="Palatino Linotype"/>
                <w:sz w:val="20"/>
                <w:szCs w:val="20"/>
              </w:rPr>
              <w:t xml:space="preserve"> the </w:t>
            </w:r>
            <w:r w:rsidR="002A259C">
              <w:rPr>
                <w:rStyle w:val="Lienhypertexte"/>
                <w:rFonts w:ascii="Palatino Linotype" w:hAnsi="Palatino Linotype"/>
                <w:sz w:val="20"/>
                <w:szCs w:val="20"/>
              </w:rPr>
              <w:t>Ministry of Territorial Planning and Ecological Transition</w:t>
            </w:r>
            <w:r w:rsidRPr="000E1487">
              <w:rPr>
                <w:rFonts w:ascii="Palatino Linotype" w:eastAsia="Times New Roman" w:hAnsi="Palatino Linotype"/>
                <w:sz w:val="20"/>
                <w:szCs w:val="20"/>
                <w:lang w:val="en-US" w:eastAsia="fr-FR"/>
              </w:rPr>
              <w:t xml:space="preserve"> </w:t>
            </w:r>
            <w:r w:rsidRPr="002A259C">
              <w:rPr>
                <w:rFonts w:ascii="Palatino Linotype" w:eastAsia="Times New Roman" w:hAnsi="Palatino Linotype"/>
                <w:sz w:val="20"/>
                <w:szCs w:val="20"/>
                <w:lang w:val="en-US" w:eastAsia="fr-FR"/>
              </w:rPr>
              <w:t xml:space="preserve">via its COMEVAL and then assigned to </w:t>
            </w:r>
            <w:proofErr w:type="spellStart"/>
            <w:r w:rsidRPr="002A259C">
              <w:rPr>
                <w:rFonts w:ascii="Palatino Linotype" w:eastAsia="Times New Roman" w:hAnsi="Palatino Linotype"/>
                <w:sz w:val="20"/>
                <w:szCs w:val="20"/>
                <w:lang w:val="en-US" w:eastAsia="fr-FR"/>
              </w:rPr>
              <w:t>Université</w:t>
            </w:r>
            <w:proofErr w:type="spellEnd"/>
            <w:r w:rsidRPr="002A259C">
              <w:rPr>
                <w:rFonts w:ascii="Palatino Linotype" w:eastAsia="Times New Roman" w:hAnsi="Palatino Linotype"/>
                <w:sz w:val="20"/>
                <w:szCs w:val="20"/>
                <w:lang w:val="en-US" w:eastAsia="fr-FR"/>
              </w:rPr>
              <w:t xml:space="preserve"> Gustave Eiffel </w:t>
            </w:r>
          </w:p>
          <w:p w14:paraId="6E21C9FB" w14:textId="77777777" w:rsidR="0017716E" w:rsidRPr="002A259C" w:rsidRDefault="0017716E">
            <w:pPr>
              <w:tabs>
                <w:tab w:val="left" w:pos="2568"/>
              </w:tabs>
              <w:jc w:val="both"/>
              <w:rPr>
                <w:rFonts w:ascii="Palatino Linotype" w:eastAsia="Times New Roman" w:hAnsi="Palatino Linotype"/>
                <w:sz w:val="20"/>
                <w:szCs w:val="20"/>
                <w:lang w:val="en-US" w:eastAsia="fr-FR"/>
              </w:rPr>
            </w:pPr>
          </w:p>
          <w:p w14:paraId="214E85C4" w14:textId="77777777" w:rsidR="0017716E" w:rsidRDefault="0017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Palatino Linotype" w:eastAsia="Arial" w:hAnsi="Palatino Linotype"/>
                <w:sz w:val="20"/>
                <w:szCs w:val="20"/>
                <w:lang w:val="en-US"/>
              </w:rPr>
            </w:pPr>
            <w:r>
              <w:rPr>
                <w:rFonts w:ascii="Palatino Linotype" w:eastAsia="Times New Roman" w:hAnsi="Palatino Linotype"/>
                <w:b/>
                <w:bCs/>
                <w:sz w:val="20"/>
                <w:szCs w:val="20"/>
                <w:lang w:eastAsia="fr-FR"/>
              </w:rPr>
              <w:t>Engineer senior equivalent researcher</w:t>
            </w:r>
            <w:r>
              <w:rPr>
                <w:rFonts w:ascii="Palatino Linotype" w:eastAsia="Times New Roman" w:hAnsi="Palatino Linotype"/>
                <w:sz w:val="20"/>
                <w:szCs w:val="20"/>
                <w:lang w:eastAsia="fr-FR"/>
              </w:rPr>
              <w:t xml:space="preserve">: senior Engineer assimilated researcher </w:t>
            </w:r>
            <w:hyperlink r:id="rId12" w:history="1">
              <w:r>
                <w:rPr>
                  <w:rStyle w:val="Lienhypertexte"/>
                  <w:rFonts w:ascii="Palatino Linotype" w:hAnsi="Palatino Linotype"/>
                  <w:sz w:val="20"/>
                  <w:szCs w:val="20"/>
                </w:rPr>
                <w:t xml:space="preserve">CESAAR </w:t>
              </w:r>
            </w:hyperlink>
            <w:r>
              <w:rPr>
                <w:rFonts w:ascii="Palatino Linotype" w:hAnsi="Palatino Linotype"/>
                <w:sz w:val="20"/>
                <w:szCs w:val="20"/>
              </w:rPr>
              <w:t xml:space="preserve">to work at </w:t>
            </w:r>
            <w:proofErr w:type="spellStart"/>
            <w:r>
              <w:rPr>
                <w:rFonts w:ascii="Palatino Linotype" w:eastAsia="Times New Roman" w:hAnsi="Palatino Linotype"/>
                <w:sz w:val="20"/>
                <w:szCs w:val="20"/>
                <w:lang w:eastAsia="fr-FR"/>
              </w:rPr>
              <w:t>Université</w:t>
            </w:r>
            <w:proofErr w:type="spellEnd"/>
            <w:r>
              <w:rPr>
                <w:rFonts w:ascii="Palatino Linotype" w:eastAsia="Times New Roman" w:hAnsi="Palatino Linotype"/>
                <w:sz w:val="20"/>
                <w:szCs w:val="20"/>
                <w:lang w:eastAsia="fr-FR"/>
              </w:rPr>
              <w:t xml:space="preserve"> Gustave Eiffel</w:t>
            </w:r>
          </w:p>
        </w:tc>
        <w:bookmarkEnd w:id="3"/>
      </w:tr>
    </w:tbl>
    <w:p w14:paraId="05EA4EFC" w14:textId="77777777" w:rsidR="00F42CE4" w:rsidRPr="0017716E" w:rsidRDefault="00F42CE4">
      <w:pPr>
        <w:tabs>
          <w:tab w:val="left" w:pos="2568"/>
        </w:tabs>
        <w:rPr>
          <w:rFonts w:ascii="Palatino Linotype" w:hAnsi="Palatino Linotype"/>
          <w:sz w:val="22"/>
          <w:lang w:val="en-US"/>
        </w:rPr>
      </w:pPr>
    </w:p>
    <w:p w14:paraId="08E4BC2B" w14:textId="77777777" w:rsidR="00F42CE4" w:rsidRDefault="00811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b/>
          <w:sz w:val="22"/>
          <w:szCs w:val="20"/>
          <w:lang w:val="fr-FR" w:eastAsia="fr-FR"/>
        </w:rPr>
      </w:pPr>
      <w:r>
        <w:rPr>
          <w:rFonts w:ascii="Palatino Linotype" w:eastAsia="Times New Roman" w:hAnsi="Palatino Linotype" w:cs="Arial"/>
          <w:b/>
          <w:sz w:val="22"/>
          <w:szCs w:val="20"/>
          <w:lang w:val="fr-FR" w:eastAsia="fr-FR"/>
        </w:rPr>
        <w:t>ABBREVIATION</w:t>
      </w:r>
    </w:p>
    <w:p w14:paraId="0B118767"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UNI EIFFEL = Université Gustave Eiffel </w:t>
      </w:r>
    </w:p>
    <w:p w14:paraId="3A843F94"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ATER = Attaché temporaire d'enseignement et de recherche / </w:t>
      </w:r>
      <w:proofErr w:type="spellStart"/>
      <w:r>
        <w:rPr>
          <w:rFonts w:ascii="Palatino Linotype" w:eastAsia="Times New Roman" w:hAnsi="Palatino Linotype" w:cs="Arial"/>
          <w:sz w:val="20"/>
          <w:lang w:val="fr-FR"/>
        </w:rPr>
        <w:t>temporary</w:t>
      </w:r>
      <w:proofErr w:type="spellEnd"/>
      <w:r>
        <w:rPr>
          <w:rFonts w:ascii="Palatino Linotype" w:eastAsia="Times New Roman" w:hAnsi="Palatino Linotype" w:cs="Arial"/>
          <w:sz w:val="20"/>
          <w:lang w:val="fr-FR"/>
        </w:rPr>
        <w:t xml:space="preserve"> </w:t>
      </w:r>
      <w:proofErr w:type="spellStart"/>
      <w:r>
        <w:rPr>
          <w:rFonts w:ascii="Palatino Linotype" w:eastAsia="Times New Roman" w:hAnsi="Palatino Linotype" w:cs="Arial"/>
          <w:sz w:val="20"/>
          <w:lang w:val="fr-FR"/>
        </w:rPr>
        <w:t>teaching</w:t>
      </w:r>
      <w:proofErr w:type="spellEnd"/>
      <w:r>
        <w:rPr>
          <w:rFonts w:ascii="Palatino Linotype" w:eastAsia="Times New Roman" w:hAnsi="Palatino Linotype" w:cs="Arial"/>
          <w:sz w:val="20"/>
          <w:lang w:val="fr-FR"/>
        </w:rPr>
        <w:t xml:space="preserve"> and </w:t>
      </w:r>
      <w:proofErr w:type="spellStart"/>
      <w:r>
        <w:rPr>
          <w:rFonts w:ascii="Palatino Linotype" w:eastAsia="Times New Roman" w:hAnsi="Palatino Linotype" w:cs="Arial"/>
          <w:sz w:val="20"/>
          <w:lang w:val="fr-FR"/>
        </w:rPr>
        <w:t>research</w:t>
      </w:r>
      <w:proofErr w:type="spellEnd"/>
      <w:r>
        <w:rPr>
          <w:rFonts w:ascii="Palatino Linotype" w:eastAsia="Times New Roman" w:hAnsi="Palatino Linotype" w:cs="Arial"/>
          <w:sz w:val="20"/>
          <w:lang w:val="fr-FR"/>
        </w:rPr>
        <w:t xml:space="preserve"> position </w:t>
      </w:r>
    </w:p>
    <w:p w14:paraId="7E87DD57"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proofErr w:type="gramStart"/>
      <w:r>
        <w:rPr>
          <w:rFonts w:ascii="Palatino Linotype" w:eastAsia="Times New Roman" w:hAnsi="Palatino Linotype" w:cs="Arial"/>
          <w:sz w:val="20"/>
          <w:szCs w:val="20"/>
          <w:lang w:val="fr-FR" w:eastAsia="fr-FR"/>
        </w:rPr>
        <w:t>CA</w:t>
      </w:r>
      <w:proofErr w:type="gramEnd"/>
      <w:r>
        <w:rPr>
          <w:rFonts w:ascii="Palatino Linotype" w:eastAsia="Times New Roman" w:hAnsi="Palatino Linotype" w:cs="Arial"/>
          <w:sz w:val="20"/>
          <w:szCs w:val="20"/>
          <w:lang w:val="fr-FR" w:eastAsia="fr-FR"/>
        </w:rPr>
        <w:t xml:space="preserve"> = Conseil d’administration / </w:t>
      </w:r>
      <w:proofErr w:type="spellStart"/>
      <w:r>
        <w:rPr>
          <w:rFonts w:ascii="Palatino Linotype" w:eastAsia="Times New Roman" w:hAnsi="Palatino Linotype" w:cs="Arial"/>
          <w:sz w:val="20"/>
          <w:szCs w:val="20"/>
          <w:lang w:val="fr-FR" w:eastAsia="fr-FR"/>
        </w:rPr>
        <w:t>Adminitrative</w:t>
      </w:r>
      <w:proofErr w:type="spellEnd"/>
      <w:r>
        <w:rPr>
          <w:rFonts w:ascii="Palatino Linotype" w:eastAsia="Times New Roman" w:hAnsi="Palatino Linotype" w:cs="Arial"/>
          <w:sz w:val="20"/>
          <w:szCs w:val="20"/>
          <w:lang w:val="fr-FR" w:eastAsia="fr-FR"/>
        </w:rPr>
        <w:t xml:space="preserve"> Council</w:t>
      </w:r>
    </w:p>
    <w:p w14:paraId="3D4344DF"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Pr>
          <w:rFonts w:ascii="Palatino Linotype" w:eastAsia="Times New Roman" w:hAnsi="Palatino Linotype" w:cs="Arial"/>
          <w:sz w:val="20"/>
          <w:szCs w:val="20"/>
          <w:lang w:eastAsia="fr-FR"/>
        </w:rPr>
        <w:t xml:space="preserve">CAC = </w:t>
      </w:r>
      <w:proofErr w:type="spellStart"/>
      <w:r>
        <w:rPr>
          <w:rFonts w:ascii="Palatino Linotype" w:eastAsia="Times New Roman" w:hAnsi="Palatino Linotype" w:cs="Arial"/>
          <w:sz w:val="20"/>
          <w:szCs w:val="20"/>
          <w:lang w:eastAsia="fr-FR"/>
        </w:rPr>
        <w:t>Conseil</w:t>
      </w:r>
      <w:proofErr w:type="spellEnd"/>
      <w:r>
        <w:rPr>
          <w:rFonts w:ascii="Palatino Linotype" w:eastAsia="Times New Roman" w:hAnsi="Palatino Linotype" w:cs="Arial"/>
          <w:sz w:val="20"/>
          <w:szCs w:val="20"/>
          <w:lang w:eastAsia="fr-FR"/>
        </w:rPr>
        <w:t xml:space="preserve"> </w:t>
      </w:r>
      <w:proofErr w:type="spellStart"/>
      <w:r>
        <w:rPr>
          <w:rFonts w:ascii="Palatino Linotype" w:eastAsia="Times New Roman" w:hAnsi="Palatino Linotype" w:cs="Arial"/>
          <w:sz w:val="20"/>
          <w:szCs w:val="20"/>
          <w:lang w:eastAsia="fr-FR"/>
        </w:rPr>
        <w:t>académique</w:t>
      </w:r>
      <w:proofErr w:type="spellEnd"/>
      <w:r>
        <w:rPr>
          <w:rFonts w:ascii="Palatino Linotype" w:eastAsia="Times New Roman" w:hAnsi="Palatino Linotype" w:cs="Arial"/>
          <w:sz w:val="20"/>
          <w:szCs w:val="20"/>
          <w:lang w:eastAsia="fr-FR"/>
        </w:rPr>
        <w:t xml:space="preserve"> / Academic  </w:t>
      </w:r>
    </w:p>
    <w:p w14:paraId="58B5F900"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CAPLA = Centre d’actions pédagogiques en Langues / </w:t>
      </w:r>
      <w:proofErr w:type="spellStart"/>
      <w:r w:rsidRPr="00EC2C1A">
        <w:rPr>
          <w:rFonts w:ascii="Palatino Linotype" w:eastAsia="Times New Roman" w:hAnsi="Palatino Linotype" w:cs="Arial"/>
          <w:sz w:val="20"/>
          <w:szCs w:val="20"/>
          <w:lang w:val="fr-FR" w:eastAsia="fr-FR"/>
        </w:rPr>
        <w:t>Language</w:t>
      </w:r>
      <w:proofErr w:type="spellEnd"/>
      <w:r w:rsidRPr="00EC2C1A">
        <w:rPr>
          <w:rFonts w:ascii="Palatino Linotype" w:eastAsia="Times New Roman" w:hAnsi="Palatino Linotype" w:cs="Arial"/>
          <w:sz w:val="20"/>
          <w:szCs w:val="20"/>
          <w:lang w:val="fr-FR" w:eastAsia="fr-FR"/>
        </w:rPr>
        <w:t xml:space="preserve"> Education Center</w:t>
      </w:r>
    </w:p>
    <w:p w14:paraId="581E549B"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CEDIS = </w:t>
      </w:r>
      <w:r>
        <w:rPr>
          <w:rFonts w:ascii="Palatino Linotype" w:eastAsia="Calibri" w:hAnsi="Palatino Linotype" w:cs="Arial"/>
          <w:bCs/>
          <w:sz w:val="20"/>
          <w:lang w:val="fr-FR"/>
        </w:rPr>
        <w:t>Comité d'éthique</w:t>
      </w:r>
      <w:r>
        <w:rPr>
          <w:rFonts w:ascii="Palatino Linotype" w:eastAsia="Calibri" w:hAnsi="Palatino Linotype" w:cs="Arial"/>
          <w:sz w:val="20"/>
          <w:lang w:val="fr-FR"/>
        </w:rPr>
        <w:t>, de déontologie et d'intégrité scientifique</w:t>
      </w:r>
      <w:r>
        <w:rPr>
          <w:rFonts w:ascii="Palatino Linotype" w:eastAsia="Calibri" w:hAnsi="Palatino Linotype" w:cs="Arial"/>
          <w:bCs/>
          <w:sz w:val="20"/>
          <w:lang w:val="fr-FR"/>
        </w:rPr>
        <w:t xml:space="preserve"> / </w:t>
      </w:r>
      <w:proofErr w:type="spellStart"/>
      <w:r>
        <w:rPr>
          <w:rFonts w:ascii="Palatino Linotype" w:eastAsia="Calibri" w:hAnsi="Palatino Linotype" w:cs="Arial"/>
          <w:bCs/>
          <w:sz w:val="20"/>
          <w:lang w:val="fr-FR"/>
        </w:rPr>
        <w:t>Ethics</w:t>
      </w:r>
      <w:proofErr w:type="spellEnd"/>
      <w:r>
        <w:rPr>
          <w:rFonts w:ascii="Palatino Linotype" w:eastAsia="Calibri" w:hAnsi="Palatino Linotype" w:cs="Arial"/>
          <w:sz w:val="20"/>
          <w:lang w:val="fr-FR"/>
        </w:rPr>
        <w:t xml:space="preserve">, Professional </w:t>
      </w:r>
      <w:proofErr w:type="spellStart"/>
      <w:r>
        <w:rPr>
          <w:rFonts w:ascii="Palatino Linotype" w:eastAsia="Calibri" w:hAnsi="Palatino Linotype" w:cs="Arial"/>
          <w:sz w:val="20"/>
          <w:lang w:val="fr-FR"/>
        </w:rPr>
        <w:t>Conduct</w:t>
      </w:r>
      <w:proofErr w:type="spellEnd"/>
      <w:r>
        <w:rPr>
          <w:rFonts w:ascii="Palatino Linotype" w:eastAsia="Calibri" w:hAnsi="Palatino Linotype" w:cs="Arial"/>
          <w:sz w:val="20"/>
          <w:lang w:val="fr-FR"/>
        </w:rPr>
        <w:t xml:space="preserve"> and Scientific </w:t>
      </w:r>
      <w:proofErr w:type="spellStart"/>
      <w:r>
        <w:rPr>
          <w:rFonts w:ascii="Palatino Linotype" w:eastAsia="Calibri" w:hAnsi="Palatino Linotype" w:cs="Arial"/>
          <w:sz w:val="20"/>
          <w:lang w:val="fr-FR"/>
        </w:rPr>
        <w:t>Integrity</w:t>
      </w:r>
      <w:proofErr w:type="spellEnd"/>
      <w:r>
        <w:rPr>
          <w:rFonts w:ascii="Palatino Linotype" w:eastAsia="Calibri" w:hAnsi="Palatino Linotype" w:cs="Arial"/>
          <w:sz w:val="20"/>
          <w:lang w:val="fr-FR"/>
        </w:rPr>
        <w:t xml:space="preserve"> </w:t>
      </w:r>
      <w:proofErr w:type="spellStart"/>
      <w:r>
        <w:rPr>
          <w:rFonts w:ascii="Palatino Linotype" w:eastAsia="Calibri" w:hAnsi="Palatino Linotype" w:cs="Arial"/>
          <w:bCs/>
          <w:sz w:val="20"/>
          <w:lang w:val="fr-FR"/>
        </w:rPr>
        <w:t>Committee</w:t>
      </w:r>
      <w:proofErr w:type="spellEnd"/>
    </w:p>
    <w:p w14:paraId="1EA0B5D2"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CESAAR= </w:t>
      </w:r>
      <w:r w:rsidRPr="00EC2C1A">
        <w:rPr>
          <w:rFonts w:ascii="Palatino Linotype" w:eastAsia="Calibri" w:hAnsi="Palatino Linotype" w:cs="Arial"/>
          <w:sz w:val="20"/>
          <w:lang w:val="fr-FR"/>
        </w:rPr>
        <w:t>Comité d’évaluation des agents de catégorie A ayant une activité de recherche/</w:t>
      </w:r>
      <w:r w:rsidRPr="00EC2C1A">
        <w:rPr>
          <w:lang w:val="fr-FR"/>
        </w:rPr>
        <w:t xml:space="preserve"> </w:t>
      </w:r>
      <w:r w:rsidRPr="00EC2C1A">
        <w:rPr>
          <w:rFonts w:ascii="Palatino Linotype" w:eastAsia="Calibri" w:hAnsi="Palatino Linotype" w:cs="Arial"/>
          <w:sz w:val="20"/>
          <w:lang w:val="fr-FR"/>
        </w:rPr>
        <w:t xml:space="preserve">Evaluation </w:t>
      </w:r>
      <w:proofErr w:type="spellStart"/>
      <w:r w:rsidRPr="00EC2C1A">
        <w:rPr>
          <w:rFonts w:ascii="Palatino Linotype" w:eastAsia="Calibri" w:hAnsi="Palatino Linotype" w:cs="Arial"/>
          <w:sz w:val="20"/>
          <w:lang w:val="fr-FR"/>
        </w:rPr>
        <w:t>Committee</w:t>
      </w:r>
      <w:proofErr w:type="spellEnd"/>
      <w:r w:rsidRPr="00EC2C1A">
        <w:rPr>
          <w:rFonts w:ascii="Palatino Linotype" w:eastAsia="Calibri" w:hAnsi="Palatino Linotype" w:cs="Arial"/>
          <w:sz w:val="20"/>
          <w:lang w:val="fr-FR"/>
        </w:rPr>
        <w:t xml:space="preserve"> for </w:t>
      </w:r>
      <w:proofErr w:type="spellStart"/>
      <w:r w:rsidRPr="00EC2C1A">
        <w:rPr>
          <w:rFonts w:ascii="Palatino Linotype" w:eastAsia="Calibri" w:hAnsi="Palatino Linotype" w:cs="Arial"/>
          <w:sz w:val="20"/>
          <w:lang w:val="fr-FR"/>
        </w:rPr>
        <w:t>Category</w:t>
      </w:r>
      <w:proofErr w:type="spellEnd"/>
      <w:r w:rsidRPr="00EC2C1A">
        <w:rPr>
          <w:rFonts w:ascii="Palatino Linotype" w:eastAsia="Calibri" w:hAnsi="Palatino Linotype" w:cs="Arial"/>
          <w:sz w:val="20"/>
          <w:lang w:val="fr-FR"/>
        </w:rPr>
        <w:t xml:space="preserve"> A Agents </w:t>
      </w:r>
      <w:proofErr w:type="spellStart"/>
      <w:r w:rsidRPr="00EC2C1A">
        <w:rPr>
          <w:rFonts w:ascii="Palatino Linotype" w:eastAsia="Calibri" w:hAnsi="Palatino Linotype" w:cs="Arial"/>
          <w:sz w:val="20"/>
          <w:lang w:val="fr-FR"/>
        </w:rPr>
        <w:t>Engaged</w:t>
      </w:r>
      <w:proofErr w:type="spellEnd"/>
      <w:r w:rsidRPr="00EC2C1A">
        <w:rPr>
          <w:rFonts w:ascii="Palatino Linotype" w:eastAsia="Calibri" w:hAnsi="Palatino Linotype" w:cs="Arial"/>
          <w:sz w:val="20"/>
          <w:lang w:val="fr-FR"/>
        </w:rPr>
        <w:t xml:space="preserve"> in </w:t>
      </w:r>
      <w:proofErr w:type="spellStart"/>
      <w:r w:rsidRPr="00EC2C1A">
        <w:rPr>
          <w:rFonts w:ascii="Palatino Linotype" w:eastAsia="Calibri" w:hAnsi="Palatino Linotype" w:cs="Arial"/>
          <w:sz w:val="20"/>
          <w:lang w:val="fr-FR"/>
        </w:rPr>
        <w:t>Research</w:t>
      </w:r>
      <w:proofErr w:type="spellEnd"/>
      <w:r w:rsidRPr="00EC2C1A">
        <w:rPr>
          <w:rFonts w:ascii="Palatino Linotype" w:eastAsia="Calibri" w:hAnsi="Palatino Linotype" w:cs="Arial"/>
          <w:sz w:val="20"/>
          <w:lang w:val="fr-FR"/>
        </w:rPr>
        <w:t xml:space="preserve"> </w:t>
      </w:r>
      <w:proofErr w:type="spellStart"/>
      <w:r w:rsidRPr="00EC2C1A">
        <w:rPr>
          <w:rFonts w:ascii="Palatino Linotype" w:eastAsia="Calibri" w:hAnsi="Palatino Linotype" w:cs="Arial"/>
          <w:sz w:val="20"/>
          <w:lang w:val="fr-FR"/>
        </w:rPr>
        <w:t>Activities</w:t>
      </w:r>
      <w:proofErr w:type="spellEnd"/>
    </w:p>
    <w:p w14:paraId="166C0844"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CIPEN = Centre d'Innovation Pédagogique et Numérique /</w:t>
      </w:r>
      <w:r w:rsidRPr="00EC2C1A">
        <w:rPr>
          <w:lang w:val="fr-FR"/>
        </w:rPr>
        <w:t xml:space="preserve"> </w:t>
      </w:r>
      <w:r w:rsidRPr="00EC2C1A">
        <w:rPr>
          <w:rFonts w:ascii="Palatino Linotype" w:eastAsia="Times New Roman" w:hAnsi="Palatino Linotype" w:cs="Arial"/>
          <w:sz w:val="20"/>
          <w:szCs w:val="20"/>
          <w:lang w:val="fr-FR" w:eastAsia="fr-FR"/>
        </w:rPr>
        <w:t xml:space="preserve">center for </w:t>
      </w:r>
      <w:proofErr w:type="spellStart"/>
      <w:r w:rsidRPr="00EC2C1A">
        <w:rPr>
          <w:rFonts w:ascii="Palatino Linotype" w:eastAsia="Times New Roman" w:hAnsi="Palatino Linotype" w:cs="Arial"/>
          <w:sz w:val="20"/>
          <w:szCs w:val="20"/>
          <w:lang w:val="fr-FR" w:eastAsia="fr-FR"/>
        </w:rPr>
        <w:t>educational</w:t>
      </w:r>
      <w:proofErr w:type="spellEnd"/>
      <w:r w:rsidRPr="00EC2C1A">
        <w:rPr>
          <w:rFonts w:ascii="Palatino Linotype" w:eastAsia="Times New Roman" w:hAnsi="Palatino Linotype" w:cs="Arial"/>
          <w:sz w:val="20"/>
          <w:szCs w:val="20"/>
          <w:lang w:val="fr-FR" w:eastAsia="fr-FR"/>
        </w:rPr>
        <w:t xml:space="preserve"> and digital innovation</w:t>
      </w:r>
    </w:p>
    <w:p w14:paraId="4985DD6A"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CNU = Conseil National des Universités / National </w:t>
      </w:r>
      <w:proofErr w:type="spellStart"/>
      <w:r>
        <w:rPr>
          <w:rFonts w:ascii="Palatino Linotype" w:eastAsia="Times New Roman" w:hAnsi="Palatino Linotype" w:cs="Arial"/>
          <w:sz w:val="20"/>
          <w:szCs w:val="20"/>
          <w:lang w:val="fr-FR" w:eastAsia="fr-FR"/>
        </w:rPr>
        <w:t>Universities</w:t>
      </w:r>
      <w:proofErr w:type="spellEnd"/>
      <w:r>
        <w:rPr>
          <w:rFonts w:ascii="Palatino Linotype" w:eastAsia="Times New Roman" w:hAnsi="Palatino Linotype" w:cs="Arial"/>
          <w:sz w:val="20"/>
          <w:szCs w:val="20"/>
          <w:lang w:val="fr-FR" w:eastAsia="fr-FR"/>
        </w:rPr>
        <w:t xml:space="preserve"> Council </w:t>
      </w:r>
    </w:p>
    <w:p w14:paraId="2F8BF4A4"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CNRS = Centre National de la Recherche Scientifique / National Centre for Scientific </w:t>
      </w:r>
      <w:proofErr w:type="spellStart"/>
      <w:r>
        <w:rPr>
          <w:rFonts w:ascii="Palatino Linotype" w:eastAsia="Times New Roman" w:hAnsi="Palatino Linotype" w:cs="Arial"/>
          <w:sz w:val="20"/>
          <w:szCs w:val="20"/>
          <w:lang w:val="fr-FR" w:eastAsia="fr-FR"/>
        </w:rPr>
        <w:t>Research</w:t>
      </w:r>
      <w:proofErr w:type="spellEnd"/>
      <w:r>
        <w:rPr>
          <w:rFonts w:ascii="Palatino Linotype" w:eastAsia="Times New Roman" w:hAnsi="Palatino Linotype" w:cs="Arial"/>
          <w:sz w:val="20"/>
          <w:szCs w:val="20"/>
          <w:lang w:val="fr-FR" w:eastAsia="fr-FR"/>
        </w:rPr>
        <w:t xml:space="preserve"> </w:t>
      </w:r>
    </w:p>
    <w:p w14:paraId="2734F5D8"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Pr>
          <w:rFonts w:ascii="Palatino Linotype" w:eastAsia="Times New Roman" w:hAnsi="Palatino Linotype" w:cs="Arial"/>
          <w:sz w:val="20"/>
          <w:szCs w:val="20"/>
          <w:lang w:val="en-US" w:eastAsia="fr-FR"/>
        </w:rPr>
        <w:t xml:space="preserve">COMEVAL = </w:t>
      </w:r>
      <w:r>
        <w:rPr>
          <w:rFonts w:ascii="Palatino Linotype" w:eastAsia="Times New Roman" w:hAnsi="Palatino Linotype" w:cs="Arial"/>
          <w:sz w:val="20"/>
          <w:szCs w:val="20"/>
          <w:lang w:val="fr-FR" w:eastAsia="fr-FR"/>
        </w:rPr>
        <w:t>Commission d'évaluation des chercheurs du développement dur</w:t>
      </w:r>
      <w:r>
        <w:rPr>
          <w:rFonts w:ascii="Palatino Linotype" w:eastAsia="Times New Roman" w:hAnsi="Palatino Linotype" w:cs="Arial"/>
          <w:sz w:val="20"/>
          <w:szCs w:val="20"/>
          <w:lang w:val="en-US" w:eastAsia="fr-FR"/>
        </w:rPr>
        <w:t>able / Commission for the Evaluation of Sustainable Development Researchers</w:t>
      </w:r>
    </w:p>
    <w:p w14:paraId="35C83723" w14:textId="77777777" w:rsidR="00F75DAA" w:rsidRPr="00352584"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 xml:space="preserve">CR DD= </w:t>
      </w:r>
      <w:proofErr w:type="spellStart"/>
      <w:r w:rsidRPr="00352584">
        <w:rPr>
          <w:rFonts w:ascii="Palatino Linotype" w:hAnsi="Palatino Linotype" w:cs="Arial"/>
          <w:sz w:val="20"/>
          <w:szCs w:val="20"/>
          <w:lang w:val="fr-FR"/>
        </w:rPr>
        <w:t>Chargé·e</w:t>
      </w:r>
      <w:proofErr w:type="spellEnd"/>
      <w:r w:rsidRPr="00352584">
        <w:rPr>
          <w:rFonts w:ascii="Palatino Linotype" w:hAnsi="Palatino Linotype" w:cs="Arial"/>
          <w:sz w:val="20"/>
          <w:szCs w:val="20"/>
          <w:lang w:val="fr-FR"/>
        </w:rPr>
        <w:t xml:space="preserve"> de Recherche du développement durable </w:t>
      </w:r>
      <w:r>
        <w:rPr>
          <w:rFonts w:ascii="Palatino Linotype" w:hAnsi="Palatino Linotype" w:cs="Arial"/>
          <w:b/>
          <w:bCs/>
          <w:sz w:val="20"/>
          <w:szCs w:val="20"/>
          <w:lang w:val="fr-FR"/>
        </w:rPr>
        <w:t xml:space="preserve">/ </w:t>
      </w:r>
      <w:proofErr w:type="spellStart"/>
      <w:r w:rsidRPr="00352584">
        <w:rPr>
          <w:rFonts w:ascii="Palatino Linotype" w:hAnsi="Palatino Linotype" w:cs="Arial"/>
          <w:sz w:val="20"/>
          <w:szCs w:val="20"/>
          <w:lang w:val="fr-FR"/>
        </w:rPr>
        <w:t>Sustainable</w:t>
      </w:r>
      <w:proofErr w:type="spellEnd"/>
      <w:r w:rsidRPr="00352584">
        <w:rPr>
          <w:rFonts w:ascii="Palatino Linotype" w:hAnsi="Palatino Linotype" w:cs="Arial"/>
          <w:sz w:val="20"/>
          <w:szCs w:val="20"/>
          <w:lang w:val="fr-FR"/>
        </w:rPr>
        <w:t xml:space="preserve"> </w:t>
      </w:r>
      <w:proofErr w:type="spellStart"/>
      <w:r w:rsidRPr="00352584">
        <w:rPr>
          <w:rFonts w:ascii="Palatino Linotype" w:hAnsi="Palatino Linotype" w:cs="Arial"/>
          <w:sz w:val="20"/>
          <w:szCs w:val="20"/>
          <w:lang w:val="fr-FR"/>
        </w:rPr>
        <w:t>Development</w:t>
      </w:r>
      <w:proofErr w:type="spellEnd"/>
      <w:r w:rsidRPr="00352584">
        <w:rPr>
          <w:rFonts w:ascii="Palatino Linotype" w:hAnsi="Palatino Linotype" w:cs="Arial"/>
          <w:sz w:val="20"/>
          <w:szCs w:val="20"/>
          <w:lang w:val="fr-FR"/>
        </w:rPr>
        <w:t xml:space="preserve"> </w:t>
      </w:r>
      <w:proofErr w:type="spellStart"/>
      <w:r w:rsidRPr="00352584">
        <w:rPr>
          <w:rFonts w:ascii="Palatino Linotype" w:hAnsi="Palatino Linotype" w:cs="Arial"/>
          <w:sz w:val="20"/>
          <w:szCs w:val="20"/>
          <w:lang w:val="fr-FR"/>
        </w:rPr>
        <w:t>Research</w:t>
      </w:r>
      <w:proofErr w:type="spellEnd"/>
      <w:r w:rsidRPr="00352584">
        <w:rPr>
          <w:rFonts w:ascii="Palatino Linotype" w:hAnsi="Palatino Linotype" w:cs="Arial"/>
          <w:sz w:val="20"/>
          <w:szCs w:val="20"/>
          <w:lang w:val="fr-FR"/>
        </w:rPr>
        <w:t xml:space="preserve"> Assistant</w:t>
      </w:r>
    </w:p>
    <w:p w14:paraId="5CF8011F" w14:textId="77777777" w:rsidR="00F75DAA" w:rsidRPr="00352584"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CSI = Comité de suivi individuel / </w:t>
      </w:r>
      <w:proofErr w:type="spellStart"/>
      <w:r>
        <w:rPr>
          <w:rFonts w:ascii="Palatino Linotype" w:eastAsia="Times New Roman" w:hAnsi="Palatino Linotype" w:cs="Arial"/>
          <w:sz w:val="20"/>
          <w:lang w:val="fr-FR"/>
        </w:rPr>
        <w:t>Individual</w:t>
      </w:r>
      <w:proofErr w:type="spellEnd"/>
      <w:r>
        <w:rPr>
          <w:rFonts w:ascii="Palatino Linotype" w:eastAsia="Times New Roman" w:hAnsi="Palatino Linotype" w:cs="Arial"/>
          <w:sz w:val="20"/>
          <w:lang w:val="fr-FR"/>
        </w:rPr>
        <w:t xml:space="preserve"> Monitoring </w:t>
      </w:r>
      <w:proofErr w:type="spellStart"/>
      <w:r>
        <w:rPr>
          <w:rFonts w:ascii="Palatino Linotype" w:eastAsia="Times New Roman" w:hAnsi="Palatino Linotype" w:cs="Arial"/>
          <w:sz w:val="20"/>
          <w:lang w:val="fr-FR"/>
        </w:rPr>
        <w:t>Committee</w:t>
      </w:r>
      <w:proofErr w:type="spellEnd"/>
      <w:r>
        <w:rPr>
          <w:rFonts w:ascii="Palatino Linotype" w:eastAsia="Times New Roman" w:hAnsi="Palatino Linotype" w:cs="Arial"/>
          <w:sz w:val="20"/>
          <w:lang w:val="fr-FR"/>
        </w:rPr>
        <w:t xml:space="preserve"> </w:t>
      </w:r>
    </w:p>
    <w:p w14:paraId="314FE013"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DAPAC = Direction de l’Appui au Pilotage et à l’amélioration Continue / </w:t>
      </w:r>
      <w:proofErr w:type="spellStart"/>
      <w:r w:rsidRPr="00EC2C1A">
        <w:rPr>
          <w:rFonts w:ascii="Palatino Linotype" w:eastAsia="Times New Roman" w:hAnsi="Palatino Linotype" w:cs="Arial"/>
          <w:sz w:val="20"/>
          <w:szCs w:val="20"/>
          <w:lang w:val="fr-FR" w:eastAsia="fr-FR"/>
        </w:rPr>
        <w:t>Directorate</w:t>
      </w:r>
      <w:proofErr w:type="spellEnd"/>
      <w:r w:rsidRPr="00EC2C1A">
        <w:rPr>
          <w:rFonts w:ascii="Palatino Linotype" w:eastAsia="Times New Roman" w:hAnsi="Palatino Linotype" w:cs="Arial"/>
          <w:sz w:val="20"/>
          <w:szCs w:val="20"/>
          <w:lang w:val="fr-FR" w:eastAsia="fr-FR"/>
        </w:rPr>
        <w:t xml:space="preserve"> support for </w:t>
      </w:r>
      <w:proofErr w:type="spellStart"/>
      <w:r w:rsidRPr="00EC2C1A">
        <w:rPr>
          <w:rFonts w:ascii="Palatino Linotype" w:eastAsia="Times New Roman" w:hAnsi="Palatino Linotype" w:cs="Arial"/>
          <w:sz w:val="20"/>
          <w:szCs w:val="20"/>
          <w:lang w:val="fr-FR" w:eastAsia="fr-FR"/>
        </w:rPr>
        <w:t>steering</w:t>
      </w:r>
      <w:proofErr w:type="spellEnd"/>
      <w:r w:rsidRPr="00EC2C1A">
        <w:rPr>
          <w:rFonts w:ascii="Palatino Linotype" w:eastAsia="Times New Roman" w:hAnsi="Palatino Linotype" w:cs="Arial"/>
          <w:sz w:val="20"/>
          <w:szCs w:val="20"/>
          <w:lang w:val="fr-FR" w:eastAsia="fr-FR"/>
        </w:rPr>
        <w:t xml:space="preserve"> and </w:t>
      </w:r>
      <w:proofErr w:type="spellStart"/>
      <w:r w:rsidRPr="00EC2C1A">
        <w:rPr>
          <w:rFonts w:ascii="Palatino Linotype" w:eastAsia="Times New Roman" w:hAnsi="Palatino Linotype" w:cs="Arial"/>
          <w:sz w:val="20"/>
          <w:szCs w:val="20"/>
          <w:lang w:val="fr-FR" w:eastAsia="fr-FR"/>
        </w:rPr>
        <w:t>continuous</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improvement</w:t>
      </w:r>
      <w:proofErr w:type="spellEnd"/>
    </w:p>
    <w:p w14:paraId="6053FC43"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DQM = Département Qualité et Métrologie / </w:t>
      </w:r>
      <w:proofErr w:type="spellStart"/>
      <w:r w:rsidRPr="00EC2C1A">
        <w:rPr>
          <w:rFonts w:ascii="Palatino Linotype" w:eastAsia="Times New Roman" w:hAnsi="Palatino Linotype" w:cs="Arial"/>
          <w:sz w:val="20"/>
          <w:szCs w:val="20"/>
          <w:lang w:val="fr-FR" w:eastAsia="fr-FR"/>
        </w:rPr>
        <w:t>Quality</w:t>
      </w:r>
      <w:proofErr w:type="spellEnd"/>
      <w:r w:rsidRPr="00EC2C1A">
        <w:rPr>
          <w:rFonts w:ascii="Palatino Linotype" w:eastAsia="Times New Roman" w:hAnsi="Palatino Linotype" w:cs="Arial"/>
          <w:sz w:val="20"/>
          <w:szCs w:val="20"/>
          <w:lang w:val="fr-FR" w:eastAsia="fr-FR"/>
        </w:rPr>
        <w:t xml:space="preserve"> and </w:t>
      </w:r>
      <w:proofErr w:type="spellStart"/>
      <w:r w:rsidRPr="00EC2C1A">
        <w:rPr>
          <w:rFonts w:ascii="Palatino Linotype" w:eastAsia="Times New Roman" w:hAnsi="Palatino Linotype" w:cs="Arial"/>
          <w:sz w:val="20"/>
          <w:szCs w:val="20"/>
          <w:lang w:val="fr-FR" w:eastAsia="fr-FR"/>
        </w:rPr>
        <w:t>Metrology</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Department</w:t>
      </w:r>
      <w:proofErr w:type="spellEnd"/>
    </w:p>
    <w:p w14:paraId="11017B7F"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DD&amp;RS = Développement durable et Responsabilité Sociétale / </w:t>
      </w:r>
      <w:proofErr w:type="spellStart"/>
      <w:r>
        <w:rPr>
          <w:rFonts w:ascii="Palatino Linotype" w:eastAsia="Times New Roman" w:hAnsi="Palatino Linotype" w:cs="Arial"/>
          <w:sz w:val="20"/>
          <w:szCs w:val="20"/>
          <w:lang w:val="fr-FR" w:eastAsia="fr-FR"/>
        </w:rPr>
        <w:t>Sustainable</w:t>
      </w:r>
      <w:proofErr w:type="spellEnd"/>
      <w:r>
        <w:rPr>
          <w:rFonts w:ascii="Palatino Linotype" w:eastAsia="Times New Roman" w:hAnsi="Palatino Linotype" w:cs="Arial"/>
          <w:sz w:val="20"/>
          <w:szCs w:val="20"/>
          <w:lang w:val="fr-FR" w:eastAsia="fr-FR"/>
        </w:rPr>
        <w:t xml:space="preserve"> </w:t>
      </w:r>
      <w:proofErr w:type="spellStart"/>
      <w:r>
        <w:rPr>
          <w:rFonts w:ascii="Palatino Linotype" w:eastAsia="Times New Roman" w:hAnsi="Palatino Linotype" w:cs="Arial"/>
          <w:sz w:val="20"/>
          <w:szCs w:val="20"/>
          <w:lang w:val="fr-FR" w:eastAsia="fr-FR"/>
        </w:rPr>
        <w:t>Development</w:t>
      </w:r>
      <w:proofErr w:type="spellEnd"/>
      <w:r>
        <w:rPr>
          <w:rFonts w:ascii="Palatino Linotype" w:eastAsia="Times New Roman" w:hAnsi="Palatino Linotype" w:cs="Arial"/>
          <w:sz w:val="20"/>
          <w:szCs w:val="20"/>
          <w:lang w:val="fr-FR" w:eastAsia="fr-FR"/>
        </w:rPr>
        <w:t xml:space="preserve"> and </w:t>
      </w:r>
      <w:proofErr w:type="spellStart"/>
      <w:r>
        <w:rPr>
          <w:rFonts w:ascii="Palatino Linotype" w:eastAsia="Times New Roman" w:hAnsi="Palatino Linotype" w:cs="Arial"/>
          <w:sz w:val="20"/>
          <w:szCs w:val="20"/>
          <w:lang w:val="fr-FR" w:eastAsia="fr-FR"/>
        </w:rPr>
        <w:t>Corporate</w:t>
      </w:r>
      <w:proofErr w:type="spellEnd"/>
      <w:r>
        <w:rPr>
          <w:rFonts w:ascii="Palatino Linotype" w:eastAsia="Times New Roman" w:hAnsi="Palatino Linotype" w:cs="Arial"/>
          <w:sz w:val="20"/>
          <w:szCs w:val="20"/>
          <w:lang w:val="fr-FR" w:eastAsia="fr-FR"/>
        </w:rPr>
        <w:t xml:space="preserve"> Social </w:t>
      </w:r>
      <w:proofErr w:type="spellStart"/>
      <w:r>
        <w:rPr>
          <w:rFonts w:ascii="Palatino Linotype" w:eastAsia="Times New Roman" w:hAnsi="Palatino Linotype" w:cs="Arial"/>
          <w:sz w:val="20"/>
          <w:szCs w:val="20"/>
          <w:lang w:val="fr-FR" w:eastAsia="fr-FR"/>
        </w:rPr>
        <w:t>Responsibility</w:t>
      </w:r>
      <w:proofErr w:type="spellEnd"/>
    </w:p>
    <w:p w14:paraId="00EB72DC"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DGDAF = Direction Générale Déléguée aux Affaires Financières / </w:t>
      </w:r>
      <w:proofErr w:type="spellStart"/>
      <w:r w:rsidRPr="00EC2C1A">
        <w:rPr>
          <w:rFonts w:ascii="Palatino Linotype" w:eastAsia="Times New Roman" w:hAnsi="Palatino Linotype" w:cs="Arial"/>
          <w:sz w:val="20"/>
          <w:szCs w:val="20"/>
          <w:lang w:val="fr-FR" w:eastAsia="fr-FR"/>
        </w:rPr>
        <w:t>Deputy</w:t>
      </w:r>
      <w:proofErr w:type="spellEnd"/>
      <w:r w:rsidRPr="00EC2C1A">
        <w:rPr>
          <w:rFonts w:ascii="Palatino Linotype" w:eastAsia="Times New Roman" w:hAnsi="Palatino Linotype" w:cs="Arial"/>
          <w:sz w:val="20"/>
          <w:szCs w:val="20"/>
          <w:lang w:val="fr-FR" w:eastAsia="fr-FR"/>
        </w:rPr>
        <w:t xml:space="preserve"> General Manager for Financial </w:t>
      </w:r>
      <w:proofErr w:type="spellStart"/>
      <w:r w:rsidRPr="00EC2C1A">
        <w:rPr>
          <w:rFonts w:ascii="Palatino Linotype" w:eastAsia="Times New Roman" w:hAnsi="Palatino Linotype" w:cs="Arial"/>
          <w:sz w:val="20"/>
          <w:szCs w:val="20"/>
          <w:lang w:val="fr-FR" w:eastAsia="fr-FR"/>
        </w:rPr>
        <w:t>Affairs</w:t>
      </w:r>
      <w:proofErr w:type="spellEnd"/>
    </w:p>
    <w:p w14:paraId="63A20C7B"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en-US" w:eastAsia="fr-FR"/>
        </w:rPr>
      </w:pPr>
      <w:r>
        <w:rPr>
          <w:rFonts w:ascii="Palatino Linotype" w:hAnsi="Palatino Linotype" w:cs="Arial"/>
          <w:color w:val="000000" w:themeColor="text1"/>
          <w:sz w:val="20"/>
          <w:lang w:val="en-US"/>
        </w:rPr>
        <w:t xml:space="preserve">DGDRH = </w:t>
      </w:r>
      <w:r>
        <w:rPr>
          <w:rFonts w:ascii="Palatino Linotype" w:hAnsi="Palatino Linotype" w:cs="Arial"/>
          <w:color w:val="000000" w:themeColor="text1"/>
          <w:sz w:val="20"/>
          <w:lang w:val="fr-FR"/>
        </w:rPr>
        <w:t>Direction Générale des Ressources Humaines</w:t>
      </w:r>
      <w:r>
        <w:rPr>
          <w:rFonts w:ascii="Palatino Linotype" w:hAnsi="Palatino Linotype" w:cs="Arial"/>
          <w:color w:val="000000" w:themeColor="text1"/>
          <w:sz w:val="20"/>
          <w:lang w:val="en-US"/>
        </w:rPr>
        <w:t xml:space="preserve"> / Directorate-General for Human Resources</w:t>
      </w:r>
    </w:p>
    <w:p w14:paraId="5AC5AB1E"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lastRenderedPageBreak/>
        <w:t>DGDSR = Direction Générale Déléguée au Soutien à la Recherche /</w:t>
      </w:r>
      <w:r w:rsidRPr="00EC2C1A">
        <w:rPr>
          <w:lang w:val="fr-FR"/>
        </w:rPr>
        <w:t xml:space="preserve"> </w:t>
      </w:r>
      <w:proofErr w:type="spellStart"/>
      <w:r w:rsidRPr="00EC2C1A">
        <w:rPr>
          <w:rFonts w:ascii="Palatino Linotype" w:eastAsia="Times New Roman" w:hAnsi="Palatino Linotype" w:cs="Arial"/>
          <w:sz w:val="20"/>
          <w:szCs w:val="20"/>
          <w:lang w:val="fr-FR" w:eastAsia="fr-FR"/>
        </w:rPr>
        <w:t>Deputy</w:t>
      </w:r>
      <w:proofErr w:type="spellEnd"/>
      <w:r w:rsidRPr="00EC2C1A">
        <w:rPr>
          <w:rFonts w:ascii="Palatino Linotype" w:eastAsia="Times New Roman" w:hAnsi="Palatino Linotype" w:cs="Arial"/>
          <w:sz w:val="20"/>
          <w:szCs w:val="20"/>
          <w:lang w:val="fr-FR" w:eastAsia="fr-FR"/>
        </w:rPr>
        <w:t xml:space="preserve"> </w:t>
      </w:r>
      <w:proofErr w:type="spellStart"/>
      <w:r w:rsidRPr="00EC2C1A">
        <w:rPr>
          <w:rFonts w:ascii="Palatino Linotype" w:eastAsia="Times New Roman" w:hAnsi="Palatino Linotype" w:cs="Arial"/>
          <w:sz w:val="20"/>
          <w:szCs w:val="20"/>
          <w:lang w:val="fr-FR" w:eastAsia="fr-FR"/>
        </w:rPr>
        <w:t>Director</w:t>
      </w:r>
      <w:proofErr w:type="spellEnd"/>
      <w:r w:rsidRPr="00EC2C1A">
        <w:rPr>
          <w:rFonts w:ascii="Palatino Linotype" w:eastAsia="Times New Roman" w:hAnsi="Palatino Linotype" w:cs="Arial"/>
          <w:sz w:val="20"/>
          <w:szCs w:val="20"/>
          <w:lang w:val="fr-FR" w:eastAsia="fr-FR"/>
        </w:rPr>
        <w:t xml:space="preserve"> General for </w:t>
      </w:r>
      <w:proofErr w:type="spellStart"/>
      <w:r w:rsidRPr="00EC2C1A">
        <w:rPr>
          <w:rFonts w:ascii="Palatino Linotype" w:eastAsia="Times New Roman" w:hAnsi="Palatino Linotype" w:cs="Arial"/>
          <w:sz w:val="20"/>
          <w:szCs w:val="20"/>
          <w:lang w:val="fr-FR" w:eastAsia="fr-FR"/>
        </w:rPr>
        <w:t>Research</w:t>
      </w:r>
      <w:proofErr w:type="spellEnd"/>
      <w:r w:rsidRPr="00EC2C1A">
        <w:rPr>
          <w:rFonts w:ascii="Palatino Linotype" w:eastAsia="Times New Roman" w:hAnsi="Palatino Linotype" w:cs="Arial"/>
          <w:sz w:val="20"/>
          <w:szCs w:val="20"/>
          <w:lang w:val="fr-FR" w:eastAsia="fr-FR"/>
        </w:rPr>
        <w:t xml:space="preserve"> Support</w:t>
      </w:r>
    </w:p>
    <w:p w14:paraId="6C427A6F"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color w:val="000000" w:themeColor="text1"/>
          <w:sz w:val="20"/>
          <w:lang w:val="fr-FR"/>
        </w:rPr>
        <w:t xml:space="preserve">DGS = Direction générale des Services/General Services </w:t>
      </w:r>
      <w:proofErr w:type="spellStart"/>
      <w:r w:rsidRPr="00EC2C1A">
        <w:rPr>
          <w:rFonts w:ascii="Palatino Linotype" w:eastAsia="Times New Roman" w:hAnsi="Palatino Linotype" w:cs="Arial"/>
          <w:color w:val="000000" w:themeColor="text1"/>
          <w:sz w:val="20"/>
          <w:lang w:val="fr-FR"/>
        </w:rPr>
        <w:t>Directorate</w:t>
      </w:r>
      <w:proofErr w:type="spellEnd"/>
    </w:p>
    <w:p w14:paraId="4D5FDAAD" w14:textId="77777777" w:rsidR="00F75DAA" w:rsidRPr="006B3736"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color w:val="000000" w:themeColor="text1"/>
          <w:sz w:val="20"/>
          <w:lang w:val="fr-FR"/>
        </w:rPr>
        <w:t>DSOS = Diffusion des connaissances et ouverture à la société /</w:t>
      </w:r>
      <w:r>
        <w:rPr>
          <w:color w:val="000000" w:themeColor="text1"/>
          <w:lang w:val="fr-FR"/>
        </w:rPr>
        <w:t xml:space="preserve"> </w:t>
      </w:r>
      <w:proofErr w:type="spellStart"/>
      <w:r>
        <w:rPr>
          <w:rFonts w:ascii="Palatino Linotype" w:eastAsia="Times New Roman" w:hAnsi="Palatino Linotype" w:cs="Arial"/>
          <w:color w:val="000000" w:themeColor="text1"/>
          <w:sz w:val="20"/>
          <w:lang w:val="fr-FR"/>
        </w:rPr>
        <w:t>Knowledge</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Dissemination</w:t>
      </w:r>
      <w:proofErr w:type="spellEnd"/>
      <w:r>
        <w:rPr>
          <w:rFonts w:ascii="Palatino Linotype" w:eastAsia="Times New Roman" w:hAnsi="Palatino Linotype" w:cs="Arial"/>
          <w:color w:val="000000" w:themeColor="text1"/>
          <w:sz w:val="20"/>
          <w:lang w:val="fr-FR"/>
        </w:rPr>
        <w:t xml:space="preserve"> and </w:t>
      </w:r>
      <w:proofErr w:type="spellStart"/>
      <w:r>
        <w:rPr>
          <w:rFonts w:ascii="Palatino Linotype" w:eastAsia="Times New Roman" w:hAnsi="Palatino Linotype" w:cs="Arial"/>
          <w:color w:val="000000" w:themeColor="text1"/>
          <w:sz w:val="20"/>
          <w:lang w:val="fr-FR"/>
        </w:rPr>
        <w:t>Outreach</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department</w:t>
      </w:r>
      <w:proofErr w:type="spellEnd"/>
    </w:p>
    <w:p w14:paraId="7154FD7B" w14:textId="77777777" w:rsidR="00F75DAA" w:rsidRPr="00352584"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color w:val="000000" w:themeColor="text1"/>
          <w:sz w:val="20"/>
          <w:lang w:val="fr-FR"/>
        </w:rPr>
        <w:t xml:space="preserve">DGS = Direction générale des Services/General Services </w:t>
      </w:r>
      <w:proofErr w:type="spellStart"/>
      <w:r>
        <w:rPr>
          <w:rFonts w:ascii="Palatino Linotype" w:eastAsia="Times New Roman" w:hAnsi="Palatino Linotype" w:cs="Arial"/>
          <w:color w:val="000000" w:themeColor="text1"/>
          <w:sz w:val="20"/>
          <w:lang w:val="fr-FR"/>
        </w:rPr>
        <w:t>Directorate</w:t>
      </w:r>
      <w:proofErr w:type="spellEnd"/>
    </w:p>
    <w:p w14:paraId="648D4155"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DR DD = Directeur de recherche du développement durable</w:t>
      </w:r>
      <w:r>
        <w:rPr>
          <w:rFonts w:ascii="Palatino Linotype" w:eastAsia="Times New Roman" w:hAnsi="Palatino Linotype" w:cs="Arial"/>
          <w:b/>
          <w:bCs/>
          <w:sz w:val="20"/>
          <w:szCs w:val="20"/>
          <w:lang w:val="fr-FR" w:eastAsia="fr-FR"/>
        </w:rPr>
        <w:t>/</w:t>
      </w:r>
      <w:proofErr w:type="spellStart"/>
      <w:r w:rsidRPr="00632EAD">
        <w:rPr>
          <w:rFonts w:ascii="Palatino Linotype" w:eastAsia="Times New Roman" w:hAnsi="Palatino Linotype" w:cs="Arial"/>
          <w:sz w:val="20"/>
          <w:szCs w:val="20"/>
          <w:lang w:val="fr-FR" w:eastAsia="fr-FR"/>
        </w:rPr>
        <w:t>Sustainable</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eastAsia="Times New Roman" w:hAnsi="Palatino Linotype" w:cs="Arial"/>
          <w:sz w:val="20"/>
          <w:szCs w:val="20"/>
          <w:lang w:val="fr-FR" w:eastAsia="fr-FR"/>
        </w:rPr>
        <w:t>Development</w:t>
      </w:r>
      <w:proofErr w:type="spellEnd"/>
      <w:r w:rsidRPr="00632EAD">
        <w:rPr>
          <w:rFonts w:ascii="Palatino Linotype" w:eastAsia="Times New Roman" w:hAnsi="Palatino Linotype" w:cs="Arial"/>
          <w:sz w:val="20"/>
          <w:szCs w:val="20"/>
          <w:lang w:val="fr-FR" w:eastAsia="fr-FR"/>
        </w:rPr>
        <w:t xml:space="preserve"> </w:t>
      </w:r>
      <w:proofErr w:type="spellStart"/>
      <w:r w:rsidRPr="00632EAD">
        <w:rPr>
          <w:rFonts w:ascii="Palatino Linotype" w:hAnsi="Palatino Linotype" w:cs="Arial"/>
          <w:sz w:val="20"/>
          <w:szCs w:val="20"/>
          <w:lang w:val="fr-FR"/>
        </w:rPr>
        <w:t>Research</w:t>
      </w:r>
      <w:proofErr w:type="spellEnd"/>
      <w:r w:rsidRPr="00632EAD">
        <w:rPr>
          <w:rFonts w:ascii="Palatino Linotype" w:hAnsi="Palatino Linotype" w:cs="Arial"/>
          <w:sz w:val="20"/>
          <w:szCs w:val="20"/>
          <w:lang w:val="fr-FR"/>
        </w:rPr>
        <w:t xml:space="preserve"> </w:t>
      </w:r>
      <w:proofErr w:type="spellStart"/>
      <w:r w:rsidRPr="00632EAD">
        <w:rPr>
          <w:rFonts w:ascii="Palatino Linotype" w:eastAsia="Times New Roman" w:hAnsi="Palatino Linotype" w:cs="Arial"/>
          <w:sz w:val="20"/>
          <w:szCs w:val="20"/>
          <w:lang w:val="fr-FR" w:eastAsia="fr-FR"/>
        </w:rPr>
        <w:t>Director</w:t>
      </w:r>
      <w:proofErr w:type="spellEnd"/>
    </w:p>
    <w:p w14:paraId="7B4963C1"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MESR = Ministère Chargé de l’Enseignement Supérieur et de la Recherche / Ministry of </w:t>
      </w:r>
      <w:proofErr w:type="spellStart"/>
      <w:r>
        <w:rPr>
          <w:rFonts w:ascii="Palatino Linotype" w:eastAsia="Times New Roman" w:hAnsi="Palatino Linotype" w:cs="Arial"/>
          <w:sz w:val="20"/>
          <w:szCs w:val="20"/>
          <w:lang w:val="fr-FR" w:eastAsia="fr-FR"/>
        </w:rPr>
        <w:t>Higher</w:t>
      </w:r>
      <w:proofErr w:type="spellEnd"/>
      <w:r>
        <w:rPr>
          <w:rFonts w:ascii="Palatino Linotype" w:eastAsia="Times New Roman" w:hAnsi="Palatino Linotype" w:cs="Arial"/>
          <w:sz w:val="20"/>
          <w:szCs w:val="20"/>
          <w:lang w:val="fr-FR" w:eastAsia="fr-FR"/>
        </w:rPr>
        <w:t xml:space="preserve"> Education and </w:t>
      </w:r>
      <w:proofErr w:type="spellStart"/>
      <w:r>
        <w:rPr>
          <w:rFonts w:ascii="Palatino Linotype" w:eastAsia="Times New Roman" w:hAnsi="Palatino Linotype" w:cs="Arial"/>
          <w:sz w:val="20"/>
          <w:szCs w:val="20"/>
          <w:lang w:val="fr-FR" w:eastAsia="fr-FR"/>
        </w:rPr>
        <w:t>Research</w:t>
      </w:r>
      <w:proofErr w:type="spellEnd"/>
      <w:r>
        <w:rPr>
          <w:rFonts w:ascii="Palatino Linotype" w:eastAsia="Times New Roman" w:hAnsi="Palatino Linotype" w:cs="Arial"/>
          <w:sz w:val="20"/>
          <w:szCs w:val="20"/>
          <w:lang w:val="fr-FR" w:eastAsia="fr-FR"/>
        </w:rPr>
        <w:t xml:space="preserve"> </w:t>
      </w:r>
    </w:p>
    <w:p w14:paraId="4984D1C8"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sz w:val="20"/>
          <w:szCs w:val="20"/>
          <w:lang w:val="fr-FR" w:eastAsia="fr-FR"/>
        </w:rPr>
        <w:t>MCF: Maitre de Conférence / Assistant Professor</w:t>
      </w:r>
    </w:p>
    <w:p w14:paraId="0770CA70"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eastAsia="fr-FR"/>
        </w:rPr>
        <w:t xml:space="preserve">MTE = Ministère de la Transition Ecologique / Ministry for </w:t>
      </w:r>
      <w:proofErr w:type="spellStart"/>
      <w:r>
        <w:rPr>
          <w:rFonts w:ascii="Palatino Linotype" w:eastAsia="Times New Roman" w:hAnsi="Palatino Linotype" w:cs="Arial"/>
          <w:sz w:val="20"/>
          <w:szCs w:val="20"/>
          <w:lang w:val="fr-FR" w:eastAsia="fr-FR"/>
        </w:rPr>
        <w:t>Ecological</w:t>
      </w:r>
      <w:proofErr w:type="spellEnd"/>
      <w:r>
        <w:rPr>
          <w:rFonts w:ascii="Palatino Linotype" w:eastAsia="Times New Roman" w:hAnsi="Palatino Linotype" w:cs="Arial"/>
          <w:sz w:val="20"/>
          <w:szCs w:val="20"/>
          <w:lang w:val="fr-FR" w:eastAsia="fr-FR"/>
        </w:rPr>
        <w:t xml:space="preserve"> Transition </w:t>
      </w:r>
    </w:p>
    <w:p w14:paraId="0D12E9EE"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PE= Plan </w:t>
      </w:r>
      <w:proofErr w:type="spellStart"/>
      <w:r w:rsidRPr="00E6221F">
        <w:rPr>
          <w:rFonts w:ascii="Palatino Linotype" w:eastAsia="Times New Roman" w:hAnsi="Palatino Linotype" w:cs="Arial"/>
          <w:sz w:val="20"/>
          <w:szCs w:val="20"/>
          <w:lang w:eastAsia="fr-FR"/>
        </w:rPr>
        <w:t>égalité</w:t>
      </w:r>
      <w:proofErr w:type="spellEnd"/>
      <w:r w:rsidRPr="00E6221F">
        <w:rPr>
          <w:rFonts w:ascii="Palatino Linotype" w:eastAsia="Times New Roman" w:hAnsi="Palatino Linotype" w:cs="Arial"/>
          <w:sz w:val="20"/>
          <w:szCs w:val="20"/>
          <w:lang w:eastAsia="fr-FR"/>
        </w:rPr>
        <w:t>/Equality Plan</w:t>
      </w:r>
    </w:p>
    <w:p w14:paraId="29A50EA1" w14:textId="77777777" w:rsidR="00F75DAA" w:rsidRPr="00352584"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352584">
        <w:rPr>
          <w:rFonts w:ascii="Palatino Linotype" w:eastAsia="Times New Roman" w:hAnsi="Palatino Linotype" w:cs="Arial"/>
          <w:sz w:val="20"/>
          <w:szCs w:val="20"/>
          <w:lang w:val="fr-FR" w:eastAsia="fr-FR"/>
        </w:rPr>
        <w:t xml:space="preserve">PU= Professeur des Universités / </w:t>
      </w:r>
      <w:proofErr w:type="spellStart"/>
      <w:r w:rsidRPr="00352584">
        <w:rPr>
          <w:rFonts w:ascii="Palatino Linotype" w:eastAsia="Times New Roman" w:hAnsi="Palatino Linotype" w:cs="Arial"/>
          <w:sz w:val="20"/>
          <w:szCs w:val="20"/>
          <w:lang w:val="fr-FR" w:eastAsia="fr-FR"/>
        </w:rPr>
        <w:t>U</w:t>
      </w:r>
      <w:r>
        <w:rPr>
          <w:rFonts w:ascii="Palatino Linotype" w:eastAsia="Times New Roman" w:hAnsi="Palatino Linotype" w:cs="Arial"/>
          <w:sz w:val="20"/>
          <w:szCs w:val="20"/>
          <w:lang w:val="fr-FR" w:eastAsia="fr-FR"/>
        </w:rPr>
        <w:t>niversity</w:t>
      </w:r>
      <w:proofErr w:type="spellEnd"/>
      <w:r>
        <w:rPr>
          <w:rFonts w:ascii="Palatino Linotype" w:eastAsia="Times New Roman" w:hAnsi="Palatino Linotype" w:cs="Arial"/>
          <w:sz w:val="20"/>
          <w:szCs w:val="20"/>
          <w:lang w:val="fr-FR" w:eastAsia="fr-FR"/>
        </w:rPr>
        <w:t xml:space="preserve"> Professor </w:t>
      </w:r>
    </w:p>
    <w:p w14:paraId="3C2EEEAF" w14:textId="77777777" w:rsidR="00F75DA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szCs w:val="20"/>
          <w:lang w:val="fr-FR"/>
        </w:rPr>
        <w:t>RGPD = R</w:t>
      </w:r>
      <w:r>
        <w:rPr>
          <w:rStyle w:val="hgkelc"/>
          <w:rFonts w:ascii="Palatino Linotype" w:hAnsi="Palatino Linotype"/>
          <w:sz w:val="20"/>
          <w:szCs w:val="20"/>
          <w:lang w:val="fr-FR"/>
        </w:rPr>
        <w:t xml:space="preserve">èglement général de protection des données / General Data Protection </w:t>
      </w:r>
      <w:proofErr w:type="spellStart"/>
      <w:r>
        <w:rPr>
          <w:rStyle w:val="hgkelc"/>
          <w:rFonts w:ascii="Palatino Linotype" w:hAnsi="Palatino Linotype"/>
          <w:sz w:val="20"/>
          <w:szCs w:val="20"/>
          <w:lang w:val="fr-FR"/>
        </w:rPr>
        <w:t>Regulation</w:t>
      </w:r>
      <w:proofErr w:type="spellEnd"/>
      <w:r>
        <w:rPr>
          <w:rStyle w:val="hgkelc"/>
          <w:rFonts w:ascii="Palatino Linotype" w:hAnsi="Palatino Linotype"/>
          <w:sz w:val="20"/>
          <w:szCs w:val="20"/>
          <w:lang w:val="fr-FR"/>
        </w:rPr>
        <w:t xml:space="preserve"> </w:t>
      </w:r>
    </w:p>
    <w:p w14:paraId="6F879241"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Pr>
          <w:rFonts w:ascii="Palatino Linotype" w:eastAsia="Times New Roman" w:hAnsi="Palatino Linotype" w:cs="Arial"/>
          <w:sz w:val="20"/>
          <w:lang w:val="fr-FR"/>
        </w:rPr>
        <w:t xml:space="preserve">RSU = Rapport Social Unique / Single Social Report </w:t>
      </w:r>
    </w:p>
    <w:p w14:paraId="3F02A9EB" w14:textId="77777777" w:rsidR="00F75DAA" w:rsidRPr="00EC2C1A"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r w:rsidRPr="00EC2C1A">
        <w:rPr>
          <w:rFonts w:ascii="Palatino Linotype" w:eastAsia="Times New Roman" w:hAnsi="Palatino Linotype" w:cs="Arial"/>
          <w:sz w:val="20"/>
          <w:szCs w:val="20"/>
          <w:lang w:val="fr-FR" w:eastAsia="fr-FR"/>
        </w:rPr>
        <w:t xml:space="preserve">VP APP = </w:t>
      </w:r>
      <w:proofErr w:type="spellStart"/>
      <w:r w:rsidRPr="00EC2C1A">
        <w:rPr>
          <w:rFonts w:ascii="Palatino Linotype" w:eastAsia="Times New Roman" w:hAnsi="Palatino Linotype" w:cs="Arial"/>
          <w:sz w:val="20"/>
          <w:szCs w:val="20"/>
          <w:lang w:val="fr-FR" w:eastAsia="fr-FR"/>
        </w:rPr>
        <w:t>Vice Présidence</w:t>
      </w:r>
      <w:proofErr w:type="spellEnd"/>
      <w:r w:rsidRPr="00EC2C1A">
        <w:rPr>
          <w:rFonts w:ascii="Palatino Linotype" w:eastAsia="Times New Roman" w:hAnsi="Palatino Linotype" w:cs="Arial"/>
          <w:sz w:val="20"/>
          <w:szCs w:val="20"/>
          <w:lang w:val="fr-FR" w:eastAsia="fr-FR"/>
        </w:rPr>
        <w:t xml:space="preserve"> Appui aux Politiques Publiques</w:t>
      </w:r>
    </w:p>
    <w:p w14:paraId="643D8232" w14:textId="77777777" w:rsidR="00F75DAA" w:rsidRPr="00E6221F"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I = Vice </w:t>
      </w:r>
      <w:proofErr w:type="spellStart"/>
      <w:r w:rsidRPr="00E6221F">
        <w:rPr>
          <w:rFonts w:ascii="Palatino Linotype" w:eastAsia="Times New Roman" w:hAnsi="Palatino Linotype" w:cs="Arial"/>
          <w:sz w:val="20"/>
          <w:szCs w:val="20"/>
          <w:lang w:eastAsia="fr-FR"/>
        </w:rPr>
        <w:t>Présidence</w:t>
      </w:r>
      <w:proofErr w:type="spellEnd"/>
      <w:r w:rsidRPr="00E6221F">
        <w:rPr>
          <w:rFonts w:ascii="Palatino Linotype" w:eastAsia="Times New Roman" w:hAnsi="Palatino Linotype" w:cs="Arial"/>
          <w:sz w:val="20"/>
          <w:szCs w:val="20"/>
          <w:lang w:eastAsia="fr-FR"/>
        </w:rPr>
        <w:t xml:space="preserve"> International</w:t>
      </w:r>
    </w:p>
    <w:p w14:paraId="26B8B299" w14:textId="77777777" w:rsidR="00F75DAA" w:rsidRPr="00E6221F" w:rsidRDefault="00F75DAA" w:rsidP="00F75DAA">
      <w:pPr>
        <w:pStyle w:val="Paragraphedeliste"/>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eastAsia="fr-FR"/>
        </w:rPr>
      </w:pPr>
      <w:r w:rsidRPr="00E6221F">
        <w:rPr>
          <w:rFonts w:ascii="Palatino Linotype" w:eastAsia="Times New Roman" w:hAnsi="Palatino Linotype" w:cs="Arial"/>
          <w:sz w:val="20"/>
          <w:szCs w:val="20"/>
          <w:lang w:eastAsia="fr-FR"/>
        </w:rPr>
        <w:t xml:space="preserve">VP RI  = Vice </w:t>
      </w:r>
      <w:proofErr w:type="spellStart"/>
      <w:r w:rsidRPr="00E6221F">
        <w:rPr>
          <w:rFonts w:ascii="Palatino Linotype" w:eastAsia="Times New Roman" w:hAnsi="Palatino Linotype" w:cs="Arial"/>
          <w:sz w:val="20"/>
          <w:szCs w:val="20"/>
          <w:lang w:eastAsia="fr-FR"/>
        </w:rPr>
        <w:t>Présidence</w:t>
      </w:r>
      <w:proofErr w:type="spellEnd"/>
      <w:r w:rsidRPr="00E6221F">
        <w:rPr>
          <w:rFonts w:ascii="Palatino Linotype" w:eastAsia="Times New Roman" w:hAnsi="Palatino Linotype" w:cs="Arial"/>
          <w:sz w:val="20"/>
          <w:szCs w:val="20"/>
          <w:lang w:eastAsia="fr-FR"/>
        </w:rPr>
        <w:t xml:space="preserve"> </w:t>
      </w:r>
      <w:proofErr w:type="spellStart"/>
      <w:r w:rsidRPr="00E6221F">
        <w:rPr>
          <w:rFonts w:ascii="Palatino Linotype" w:eastAsia="Times New Roman" w:hAnsi="Palatino Linotype" w:cs="Arial"/>
          <w:sz w:val="20"/>
          <w:szCs w:val="20"/>
          <w:lang w:eastAsia="fr-FR"/>
        </w:rPr>
        <w:t>Recherche</w:t>
      </w:r>
      <w:proofErr w:type="spellEnd"/>
    </w:p>
    <w:p w14:paraId="452549A3" w14:textId="77777777" w:rsidR="00F42CE4" w:rsidRDefault="00F42CE4">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sz w:val="20"/>
          <w:szCs w:val="20"/>
          <w:lang w:val="fr-FR" w:eastAsia="fr-FR"/>
        </w:rPr>
      </w:pPr>
    </w:p>
    <w:p w14:paraId="4286D9EA" w14:textId="77777777" w:rsidR="00F42CE4" w:rsidRDefault="00F4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b/>
          <w:color w:val="FF0000"/>
          <w:szCs w:val="20"/>
          <w:lang w:val="fr-FR" w:eastAsia="fr-FR"/>
        </w:rPr>
      </w:pPr>
    </w:p>
    <w:p w14:paraId="4A62CED5" w14:textId="77777777" w:rsidR="00F42CE4" w:rsidRDefault="00F4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b/>
          <w:color w:val="FF0000"/>
          <w:szCs w:val="20"/>
          <w:lang w:val="fr-FR" w:eastAsia="fr-FR"/>
        </w:rPr>
      </w:pPr>
    </w:p>
    <w:p w14:paraId="0A090B77" w14:textId="77777777" w:rsidR="00F42CE4" w:rsidRDefault="00F4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Palatino Linotype" w:eastAsia="Times New Roman" w:hAnsi="Palatino Linotype" w:cs="Arial"/>
          <w:b/>
          <w:color w:val="FF0000"/>
          <w:szCs w:val="20"/>
          <w:lang w:val="fr-FR" w:eastAsia="fr-FR"/>
        </w:rPr>
      </w:pPr>
    </w:p>
    <w:tbl>
      <w:tblPr>
        <w:tblStyle w:val="BorderedLined-Accent3"/>
        <w:tblW w:w="22397" w:type="dxa"/>
        <w:tblInd w:w="-856" w:type="dxa"/>
        <w:tblLook w:val="04A0" w:firstRow="1" w:lastRow="0" w:firstColumn="1" w:lastColumn="0" w:noHBand="0" w:noVBand="1"/>
      </w:tblPr>
      <w:tblGrid>
        <w:gridCol w:w="2207"/>
        <w:gridCol w:w="5450"/>
        <w:gridCol w:w="5922"/>
        <w:gridCol w:w="8818"/>
      </w:tblGrid>
      <w:tr w:rsidR="00F42CE4" w:rsidRPr="0065618E" w14:paraId="43347F12" w14:textId="77777777" w:rsidTr="00F42CE4">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DEEAF6" w:themeFill="accent5" w:themeFillTint="33"/>
            <w:vAlign w:val="center"/>
          </w:tcPr>
          <w:p w14:paraId="180998B8" w14:textId="372027E5" w:rsidR="00F42CE4" w:rsidRDefault="0081148C">
            <w:pPr>
              <w:jc w:val="center"/>
              <w:rPr>
                <w:rFonts w:ascii="Palatino Linotype" w:eastAsia="Times New Roman" w:hAnsi="Palatino Linotype" w:cs="Arial"/>
                <w:color w:val="000000"/>
                <w:sz w:val="32"/>
                <w:lang w:val="fr-FR"/>
              </w:rPr>
            </w:pPr>
            <w:r>
              <w:rPr>
                <w:rFonts w:ascii="Palatino Linotype" w:eastAsia="Times New Roman" w:hAnsi="Palatino Linotype" w:cs="Arial"/>
                <w:b/>
                <w:bCs/>
                <w:color w:val="000000"/>
                <w:sz w:val="32"/>
                <w:lang w:val="fr-FR"/>
              </w:rPr>
              <w:t xml:space="preserve">Charte européenne du </w:t>
            </w:r>
            <w:proofErr w:type="spellStart"/>
            <w:r w:rsidR="00675123">
              <w:rPr>
                <w:rFonts w:ascii="Palatino Linotype" w:eastAsia="Times New Roman" w:hAnsi="Palatino Linotype" w:cs="Arial"/>
                <w:b/>
                <w:bCs/>
                <w:color w:val="000000"/>
                <w:sz w:val="32"/>
                <w:lang w:val="fr-FR"/>
              </w:rPr>
              <w:t>chercheur·euse</w:t>
            </w:r>
            <w:proofErr w:type="spellEnd"/>
            <w:r>
              <w:rPr>
                <w:rFonts w:ascii="Palatino Linotype" w:eastAsia="Times New Roman" w:hAnsi="Palatino Linotype" w:cs="Arial"/>
                <w:b/>
                <w:bCs/>
                <w:color w:val="000000"/>
                <w:sz w:val="32"/>
                <w:lang w:val="fr-FR"/>
              </w:rPr>
              <w:t xml:space="preserve"> et Code de conduite pour le recrutement des </w:t>
            </w:r>
            <w:proofErr w:type="spellStart"/>
            <w:r w:rsidR="00675123">
              <w:rPr>
                <w:rFonts w:ascii="Palatino Linotype" w:eastAsia="Times New Roman" w:hAnsi="Palatino Linotype" w:cs="Arial"/>
                <w:b/>
                <w:bCs/>
                <w:color w:val="000000"/>
                <w:sz w:val="32"/>
                <w:lang w:val="fr-FR"/>
              </w:rPr>
              <w:t>chercheur·euse</w:t>
            </w:r>
            <w:r>
              <w:rPr>
                <w:rFonts w:ascii="Palatino Linotype" w:eastAsia="Times New Roman" w:hAnsi="Palatino Linotype" w:cs="Arial"/>
                <w:b/>
                <w:bCs/>
                <w:color w:val="000000"/>
                <w:sz w:val="32"/>
                <w:lang w:val="fr-FR"/>
              </w:rPr>
              <w:t>s</w:t>
            </w:r>
            <w:proofErr w:type="spellEnd"/>
            <w:r>
              <w:rPr>
                <w:rFonts w:ascii="Palatino Linotype" w:eastAsia="Times New Roman" w:hAnsi="Palatino Linotype" w:cs="Arial"/>
                <w:b/>
                <w:bCs/>
                <w:color w:val="000000"/>
                <w:sz w:val="32"/>
                <w:lang w:val="fr-FR"/>
              </w:rPr>
              <w:t xml:space="preserve"> : aperçu de l'analyse des écarts</w:t>
            </w:r>
          </w:p>
        </w:tc>
      </w:tr>
      <w:tr w:rsidR="00F42CE4" w:rsidRPr="0081295C" w14:paraId="2B87E633" w14:textId="77777777" w:rsidTr="00F4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FFBA02B" w14:textId="0E66ED44" w:rsidR="00F75DAA" w:rsidRDefault="0081148C" w:rsidP="00F75DAA">
            <w:pPr>
              <w:rPr>
                <w:rFonts w:ascii="Palatino Linotype" w:hAnsi="Palatino Linotype"/>
                <w:color w:val="auto"/>
              </w:rPr>
            </w:pPr>
            <w:r>
              <w:rPr>
                <w:rFonts w:ascii="Palatino Linotype" w:eastAsia="Times New Roman" w:hAnsi="Palatino Linotype" w:cs="Arial"/>
                <w:color w:val="000000"/>
                <w:sz w:val="20"/>
                <w:lang w:val="fr-FR"/>
              </w:rPr>
              <w:t>Statut : dans quelle mesure cette organisation respecte-t-elle les principes suivants ?</w:t>
            </w:r>
          </w:p>
          <w:p w14:paraId="3F74E53B" w14:textId="6C35D268" w:rsidR="00F42CE4" w:rsidRDefault="00F42CE4">
            <w:pPr>
              <w:rPr>
                <w:rFonts w:ascii="Palatino Linotype" w:hAnsi="Palatino Linotype"/>
                <w:color w:val="auto"/>
              </w:rPr>
            </w:pPr>
          </w:p>
        </w:tc>
        <w:tc>
          <w:tcPr>
            <w:tcW w:w="0" w:type="auto"/>
            <w:shd w:val="clear" w:color="auto" w:fill="FFFFFF" w:themeFill="background1"/>
          </w:tcPr>
          <w:p w14:paraId="028AD757"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color w:val="000000"/>
                <w:sz w:val="20"/>
                <w:lang w:val="fr-FR"/>
              </w:rPr>
              <w:t>Mise en œuvre :</w:t>
            </w:r>
          </w:p>
          <w:p w14:paraId="2373D2FD"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green"/>
                <w:lang w:val="fr-FR"/>
              </w:rPr>
              <w:t>++</w:t>
            </w:r>
            <w:r>
              <w:rPr>
                <w:rFonts w:ascii="Palatino Linotype" w:eastAsia="Times New Roman" w:hAnsi="Palatino Linotype" w:cs="Arial"/>
                <w:color w:val="000000"/>
                <w:sz w:val="20"/>
                <w:lang w:val="fr-FR"/>
              </w:rPr>
              <w:t xml:space="preserve"> = </w:t>
            </w:r>
            <w:r>
              <w:rPr>
                <w:rFonts w:ascii="Palatino Linotype" w:eastAsia="Times New Roman" w:hAnsi="Palatino Linotype" w:cs="Arial"/>
                <w:b/>
                <w:bCs/>
                <w:color w:val="000000"/>
                <w:sz w:val="20"/>
                <w:lang w:val="fr-FR"/>
              </w:rPr>
              <w:t xml:space="preserve">pleinement </w:t>
            </w:r>
            <w:r>
              <w:rPr>
                <w:rFonts w:ascii="Palatino Linotype" w:eastAsia="Times New Roman" w:hAnsi="Palatino Linotype" w:cs="Arial"/>
                <w:color w:val="000000"/>
                <w:sz w:val="20"/>
                <w:lang w:val="fr-FR"/>
              </w:rPr>
              <w:t>mis en œuvre</w:t>
            </w:r>
          </w:p>
          <w:p w14:paraId="2D71F819"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 xml:space="preserve"> +/-</w:t>
            </w:r>
            <w:r>
              <w:rPr>
                <w:rFonts w:ascii="Palatino Linotype" w:eastAsia="Times New Roman" w:hAnsi="Palatino Linotype" w:cs="Arial"/>
                <w:color w:val="000000"/>
                <w:sz w:val="20"/>
                <w:lang w:val="fr-FR"/>
              </w:rPr>
              <w:t xml:space="preserve"> = </w:t>
            </w:r>
            <w:r>
              <w:rPr>
                <w:rFonts w:ascii="Palatino Linotype" w:eastAsia="Times New Roman" w:hAnsi="Palatino Linotype" w:cs="Arial"/>
                <w:b/>
                <w:bCs/>
                <w:color w:val="000000"/>
                <w:sz w:val="20"/>
                <w:lang w:val="fr-FR"/>
              </w:rPr>
              <w:t xml:space="preserve">presque </w:t>
            </w:r>
            <w:r>
              <w:rPr>
                <w:rFonts w:ascii="Palatino Linotype" w:eastAsia="Times New Roman" w:hAnsi="Palatino Linotype" w:cs="Arial"/>
                <w:color w:val="000000"/>
                <w:sz w:val="20"/>
                <w:lang w:val="fr-FR"/>
              </w:rPr>
              <w:t xml:space="preserve">mis en œuvre </w:t>
            </w:r>
            <w:r>
              <w:rPr>
                <w:rFonts w:ascii="Palatino Linotype" w:eastAsia="Times New Roman" w:hAnsi="Palatino Linotype" w:cs="Arial"/>
                <w:b/>
                <w:bCs/>
                <w:color w:val="000000"/>
                <w:sz w:val="20"/>
                <w:lang w:val="fr-FR"/>
              </w:rPr>
              <w:t>mais pas entièrement</w:t>
            </w:r>
          </w:p>
          <w:p w14:paraId="0847ACCE"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cyan"/>
                <w:lang w:val="fr-FR"/>
              </w:rPr>
              <w:t xml:space="preserve"> -/+</w:t>
            </w:r>
            <w:r>
              <w:rPr>
                <w:rFonts w:ascii="Palatino Linotype" w:eastAsia="Times New Roman" w:hAnsi="Palatino Linotype" w:cs="Arial"/>
                <w:color w:val="000000"/>
                <w:sz w:val="20"/>
                <w:lang w:val="fr-FR"/>
              </w:rPr>
              <w:t xml:space="preserve"> = </w:t>
            </w:r>
            <w:r>
              <w:rPr>
                <w:rFonts w:ascii="Palatino Linotype" w:eastAsia="Times New Roman" w:hAnsi="Palatino Linotype" w:cs="Arial"/>
                <w:b/>
                <w:bCs/>
                <w:color w:val="000000"/>
                <w:sz w:val="20"/>
                <w:lang w:val="fr-FR"/>
              </w:rPr>
              <w:t xml:space="preserve">partiellement </w:t>
            </w:r>
            <w:r>
              <w:rPr>
                <w:rFonts w:ascii="Palatino Linotype" w:eastAsia="Times New Roman" w:hAnsi="Palatino Linotype" w:cs="Arial"/>
                <w:color w:val="000000"/>
                <w:sz w:val="20"/>
                <w:lang w:val="fr-FR"/>
              </w:rPr>
              <w:t>mis en œuvre</w:t>
            </w:r>
          </w:p>
          <w:p w14:paraId="2EAFF230" w14:textId="790DDD81"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lang w:val="fr-FR"/>
              </w:rPr>
            </w:pPr>
            <w:r>
              <w:rPr>
                <w:rFonts w:ascii="Palatino Linotype" w:eastAsia="Times New Roman" w:hAnsi="Palatino Linotype" w:cs="Arial"/>
                <w:color w:val="000000"/>
                <w:sz w:val="20"/>
                <w:lang w:val="fr-FR"/>
              </w:rPr>
              <w:t xml:space="preserve"> -/- = mise en œuvre </w:t>
            </w:r>
            <w:r>
              <w:rPr>
                <w:rFonts w:ascii="Palatino Linotype" w:eastAsia="Times New Roman" w:hAnsi="Palatino Linotype" w:cs="Arial"/>
                <w:b/>
                <w:bCs/>
                <w:color w:val="000000"/>
                <w:sz w:val="20"/>
                <w:lang w:val="fr-FR"/>
              </w:rPr>
              <w:t>insuffisante</w:t>
            </w:r>
          </w:p>
          <w:p w14:paraId="01FC6E14" w14:textId="23F795AD" w:rsidR="00F42CE4" w:rsidRDefault="0081148C" w:rsidP="00F75DAA">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lang w:val="fr-FR"/>
              </w:rPr>
            </w:pPr>
            <w:r>
              <w:rPr>
                <w:rFonts w:ascii="Palatino Linotype" w:eastAsia="Times New Roman" w:hAnsi="Palatino Linotype" w:cs="Arial"/>
                <w:b/>
                <w:bCs/>
                <w:color w:val="000000"/>
                <w:sz w:val="20"/>
                <w:lang w:val="fr-FR"/>
              </w:rPr>
              <w:t>+</w:t>
            </w:r>
          </w:p>
          <w:p w14:paraId="4C17AFA2" w14:textId="36F6F844" w:rsidR="00F42CE4" w:rsidRDefault="006601A0">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hyperlink r:id="rId13" w:tooltip="https://eur-lex.europa.eu/legal-content/FR/TXT/PDF/?uri=CELEX:32005H0251" w:history="1">
              <w:proofErr w:type="spellStart"/>
              <w:r w:rsidR="0081148C">
                <w:rPr>
                  <w:rStyle w:val="Lienhypertexte"/>
                  <w:rFonts w:ascii="Palatino Linotype" w:hAnsi="Palatino Linotype"/>
                  <w:sz w:val="20"/>
                </w:rPr>
                <w:t>Recommandation</w:t>
              </w:r>
              <w:proofErr w:type="spellEnd"/>
              <w:r w:rsidR="0081148C">
                <w:rPr>
                  <w:rStyle w:val="Lienhypertexte"/>
                  <w:rFonts w:ascii="Palatino Linotype" w:hAnsi="Palatino Linotype"/>
                  <w:sz w:val="20"/>
                </w:rPr>
                <w:t xml:space="preserve"> de la </w:t>
              </w:r>
              <w:proofErr w:type="spellStart"/>
              <w:r w:rsidR="0081148C">
                <w:rPr>
                  <w:rStyle w:val="Lienhypertexte"/>
                  <w:rFonts w:ascii="Palatino Linotype" w:hAnsi="Palatino Linotype"/>
                  <w:sz w:val="20"/>
                </w:rPr>
                <w:t>Commission</w:t>
              </w:r>
              <w:proofErr w:type="spellEnd"/>
              <w:r w:rsidR="0081148C">
                <w:rPr>
                  <w:rStyle w:val="Lienhypertexte"/>
                  <w:rFonts w:ascii="Palatino Linotype" w:hAnsi="Palatino Linotype"/>
                  <w:sz w:val="20"/>
                </w:rPr>
                <w:t xml:space="preserve"> du 11 </w:t>
              </w:r>
              <w:proofErr w:type="spellStart"/>
              <w:r w:rsidR="0081148C">
                <w:rPr>
                  <w:rStyle w:val="Lienhypertexte"/>
                  <w:rFonts w:ascii="Palatino Linotype" w:hAnsi="Palatino Linotype"/>
                  <w:sz w:val="20"/>
                </w:rPr>
                <w:t>mars</w:t>
              </w:r>
              <w:proofErr w:type="spellEnd"/>
              <w:r w:rsidR="0081148C">
                <w:rPr>
                  <w:rStyle w:val="Lienhypertexte"/>
                  <w:rFonts w:ascii="Palatino Linotype" w:hAnsi="Palatino Linotype"/>
                  <w:sz w:val="20"/>
                </w:rPr>
                <w:t xml:space="preserve"> 2005 </w:t>
              </w:r>
              <w:proofErr w:type="spellStart"/>
              <w:r w:rsidR="0081148C">
                <w:rPr>
                  <w:rStyle w:val="Lienhypertexte"/>
                  <w:rFonts w:ascii="Palatino Linotype" w:hAnsi="Palatino Linotype"/>
                  <w:sz w:val="20"/>
                </w:rPr>
                <w:t>concernant</w:t>
              </w:r>
              <w:proofErr w:type="spellEnd"/>
              <w:r w:rsidR="0081148C">
                <w:rPr>
                  <w:rStyle w:val="Lienhypertexte"/>
                  <w:rFonts w:ascii="Palatino Linotype" w:hAnsi="Palatino Linotype"/>
                  <w:sz w:val="20"/>
                </w:rPr>
                <w:t xml:space="preserve"> la </w:t>
              </w:r>
              <w:proofErr w:type="spellStart"/>
              <w:r w:rsidR="0081148C">
                <w:rPr>
                  <w:rStyle w:val="Lienhypertexte"/>
                  <w:rFonts w:ascii="Palatino Linotype" w:hAnsi="Palatino Linotype"/>
                  <w:sz w:val="20"/>
                </w:rPr>
                <w:t>charte</w:t>
              </w:r>
              <w:proofErr w:type="spellEnd"/>
              <w:r w:rsidR="0081148C">
                <w:rPr>
                  <w:rStyle w:val="Lienhypertexte"/>
                  <w:rFonts w:ascii="Palatino Linotype" w:hAnsi="Palatino Linotype"/>
                  <w:sz w:val="20"/>
                </w:rPr>
                <w:t xml:space="preserve"> </w:t>
              </w:r>
              <w:proofErr w:type="spellStart"/>
              <w:r w:rsidR="0081148C">
                <w:rPr>
                  <w:rStyle w:val="Lienhypertexte"/>
                  <w:rFonts w:ascii="Palatino Linotype" w:hAnsi="Palatino Linotype"/>
                  <w:sz w:val="20"/>
                </w:rPr>
                <w:t>européenne</w:t>
              </w:r>
              <w:proofErr w:type="spellEnd"/>
              <w:r w:rsidR="0081148C">
                <w:rPr>
                  <w:rStyle w:val="Lienhypertexte"/>
                  <w:rFonts w:ascii="Palatino Linotype" w:hAnsi="Palatino Linotype"/>
                  <w:sz w:val="20"/>
                </w:rPr>
                <w:t xml:space="preserve"> du </w:t>
              </w:r>
              <w:proofErr w:type="spellStart"/>
              <w:r w:rsidR="00675123">
                <w:rPr>
                  <w:rStyle w:val="Lienhypertexte"/>
                  <w:rFonts w:ascii="Palatino Linotype" w:hAnsi="Palatino Linotype"/>
                  <w:sz w:val="20"/>
                </w:rPr>
                <w:t>chercheur·euse</w:t>
              </w:r>
              <w:proofErr w:type="spellEnd"/>
              <w:r w:rsidR="0081148C">
                <w:rPr>
                  <w:rStyle w:val="Lienhypertexte"/>
                  <w:rFonts w:ascii="Palatino Linotype" w:hAnsi="Palatino Linotype"/>
                  <w:sz w:val="20"/>
                </w:rPr>
                <w:t xml:space="preserve"> et </w:t>
              </w:r>
              <w:proofErr w:type="spellStart"/>
              <w:r w:rsidR="0081148C">
                <w:rPr>
                  <w:rStyle w:val="Lienhypertexte"/>
                  <w:rFonts w:ascii="Palatino Linotype" w:hAnsi="Palatino Linotype"/>
                  <w:sz w:val="20"/>
                </w:rPr>
                <w:t>un</w:t>
              </w:r>
              <w:proofErr w:type="spellEnd"/>
              <w:r w:rsidR="0081148C">
                <w:rPr>
                  <w:rStyle w:val="Lienhypertexte"/>
                  <w:rFonts w:ascii="Palatino Linotype" w:hAnsi="Palatino Linotype"/>
                  <w:sz w:val="20"/>
                </w:rPr>
                <w:t xml:space="preserve"> </w:t>
              </w:r>
              <w:proofErr w:type="spellStart"/>
              <w:r w:rsidR="0081148C">
                <w:rPr>
                  <w:rStyle w:val="Lienhypertexte"/>
                  <w:rFonts w:ascii="Palatino Linotype" w:hAnsi="Palatino Linotype"/>
                  <w:sz w:val="20"/>
                </w:rPr>
                <w:t>code</w:t>
              </w:r>
              <w:proofErr w:type="spellEnd"/>
              <w:r w:rsidR="0081148C">
                <w:rPr>
                  <w:rStyle w:val="Lienhypertexte"/>
                  <w:rFonts w:ascii="Palatino Linotype" w:hAnsi="Palatino Linotype"/>
                  <w:sz w:val="20"/>
                </w:rPr>
                <w:t xml:space="preserve"> de </w:t>
              </w:r>
              <w:proofErr w:type="spellStart"/>
              <w:r w:rsidR="0081148C">
                <w:rPr>
                  <w:rStyle w:val="Lienhypertexte"/>
                  <w:rFonts w:ascii="Palatino Linotype" w:hAnsi="Palatino Linotype"/>
                  <w:sz w:val="20"/>
                </w:rPr>
                <w:t>conduite</w:t>
              </w:r>
              <w:proofErr w:type="spellEnd"/>
              <w:r w:rsidR="0081148C">
                <w:rPr>
                  <w:rStyle w:val="Lienhypertexte"/>
                  <w:rFonts w:ascii="Palatino Linotype" w:hAnsi="Palatino Linotype"/>
                  <w:sz w:val="20"/>
                </w:rPr>
                <w:t xml:space="preserve"> </w:t>
              </w:r>
              <w:proofErr w:type="spellStart"/>
              <w:r w:rsidR="0081148C">
                <w:rPr>
                  <w:rStyle w:val="Lienhypertexte"/>
                  <w:rFonts w:ascii="Palatino Linotype" w:hAnsi="Palatino Linotype"/>
                  <w:sz w:val="20"/>
                </w:rPr>
                <w:t>pour</w:t>
              </w:r>
              <w:proofErr w:type="spellEnd"/>
              <w:r w:rsidR="0081148C">
                <w:rPr>
                  <w:rStyle w:val="Lienhypertexte"/>
                  <w:rFonts w:ascii="Palatino Linotype" w:hAnsi="Palatino Linotype"/>
                  <w:sz w:val="20"/>
                </w:rPr>
                <w:t xml:space="preserve"> le </w:t>
              </w:r>
              <w:proofErr w:type="spellStart"/>
              <w:r w:rsidR="0081148C">
                <w:rPr>
                  <w:rStyle w:val="Lienhypertexte"/>
                  <w:rFonts w:ascii="Palatino Linotype" w:hAnsi="Palatino Linotype"/>
                  <w:sz w:val="20"/>
                </w:rPr>
                <w:t>recrutement</w:t>
              </w:r>
              <w:proofErr w:type="spellEnd"/>
              <w:r w:rsidR="0081148C">
                <w:rPr>
                  <w:rStyle w:val="Lienhypertexte"/>
                  <w:rFonts w:ascii="Palatino Linotype" w:hAnsi="Palatino Linotype"/>
                  <w:sz w:val="20"/>
                </w:rPr>
                <w:t xml:space="preserve"> des </w:t>
              </w:r>
              <w:proofErr w:type="spellStart"/>
              <w:r w:rsidR="00675123">
                <w:rPr>
                  <w:rStyle w:val="Lienhypertexte"/>
                  <w:rFonts w:ascii="Palatino Linotype" w:hAnsi="Palatino Linotype"/>
                  <w:sz w:val="20"/>
                </w:rPr>
                <w:t>chercheur·euse</w:t>
              </w:r>
              <w:r w:rsidR="0081148C">
                <w:rPr>
                  <w:rStyle w:val="Lienhypertexte"/>
                  <w:rFonts w:ascii="Palatino Linotype" w:hAnsi="Palatino Linotype"/>
                  <w:sz w:val="20"/>
                </w:rPr>
                <w:t>s</w:t>
              </w:r>
              <w:proofErr w:type="spellEnd"/>
            </w:hyperlink>
          </w:p>
        </w:tc>
        <w:tc>
          <w:tcPr>
            <w:tcW w:w="0" w:type="auto"/>
            <w:shd w:val="clear" w:color="auto" w:fill="FFFFFF" w:themeFill="background1"/>
          </w:tcPr>
          <w:p w14:paraId="43B9C6CD" w14:textId="3E641F33"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En cas de --, -/+ ou +/-, veuillez </w:t>
            </w:r>
            <w:r w:rsidRPr="00F75DAA">
              <w:rPr>
                <w:rFonts w:ascii="Palatino Linotype" w:eastAsia="Times New Roman" w:hAnsi="Palatino Linotype" w:cs="Arial"/>
                <w:b/>
                <w:bCs/>
                <w:color w:val="000000"/>
                <w:sz w:val="20"/>
                <w:lang w:val="fr-FR"/>
              </w:rPr>
              <w:t xml:space="preserve">indiquer l'écart réel </w:t>
            </w:r>
            <w:r w:rsidRPr="00F75DAA">
              <w:rPr>
                <w:rFonts w:ascii="Palatino Linotype" w:eastAsia="Times New Roman" w:hAnsi="Palatino Linotype" w:cs="Arial"/>
                <w:color w:val="000000"/>
                <w:sz w:val="20"/>
                <w:lang w:val="fr-FR"/>
              </w:rPr>
              <w:t>entre</w:t>
            </w:r>
            <w:r>
              <w:rPr>
                <w:rFonts w:ascii="Palatino Linotype" w:eastAsia="Times New Roman" w:hAnsi="Palatino Linotype" w:cs="Arial"/>
                <w:color w:val="000000"/>
                <w:sz w:val="20"/>
                <w:lang w:val="fr-FR"/>
              </w:rPr>
              <w:t xml:space="preserve"> le principe et la pratique actuelle dans votre organisation.</w:t>
            </w:r>
          </w:p>
          <w:p w14:paraId="220DAB1D" w14:textId="016A4B3C" w:rsidR="00E857B8" w:rsidRDefault="00E857B8">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65D4EC26" w14:textId="528ED44C" w:rsidR="00E857B8" w:rsidRDefault="00E857B8" w:rsidP="00E857B8">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sidRPr="00E857B8">
              <w:rPr>
                <w:rFonts w:ascii="Palatino Linotype" w:eastAsia="Times New Roman" w:hAnsi="Palatino Linotype" w:cs="Arial"/>
                <w:color w:val="000000"/>
                <w:sz w:val="20"/>
                <w:highlight w:val="green"/>
                <w:lang w:val="fr-FR"/>
              </w:rPr>
              <w:t>[</w:t>
            </w:r>
            <w:proofErr w:type="gramStart"/>
            <w:r w:rsidR="002874DE">
              <w:rPr>
                <w:rFonts w:ascii="Palatino Linotype" w:eastAsia="Times New Roman" w:hAnsi="Palatino Linotype" w:cs="Arial"/>
                <w:color w:val="000000"/>
                <w:sz w:val="20"/>
                <w:highlight w:val="green"/>
                <w:lang w:val="fr-FR"/>
              </w:rPr>
              <w:t>principes</w:t>
            </w:r>
            <w:proofErr w:type="gramEnd"/>
            <w:r w:rsidR="002874DE">
              <w:rPr>
                <w:rFonts w:ascii="Palatino Linotype" w:eastAsia="Times New Roman" w:hAnsi="Palatino Linotype" w:cs="Arial"/>
                <w:color w:val="000000"/>
                <w:sz w:val="20"/>
                <w:highlight w:val="green"/>
                <w:lang w:val="fr-FR"/>
              </w:rPr>
              <w:t xml:space="preserve"> en vert colonne de gauche ne sont </w:t>
            </w:r>
            <w:r w:rsidRPr="00E857B8">
              <w:rPr>
                <w:rFonts w:ascii="Palatino Linotype" w:eastAsia="Times New Roman" w:hAnsi="Palatino Linotype" w:cs="Arial"/>
                <w:color w:val="000000"/>
                <w:sz w:val="20"/>
                <w:highlight w:val="green"/>
                <w:lang w:val="fr-FR"/>
              </w:rPr>
              <w:t>PAS AU FORMAT DE SOUMISSION EURAXESS</w:t>
            </w:r>
            <w:r>
              <w:rPr>
                <w:rFonts w:ascii="Palatino Linotype" w:eastAsia="Times New Roman" w:hAnsi="Palatino Linotype" w:cs="Arial"/>
                <w:color w:val="000000"/>
                <w:sz w:val="20"/>
                <w:highlight w:val="green"/>
                <w:lang w:val="fr-FR"/>
              </w:rPr>
              <w:t xml:space="preserve"> –</w:t>
            </w:r>
            <w:r w:rsidR="002874DE">
              <w:rPr>
                <w:rFonts w:ascii="Palatino Linotype" w:eastAsia="Times New Roman" w:hAnsi="Palatino Linotype" w:cs="Arial"/>
                <w:color w:val="000000"/>
                <w:sz w:val="20"/>
                <w:highlight w:val="green"/>
                <w:lang w:val="fr-FR"/>
              </w:rPr>
              <w:t>=</w:t>
            </w:r>
            <w:r>
              <w:rPr>
                <w:rFonts w:ascii="Palatino Linotype" w:eastAsia="Times New Roman" w:hAnsi="Palatino Linotype" w:cs="Arial"/>
                <w:color w:val="000000"/>
                <w:sz w:val="20"/>
                <w:highlight w:val="green"/>
                <w:lang w:val="fr-FR"/>
              </w:rPr>
              <w:t xml:space="preserve"> FORMAT DU GROUPE DE TRAVAIL CHERCHEUR</w:t>
            </w:r>
            <w:r w:rsidR="00621D6A">
              <w:rPr>
                <w:rFonts w:ascii="Palatino Linotype" w:eastAsia="Times New Roman" w:hAnsi="Palatino Linotype" w:cs="Arial"/>
                <w:color w:val="000000"/>
                <w:sz w:val="20"/>
                <w:highlight w:val="green"/>
                <w:lang w:val="fr-FR"/>
              </w:rPr>
              <w:t xml:space="preserve"> CETTE COLONNE N’EST PAS</w:t>
            </w:r>
            <w:r w:rsidR="002874DE">
              <w:rPr>
                <w:rFonts w:ascii="Palatino Linotype" w:eastAsia="Times New Roman" w:hAnsi="Palatino Linotype" w:cs="Arial"/>
                <w:color w:val="000000"/>
                <w:sz w:val="20"/>
                <w:highlight w:val="green"/>
                <w:lang w:val="fr-FR"/>
              </w:rPr>
              <w:t xml:space="preserve"> A REMPLIR DANS </w:t>
            </w:r>
            <w:r w:rsidR="00621D6A">
              <w:rPr>
                <w:rFonts w:ascii="Palatino Linotype" w:eastAsia="Times New Roman" w:hAnsi="Palatino Linotype" w:cs="Arial"/>
                <w:color w:val="000000"/>
                <w:sz w:val="20"/>
                <w:highlight w:val="green"/>
                <w:lang w:val="fr-FR"/>
              </w:rPr>
              <w:t xml:space="preserve"> EURAXESS</w:t>
            </w:r>
            <w:r w:rsidR="002874DE">
              <w:rPr>
                <w:rFonts w:ascii="Palatino Linotype" w:eastAsia="Times New Roman" w:hAnsi="Palatino Linotype" w:cs="Arial"/>
                <w:color w:val="000000"/>
                <w:sz w:val="20"/>
                <w:highlight w:val="green"/>
                <w:lang w:val="fr-FR"/>
              </w:rPr>
              <w:t xml:space="preserve"> QUAND IL N’Y A PAS DE GAP</w:t>
            </w:r>
            <w:r w:rsidRPr="00E857B8">
              <w:rPr>
                <w:rFonts w:ascii="Palatino Linotype" w:eastAsia="Times New Roman" w:hAnsi="Palatino Linotype" w:cs="Arial"/>
                <w:color w:val="000000"/>
                <w:sz w:val="20"/>
                <w:highlight w:val="green"/>
                <w:lang w:val="fr-FR"/>
              </w:rPr>
              <w:t>]</w:t>
            </w:r>
          </w:p>
          <w:p w14:paraId="490C74FF"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shd w:val="clear" w:color="auto" w:fill="FFFFFF" w:themeFill="background1"/>
          </w:tcPr>
          <w:p w14:paraId="7DF14242"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color w:val="000000"/>
                <w:sz w:val="20"/>
                <w:lang w:val="fr-FR"/>
              </w:rPr>
              <w:t>Initiatives entreprises et/ou suggestions pour</w:t>
            </w:r>
            <w:r>
              <w:rPr>
                <w:rFonts w:ascii="Palatino Linotype" w:eastAsia="Times New Roman" w:hAnsi="Palatino Linotype" w:cs="Arial"/>
                <w:sz w:val="20"/>
                <w:lang w:val="fr-FR"/>
              </w:rPr>
              <w:t xml:space="preserve"> </w:t>
            </w:r>
            <w:r>
              <w:rPr>
                <w:rFonts w:ascii="Palatino Linotype" w:eastAsia="Times New Roman" w:hAnsi="Palatino Linotype" w:cs="Arial"/>
                <w:color w:val="000000"/>
                <w:sz w:val="20"/>
                <w:lang w:val="fr-FR"/>
              </w:rPr>
              <w:t>l'amélioration :</w:t>
            </w:r>
          </w:p>
        </w:tc>
      </w:tr>
      <w:tr w:rsidR="00F42CE4" w14:paraId="144FF709" w14:textId="77777777" w:rsidTr="00F42CE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vAlign w:val="center"/>
          </w:tcPr>
          <w:p w14:paraId="1796EEB3" w14:textId="77777777" w:rsidR="00F42CE4" w:rsidRDefault="0081148C">
            <w:pPr>
              <w:jc w:val="center"/>
              <w:rPr>
                <w:rFonts w:ascii="Palatino Linotype" w:eastAsia="Calibri" w:hAnsi="Palatino Linotype" w:cs="Arial"/>
                <w:color w:val="000000" w:themeColor="text1"/>
                <w:sz w:val="32"/>
                <w:lang w:val="fr-FR"/>
              </w:rPr>
            </w:pPr>
            <w:r>
              <w:rPr>
                <w:rFonts w:ascii="Palatino Linotype" w:eastAsia="Times New Roman" w:hAnsi="Palatino Linotype" w:cs="Arial"/>
                <w:b/>
                <w:bCs/>
                <w:color w:val="auto"/>
                <w:sz w:val="32"/>
                <w:lang w:val="fr-FR"/>
              </w:rPr>
              <w:t>Aspects éthiques et professionnels</w:t>
            </w:r>
          </w:p>
        </w:tc>
      </w:tr>
      <w:tr w:rsidR="00F42CE4" w:rsidRPr="0081295C" w14:paraId="5A2DB869" w14:textId="77777777" w:rsidTr="00F42CE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5AC4DBF9" w14:textId="77777777" w:rsidR="00F42CE4" w:rsidRDefault="0081148C">
            <w:pPr>
              <w:jc w:val="center"/>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 xml:space="preserve">1. </w:t>
            </w:r>
            <w:r>
              <w:rPr>
                <w:rFonts w:ascii="Palatino Linotype" w:eastAsia="Times New Roman" w:hAnsi="Palatino Linotype" w:cs="Arial"/>
                <w:color w:val="auto"/>
                <w:sz w:val="20"/>
                <w:highlight w:val="green"/>
                <w:lang w:val="fr-FR"/>
              </w:rPr>
              <w:t>Liberté</w:t>
            </w:r>
            <w:r>
              <w:rPr>
                <w:rFonts w:ascii="Palatino Linotype" w:eastAsia="Times New Roman" w:hAnsi="Palatino Linotype" w:cs="Arial"/>
                <w:color w:val="auto"/>
                <w:sz w:val="20"/>
                <w:highlight w:val="green"/>
                <w:lang w:val="en-GB"/>
              </w:rPr>
              <w:t xml:space="preserve"> de </w:t>
            </w:r>
            <w:proofErr w:type="spellStart"/>
            <w:r>
              <w:rPr>
                <w:rFonts w:ascii="Palatino Linotype" w:eastAsia="Times New Roman" w:hAnsi="Palatino Linotype" w:cs="Arial"/>
                <w:color w:val="auto"/>
                <w:sz w:val="20"/>
                <w:highlight w:val="green"/>
                <w:lang w:val="en-GB"/>
              </w:rPr>
              <w:t>recherche</w:t>
            </w:r>
            <w:proofErr w:type="spellEnd"/>
          </w:p>
        </w:tc>
        <w:tc>
          <w:tcPr>
            <w:tcW w:w="0" w:type="auto"/>
            <w:shd w:val="clear" w:color="auto" w:fill="FFFFFF" w:themeFill="background1"/>
          </w:tcPr>
          <w:p w14:paraId="4D37D924"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p w14:paraId="72921351"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68FBF113"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06EB7550"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Force :</w:t>
            </w:r>
          </w:p>
          <w:p w14:paraId="12003763" w14:textId="4F9215B7" w:rsidR="00F42CE4" w:rsidRDefault="0081148C">
            <w:pPr>
              <w:pStyle w:val="Paragraphedeliste"/>
              <w:numPr>
                <w:ilvl w:val="0"/>
                <w:numId w:val="28"/>
              </w:numPr>
              <w:ind w:left="363"/>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 xml:space="preserve">La liberté de la recherche est garantie pour </w:t>
            </w:r>
            <w:proofErr w:type="spellStart"/>
            <w:r>
              <w:rPr>
                <w:rFonts w:ascii="Palatino Linotype" w:eastAsia="Calibri" w:hAnsi="Palatino Linotype" w:cs="Arial"/>
                <w:color w:val="000000" w:themeColor="text1"/>
                <w:sz w:val="20"/>
                <w:lang w:val="fr-FR"/>
              </w:rPr>
              <w:t>les</w:t>
            </w:r>
            <w:r w:rsidR="00675123">
              <w:rPr>
                <w:rFonts w:ascii="Palatino Linotype" w:eastAsia="Calibri" w:hAnsi="Palatino Linotype" w:cs="Arial"/>
                <w:color w:val="000000" w:themeColor="text1"/>
                <w:sz w:val="20"/>
                <w:lang w:val="fr-FR"/>
              </w:rPr>
              <w:t>enseignant·e</w:t>
            </w:r>
            <w:r>
              <w:rPr>
                <w:rFonts w:ascii="Palatino Linotype" w:eastAsia="Calibri" w:hAnsi="Palatino Linotype" w:cs="Arial"/>
                <w:color w:val="000000" w:themeColor="text1"/>
                <w:sz w:val="20"/>
                <w:lang w:val="fr-FR"/>
              </w:rPr>
              <w:t>s-</w:t>
            </w:r>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les </w:t>
            </w:r>
            <w:proofErr w:type="spellStart"/>
            <w:r w:rsidR="00675123">
              <w:rPr>
                <w:rFonts w:ascii="Palatino Linotype" w:eastAsia="Calibri" w:hAnsi="Palatino Linotype" w:cs="Arial"/>
                <w:color w:val="000000" w:themeColor="text1"/>
                <w:sz w:val="20"/>
                <w:lang w:val="fr-FR"/>
              </w:rPr>
              <w:t>enseignant·e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et les </w:t>
            </w:r>
            <w:proofErr w:type="spellStart"/>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non </w:t>
            </w:r>
            <w:proofErr w:type="spellStart"/>
            <w:r w:rsidR="00675123">
              <w:rPr>
                <w:rFonts w:ascii="Palatino Linotype" w:eastAsia="Calibri" w:hAnsi="Palatino Linotype" w:cs="Arial"/>
                <w:color w:val="000000" w:themeColor="text1"/>
                <w:sz w:val="20"/>
                <w:lang w:val="fr-FR"/>
              </w:rPr>
              <w:t>ingénieur·e·e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exerçant des activités de recherche. La liberté académique est la garantie de l'excellence de l'enseignement supérieur et de la recherche français. Elle s'exerce dans le respect du principe constitutionnel d'indépendance des </w:t>
            </w:r>
            <w:proofErr w:type="spellStart"/>
            <w:r w:rsidR="00675123">
              <w:rPr>
                <w:rFonts w:ascii="Palatino Linotype" w:eastAsia="Calibri" w:hAnsi="Palatino Linotype" w:cs="Arial"/>
                <w:color w:val="000000" w:themeColor="text1"/>
                <w:sz w:val="20"/>
                <w:lang w:val="fr-FR"/>
              </w:rPr>
              <w:t>enseignant·e</w:t>
            </w:r>
            <w:r>
              <w:rPr>
                <w:rFonts w:ascii="Palatino Linotype" w:eastAsia="Calibri" w:hAnsi="Palatino Linotype" w:cs="Arial"/>
                <w:color w:val="000000" w:themeColor="text1"/>
                <w:sz w:val="20"/>
                <w:lang w:val="fr-FR"/>
              </w:rPr>
              <w:t>s-</w:t>
            </w:r>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L. 952-2 du Code de l'éducation</w:t>
            </w:r>
          </w:p>
          <w:p w14:paraId="2D5982B8"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p>
        </w:tc>
        <w:tc>
          <w:tcPr>
            <w:tcW w:w="8818" w:type="dxa"/>
            <w:vMerge w:val="restart"/>
            <w:shd w:val="clear" w:color="auto" w:fill="FFFFFF" w:themeFill="background1"/>
          </w:tcPr>
          <w:p w14:paraId="24E0731D" w14:textId="7BBC7014"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 xml:space="preserve"> Situation actuelle :</w:t>
            </w:r>
          </w:p>
          <w:p w14:paraId="51ACE525" w14:textId="369D78B4" w:rsidR="00F42CE4" w:rsidRDefault="0081148C">
            <w:pPr>
              <w:pStyle w:val="Paragraphedeliste"/>
              <w:numPr>
                <w:ilvl w:val="0"/>
                <w:numId w:val="28"/>
              </w:numPr>
              <w:ind w:left="363"/>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 xml:space="preserve">Les </w:t>
            </w:r>
            <w:proofErr w:type="spellStart"/>
            <w:r w:rsidR="00675123">
              <w:rPr>
                <w:rFonts w:ascii="Palatino Linotype" w:eastAsia="Calibri" w:hAnsi="Palatino Linotype" w:cs="Arial"/>
                <w:color w:val="000000" w:themeColor="text1"/>
                <w:sz w:val="20"/>
                <w:lang w:val="fr-FR"/>
              </w:rPr>
              <w:t>enseignant·e</w:t>
            </w:r>
            <w:r>
              <w:rPr>
                <w:rFonts w:ascii="Palatino Linotype" w:eastAsia="Calibri" w:hAnsi="Palatino Linotype" w:cs="Arial"/>
                <w:color w:val="000000" w:themeColor="text1"/>
                <w:sz w:val="20"/>
                <w:lang w:val="fr-FR"/>
              </w:rPr>
              <w:t>s-</w:t>
            </w:r>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les </w:t>
            </w:r>
            <w:proofErr w:type="spellStart"/>
            <w:r w:rsidR="00675123">
              <w:rPr>
                <w:rFonts w:ascii="Palatino Linotype" w:eastAsia="Calibri" w:hAnsi="Palatino Linotype" w:cs="Arial"/>
                <w:color w:val="000000" w:themeColor="text1"/>
                <w:sz w:val="20"/>
                <w:lang w:val="fr-FR"/>
              </w:rPr>
              <w:t>enseignant·e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et les </w:t>
            </w:r>
            <w:proofErr w:type="spellStart"/>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jouissent d'une pleine indépendance et d'une entière liberté d'expression dans l'exercice de leurs activités d'enseignement et de recherche, sous les réserves qui leur sont imposées, conformément aux dispositions du présent code, aux principes de tolérance et d'objectivité.</w:t>
            </w:r>
          </w:p>
          <w:p w14:paraId="70DF8C76"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fr-FR"/>
              </w:rPr>
            </w:pPr>
          </w:p>
          <w:p w14:paraId="4B1C8AC5" w14:textId="77777777" w:rsidR="00F42CE4" w:rsidRPr="00675123"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 xml:space="preserve">Initiatives déjà </w:t>
            </w:r>
            <w:r w:rsidRPr="00675123">
              <w:rPr>
                <w:rFonts w:ascii="Palatino Linotype" w:hAnsi="Palatino Linotype" w:cs="Arial"/>
                <w:color w:val="auto"/>
                <w:sz w:val="20"/>
                <w:lang w:val="fr-FR"/>
              </w:rPr>
              <w:t xml:space="preserve">mises en œuvre : </w:t>
            </w:r>
          </w:p>
          <w:p w14:paraId="210483CE" w14:textId="047788AE" w:rsidR="00F42CE4" w:rsidRDefault="0081148C">
            <w:pPr>
              <w:pStyle w:val="Paragraphedeliste"/>
              <w:numPr>
                <w:ilvl w:val="0"/>
                <w:numId w:val="28"/>
              </w:numPr>
              <w:ind w:left="363"/>
              <w:cnfStyle w:val="000000100000" w:firstRow="0" w:lastRow="0" w:firstColumn="0" w:lastColumn="0" w:oddVBand="0" w:evenVBand="0" w:oddHBand="1" w:evenHBand="0" w:firstRowFirstColumn="0" w:firstRowLastColumn="0" w:lastRowFirstColumn="0" w:lastRowLastColumn="0"/>
              <w:rPr>
                <w:rFonts w:ascii="Palatino Linotype" w:hAnsi="Palatino Linotype"/>
                <w:i/>
                <w:iCs/>
                <w:lang w:val="fr-FR"/>
              </w:rPr>
            </w:pPr>
            <w:r w:rsidRPr="00675123">
              <w:rPr>
                <w:rFonts w:ascii="Palatino Linotype" w:eastAsia="Times New Roman" w:hAnsi="Palatino Linotype" w:cs="Arial"/>
                <w:color w:val="auto"/>
                <w:sz w:val="20"/>
                <w:lang w:val="fr-FR"/>
              </w:rPr>
              <w:t xml:space="preserve">En principe, la liberté de la recherche ne concerne pas les </w:t>
            </w:r>
            <w:proofErr w:type="spellStart"/>
            <w:r w:rsidR="00675123">
              <w:rPr>
                <w:rFonts w:ascii="Palatino Linotype" w:eastAsia="Times New Roman" w:hAnsi="Palatino Linotype" w:cs="Arial"/>
                <w:color w:val="auto"/>
                <w:sz w:val="20"/>
                <w:lang w:val="fr-FR"/>
              </w:rPr>
              <w:t>ingénieur·e</w:t>
            </w:r>
            <w:r w:rsidRPr="00675123">
              <w:rPr>
                <w:rFonts w:ascii="Palatino Linotype" w:eastAsia="Times New Roman" w:hAnsi="Palatino Linotype" w:cs="Arial"/>
                <w:color w:val="auto"/>
                <w:sz w:val="20"/>
                <w:lang w:val="fr-FR"/>
              </w:rPr>
              <w:t>s</w:t>
            </w:r>
            <w:proofErr w:type="spellEnd"/>
            <w:r w:rsidRPr="00675123">
              <w:rPr>
                <w:rFonts w:ascii="Palatino Linotype" w:eastAsia="Times New Roman" w:hAnsi="Palatino Linotype" w:cs="Arial"/>
                <w:color w:val="auto"/>
                <w:sz w:val="20"/>
                <w:lang w:val="fr-FR"/>
              </w:rPr>
              <w:t xml:space="preserve"> exerçant des activités de recherche. Les activités de recherche des </w:t>
            </w:r>
            <w:proofErr w:type="spellStart"/>
            <w:r w:rsidR="00675123">
              <w:rPr>
                <w:rFonts w:ascii="Palatino Linotype" w:eastAsia="Times New Roman" w:hAnsi="Palatino Linotype" w:cs="Arial"/>
                <w:color w:val="auto"/>
                <w:sz w:val="20"/>
                <w:lang w:val="fr-FR"/>
              </w:rPr>
              <w:t>ingénieur·e</w:t>
            </w:r>
            <w:r w:rsidRPr="00675123">
              <w:rPr>
                <w:rFonts w:ascii="Palatino Linotype" w:eastAsia="Times New Roman" w:hAnsi="Palatino Linotype" w:cs="Arial"/>
                <w:color w:val="auto"/>
                <w:sz w:val="20"/>
                <w:lang w:val="fr-FR"/>
              </w:rPr>
              <w:t>s</w:t>
            </w:r>
            <w:proofErr w:type="spellEnd"/>
            <w:r w:rsidRPr="00675123">
              <w:rPr>
                <w:rFonts w:ascii="Palatino Linotype" w:eastAsia="Times New Roman" w:hAnsi="Palatino Linotype" w:cs="Arial"/>
                <w:color w:val="auto"/>
                <w:sz w:val="20"/>
                <w:lang w:val="fr-FR"/>
              </w:rPr>
              <w:t xml:space="preserve"> de différents statuts (R3-R4) sont liées à l'</w:t>
            </w:r>
            <w:hyperlink r:id="rId14" w:tooltip="https://www.legifrance.gouv.fr/codes/article_lc/LEGIARTI000042813115" w:history="1">
              <w:r w:rsidRPr="00675123">
                <w:rPr>
                  <w:rFonts w:ascii="Palatino Linotype" w:eastAsia="Times New Roman" w:hAnsi="Palatino Linotype"/>
                  <w:color w:val="4472C4" w:themeColor="accent1"/>
                  <w:sz w:val="20"/>
                  <w:u w:val="single"/>
                  <w:lang w:val="fr-FR"/>
                </w:rPr>
                <w:t>article L952-2 du code de l'éducation</w:t>
              </w:r>
              <w:r w:rsidRPr="00675123">
                <w:rPr>
                  <w:rFonts w:ascii="Palatino Linotype" w:eastAsia="Times New Roman" w:hAnsi="Palatino Linotype"/>
                  <w:color w:val="auto"/>
                  <w:sz w:val="20"/>
                  <w:lang w:val="fr-FR"/>
                </w:rPr>
                <w:t>.</w:t>
              </w:r>
            </w:hyperlink>
            <w:r w:rsidRPr="00675123">
              <w:rPr>
                <w:rFonts w:ascii="Palatino Linotype" w:eastAsia="Times New Roman" w:hAnsi="Palatino Linotype" w:cs="Arial"/>
                <w:color w:val="auto"/>
                <w:sz w:val="20"/>
                <w:lang w:val="fr-FR"/>
              </w:rPr>
              <w:t xml:space="preserve"> Toutefois au sein de l’université Gustave Eiffel, le conseil académique de l'université </w:t>
            </w:r>
            <w:r>
              <w:rPr>
                <w:rFonts w:ascii="Palatino Linotype" w:eastAsia="Times New Roman" w:hAnsi="Palatino Linotype" w:cs="Arial"/>
                <w:color w:val="auto"/>
                <w:sz w:val="20"/>
                <w:lang w:val="fr-FR"/>
              </w:rPr>
              <w:t>(</w:t>
            </w:r>
            <w:proofErr w:type="spellStart"/>
            <w:r>
              <w:rPr>
                <w:rFonts w:ascii="Palatino Linotype" w:eastAsia="Times New Roman" w:hAnsi="Palatino Linotype" w:cs="Arial"/>
                <w:color w:val="auto"/>
                <w:sz w:val="20"/>
                <w:lang w:val="fr-FR"/>
              </w:rPr>
              <w:t>CaC</w:t>
            </w:r>
            <w:proofErr w:type="spellEnd"/>
            <w:r>
              <w:rPr>
                <w:rFonts w:ascii="Palatino Linotype" w:eastAsia="Times New Roman" w:hAnsi="Palatino Linotype" w:cs="Arial"/>
                <w:color w:val="auto"/>
                <w:sz w:val="20"/>
                <w:lang w:val="fr-FR"/>
              </w:rPr>
              <w:t xml:space="preserve">) a fait le choix de voter un texte visant à garantir les libertés académiques à tous les </w:t>
            </w:r>
            <w:proofErr w:type="spellStart"/>
            <w:r w:rsidR="00675123">
              <w:rPr>
                <w:rFonts w:ascii="Palatino Linotype" w:eastAsia="Times New Roman" w:hAnsi="Palatino Linotype" w:cs="Arial"/>
                <w:color w:val="auto"/>
                <w:sz w:val="20"/>
                <w:lang w:val="fr-FR"/>
              </w:rPr>
              <w:t>ingénieur·e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sidR="002952B0">
              <w:rPr>
                <w:rFonts w:ascii="Palatino Linotype" w:eastAsia="Times New Roman" w:hAnsi="Palatino Linotype" w:cs="Arial"/>
                <w:color w:val="auto"/>
                <w:sz w:val="20"/>
                <w:lang w:val="fr-FR"/>
              </w:rPr>
              <w:t xml:space="preserve">. </w:t>
            </w:r>
            <w:r>
              <w:rPr>
                <w:rFonts w:ascii="Palatino Linotype" w:eastAsia="Times New Roman" w:hAnsi="Palatino Linotype" w:cs="Arial"/>
                <w:color w:val="auto"/>
                <w:sz w:val="20"/>
                <w:lang w:val="fr-FR"/>
              </w:rPr>
              <w:t xml:space="preserve"> </w:t>
            </w:r>
          </w:p>
        </w:tc>
      </w:tr>
      <w:tr w:rsidR="00F42CE4" w:rsidRPr="0081295C" w14:paraId="53BCA9B0" w14:textId="77777777" w:rsidTr="00F42CE4">
        <w:trPr>
          <w:cnfStyle w:val="000000010000" w:firstRow="0" w:lastRow="0" w:firstColumn="0" w:lastColumn="0" w:oddVBand="0" w:evenVBand="0" w:oddHBand="0" w:evenHBand="1" w:firstRowFirstColumn="0" w:firstRowLastColumn="0" w:lastRowFirstColumn="0" w:lastRowLastColumn="0"/>
          <w:trHeight w:val="2188"/>
        </w:trPr>
        <w:tc>
          <w:tcPr>
            <w:cnfStyle w:val="001000000000" w:firstRow="0" w:lastRow="0" w:firstColumn="1" w:lastColumn="0" w:oddVBand="0" w:evenVBand="0" w:oddHBand="0" w:evenHBand="0" w:firstRowFirstColumn="0" w:firstRowLastColumn="0" w:lastRowFirstColumn="0" w:lastRowLastColumn="0"/>
            <w:tcW w:w="0" w:type="auto"/>
            <w:vMerge/>
          </w:tcPr>
          <w:p w14:paraId="27087F5E" w14:textId="77777777" w:rsidR="00F42CE4" w:rsidRDefault="00F42CE4">
            <w:pPr>
              <w:jc w:val="center"/>
              <w:rPr>
                <w:rFonts w:ascii="Palatino Linotype" w:eastAsia="Times New Roman" w:hAnsi="Palatino Linotype" w:cs="Arial"/>
                <w:highlight w:val="green"/>
              </w:rPr>
            </w:pPr>
          </w:p>
        </w:tc>
        <w:tc>
          <w:tcPr>
            <w:tcW w:w="0" w:type="auto"/>
            <w:shd w:val="clear" w:color="auto" w:fill="FFFFFF" w:themeFill="background1"/>
          </w:tcPr>
          <w:p w14:paraId="0C0B1038" w14:textId="45FFE3C5"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centrer leurs travaux de recherche sur le bien de l'humanité et l'extension des frontières de la connaissance scientifique, tout en jouissant de la liberté de pensée et d'expression, ainsi que de la liberté de déterminer les méthodes qui permettent la résolution des problèmes, selon les pratiques et principes éthiques qui sont reconnus. </w:t>
            </w:r>
          </w:p>
          <w:p w14:paraId="1F79EA5F"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2320F091" w14:textId="12630CE4"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fr-FR"/>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doivent néanmoins reconnaître les limites à </w:t>
            </w:r>
            <w:proofErr w:type="gramStart"/>
            <w:r>
              <w:rPr>
                <w:rFonts w:ascii="Palatino Linotype" w:hAnsi="Palatino Linotype"/>
                <w:color w:val="auto"/>
                <w:sz w:val="20"/>
                <w:lang w:val="fr-FR"/>
              </w:rPr>
              <w:t>cette liberté susceptibles</w:t>
            </w:r>
            <w:proofErr w:type="gramEnd"/>
            <w:r>
              <w:rPr>
                <w:rFonts w:ascii="Palatino Linotype" w:hAnsi="Palatino Linotype"/>
                <w:color w:val="auto"/>
                <w:sz w:val="20"/>
                <w:lang w:val="fr-FR"/>
              </w:rPr>
              <w:t xml:space="preserve"> de découler de circonstances particulières de recherche (notamment sur le plan de la supervision, l’orientation et la gestion) ou de </w:t>
            </w:r>
            <w:r>
              <w:rPr>
                <w:rFonts w:ascii="Palatino Linotype" w:hAnsi="Palatino Linotype"/>
                <w:color w:val="auto"/>
                <w:sz w:val="20"/>
                <w:lang w:val="fr-FR"/>
              </w:rPr>
              <w:lastRenderedPageBreak/>
              <w:t xml:space="preserve">contraintes opérationnelles, par exemple pour des raisons de budget ou d'infrastructure ou, particulièrement dans le secteur industriel, pour des raisons de protection de la propriété intellectuelle. Ces limites ne doivent cependant pas s'opposer aux pratiques et principes éthiques reconnus, auxquels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doivent adhérer.</w:t>
            </w:r>
          </w:p>
        </w:tc>
        <w:tc>
          <w:tcPr>
            <w:tcW w:w="0" w:type="auto"/>
            <w:vMerge/>
          </w:tcPr>
          <w:p w14:paraId="41B9AB0A"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highlight w:val="magenta"/>
              </w:rPr>
            </w:pPr>
          </w:p>
        </w:tc>
        <w:tc>
          <w:tcPr>
            <w:tcW w:w="8818" w:type="dxa"/>
            <w:vMerge/>
          </w:tcPr>
          <w:p w14:paraId="0AE37999"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fr-FR"/>
              </w:rPr>
            </w:pPr>
          </w:p>
        </w:tc>
      </w:tr>
      <w:tr w:rsidR="00F42CE4" w:rsidRPr="0081295C" w14:paraId="74DF15DC" w14:textId="77777777" w:rsidTr="00F42CE4">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07C6AD3E" w14:textId="5DD4E6A0" w:rsidR="00F42CE4" w:rsidRDefault="0081148C">
            <w:pPr>
              <w:jc w:val="center"/>
              <w:rPr>
                <w:rFonts w:ascii="Palatino Linotype" w:eastAsia="Times New Roman" w:hAnsi="Palatino Linotype" w:cs="Arial"/>
                <w:color w:val="002060"/>
                <w:lang w:val="fr-FR"/>
              </w:rPr>
            </w:pPr>
            <w:r>
              <w:rPr>
                <w:rFonts w:ascii="Palatino Linotype" w:eastAsia="Times New Roman" w:hAnsi="Palatino Linotype" w:cs="Arial"/>
                <w:color w:val="002060"/>
                <w:sz w:val="20"/>
                <w:highlight w:val="yellow"/>
                <w:lang w:val="fr-FR"/>
              </w:rPr>
              <w:t>2. Principes éthiques</w:t>
            </w:r>
          </w:p>
          <w:p w14:paraId="6BF0D101" w14:textId="77777777" w:rsidR="00F42CE4" w:rsidRDefault="00F42CE4">
            <w:pPr>
              <w:jc w:val="center"/>
              <w:rPr>
                <w:rFonts w:ascii="Palatino Linotype" w:eastAsia="Times New Roman" w:hAnsi="Palatino Linotype" w:cs="Arial"/>
                <w:color w:val="auto"/>
                <w:lang w:val="fr-FR"/>
              </w:rPr>
            </w:pPr>
          </w:p>
          <w:p w14:paraId="108EF705" w14:textId="77777777" w:rsidR="00F42CE4" w:rsidRDefault="0081148C">
            <w:pPr>
              <w:jc w:val="center"/>
              <w:rPr>
                <w:rFonts w:ascii="Palatino Linotype" w:eastAsia="Times New Roman" w:hAnsi="Palatino Linotype" w:cs="Arial"/>
                <w:b/>
                <w:color w:val="auto"/>
                <w:lang w:val="fr-FR"/>
              </w:rPr>
            </w:pPr>
            <w:r>
              <w:rPr>
                <w:rFonts w:ascii="Palatino Linotype" w:eastAsia="Times New Roman" w:hAnsi="Palatino Linotype" w:cs="Arial"/>
                <w:b/>
                <w:color w:val="auto"/>
                <w:sz w:val="20"/>
                <w:lang w:val="fr-FR"/>
              </w:rPr>
              <w:t>DD&amp;RS</w:t>
            </w:r>
          </w:p>
          <w:p w14:paraId="57A744C5" w14:textId="77777777" w:rsidR="00F42CE4" w:rsidRDefault="0081148C">
            <w:pPr>
              <w:jc w:val="center"/>
              <w:rPr>
                <w:rFonts w:ascii="Palatino Linotype" w:eastAsia="Times New Roman" w:hAnsi="Palatino Linotype" w:cs="Arial"/>
                <w:b/>
                <w:color w:val="auto"/>
                <w:highlight w:val="green"/>
                <w:lang w:val="fr-FR"/>
              </w:rPr>
            </w:pPr>
            <w:r>
              <w:rPr>
                <w:rFonts w:ascii="Palatino Linotype" w:eastAsia="Times New Roman" w:hAnsi="Palatino Linotype" w:cs="Arial"/>
                <w:b/>
                <w:color w:val="auto"/>
                <w:sz w:val="20"/>
                <w:lang w:val="fr-FR"/>
              </w:rPr>
              <w:t>CEDIS</w:t>
            </w:r>
          </w:p>
        </w:tc>
        <w:tc>
          <w:tcPr>
            <w:tcW w:w="0" w:type="auto"/>
            <w:shd w:val="clear" w:color="auto" w:fill="FFFFFF" w:themeFill="background1"/>
          </w:tcPr>
          <w:p w14:paraId="47061E1F"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p w14:paraId="50BE5BF5"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eastAsia="Times New Roman" w:hAnsi="Palatino Linotype" w:cs="Arial"/>
                <w:sz w:val="20"/>
                <w:highlight w:val="yellow"/>
                <w:lang w:val="fr-FR"/>
              </w:rPr>
              <w:t>+/-</w:t>
            </w:r>
          </w:p>
        </w:tc>
        <w:tc>
          <w:tcPr>
            <w:tcW w:w="0" w:type="auto"/>
            <w:vMerge w:val="restart"/>
            <w:shd w:val="clear" w:color="auto" w:fill="FFFFFF" w:themeFill="background1"/>
          </w:tcPr>
          <w:p w14:paraId="31DAB7E5"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r>
              <w:rPr>
                <w:rFonts w:ascii="Palatino Linotype" w:eastAsia="Calibri" w:hAnsi="Palatino Linotype" w:cs="Arial"/>
                <w:color w:val="auto"/>
                <w:sz w:val="20"/>
                <w:lang w:val="fr-FR"/>
              </w:rPr>
              <w:t>Force :</w:t>
            </w:r>
          </w:p>
          <w:p w14:paraId="2ECDA9A1"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r w:rsidRPr="00675123">
              <w:rPr>
                <w:rFonts w:ascii="Palatino Linotype" w:eastAsia="Times New Roman" w:hAnsi="Palatino Linotype" w:cs="Arial"/>
                <w:color w:val="auto"/>
                <w:sz w:val="20"/>
                <w:lang w:val="fr-FR"/>
              </w:rPr>
              <w:t>L’université</w:t>
            </w:r>
            <w:r w:rsidRPr="00675123">
              <w:rPr>
                <w:rFonts w:ascii="Palatino Linotype" w:eastAsia="Calibri" w:hAnsi="Palatino Linotype" w:cs="Arial"/>
                <w:color w:val="auto"/>
                <w:sz w:val="20"/>
                <w:lang w:val="fr-FR"/>
              </w:rPr>
              <w:t xml:space="preserve"> s’est dotée d’un ensemble de référents et de comités assurant le respect </w:t>
            </w:r>
            <w:r>
              <w:rPr>
                <w:rFonts w:ascii="Palatino Linotype" w:eastAsia="Calibri" w:hAnsi="Palatino Linotype" w:cs="Arial"/>
                <w:color w:val="auto"/>
                <w:sz w:val="20"/>
                <w:lang w:val="fr-FR"/>
              </w:rPr>
              <w:t>des différents codes d’éthiques nationaux</w:t>
            </w:r>
          </w:p>
          <w:p w14:paraId="22F14C5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p>
          <w:p w14:paraId="1E0BABE9"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r>
              <w:rPr>
                <w:rFonts w:ascii="Palatino Linotype" w:eastAsia="Calibri" w:hAnsi="Palatino Linotype" w:cs="Arial"/>
                <w:color w:val="auto"/>
                <w:sz w:val="20"/>
                <w:lang w:val="fr-FR"/>
              </w:rPr>
              <w:t>Faiblesse :</w:t>
            </w:r>
          </w:p>
          <w:p w14:paraId="40CEC37D" w14:textId="0DDA55FA"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r>
              <w:rPr>
                <w:rFonts w:ascii="Palatino Linotype" w:eastAsia="Times New Roman" w:hAnsi="Palatino Linotype" w:cs="Arial"/>
                <w:sz w:val="20"/>
                <w:lang w:val="fr-FR"/>
              </w:rPr>
              <w:t>Depuis</w:t>
            </w:r>
            <w:r>
              <w:rPr>
                <w:rFonts w:ascii="Palatino Linotype" w:eastAsia="Calibri" w:hAnsi="Palatino Linotype" w:cs="Arial"/>
                <w:color w:val="auto"/>
                <w:sz w:val="20"/>
                <w:lang w:val="fr-FR"/>
              </w:rPr>
              <w:t xml:space="preserve"> sa mise en place en janvier 2025, le CEDIS s'est concentré sur l'évaluation éthique des protocoles de recherche soumis par les </w:t>
            </w:r>
            <w:proofErr w:type="spellStart"/>
            <w:r w:rsidR="00675123">
              <w:rPr>
                <w:rFonts w:ascii="Palatino Linotype" w:eastAsia="Calibri" w:hAnsi="Palatino Linotype" w:cs="Arial"/>
                <w:color w:val="auto"/>
                <w:sz w:val="20"/>
                <w:lang w:val="fr-FR"/>
              </w:rPr>
              <w:t>chercheur·euse</w:t>
            </w:r>
            <w:r>
              <w:rPr>
                <w:rFonts w:ascii="Palatino Linotype" w:eastAsia="Calibri" w:hAnsi="Palatino Linotype" w:cs="Arial"/>
                <w:color w:val="auto"/>
                <w:sz w:val="20"/>
                <w:lang w:val="fr-FR"/>
              </w:rPr>
              <w:t>s</w:t>
            </w:r>
            <w:proofErr w:type="spellEnd"/>
            <w:r>
              <w:rPr>
                <w:rFonts w:ascii="Palatino Linotype" w:eastAsia="Calibri" w:hAnsi="Palatino Linotype" w:cs="Arial"/>
                <w:color w:val="auto"/>
                <w:sz w:val="20"/>
                <w:lang w:val="fr-FR"/>
              </w:rPr>
              <w:t xml:space="preserve">. Mais le comité va progressivement adopter une approche plus globale en abordant les questions éthiques soumises par les employés ou les usagers de l'Université. Dans cette mesure, par ses avis, le CEDIS sera en mesure de fournir des lignes directrices et des outils éthiques et, éventuellement, assurer des formations en matière d'éthique de la recherche et d'intégrité scientifique.   </w:t>
            </w:r>
          </w:p>
          <w:p w14:paraId="572E74F1" w14:textId="77777777" w:rsidR="00F42CE4" w:rsidRDefault="00F42CE4">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rPr>
            </w:pPr>
          </w:p>
          <w:p w14:paraId="2C4915EC" w14:textId="77777777" w:rsidR="00F42CE4" w:rsidRDefault="0081148C">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FF0000"/>
              </w:rPr>
            </w:pPr>
            <w:r>
              <w:rPr>
                <w:rFonts w:ascii="Palatino Linotype" w:hAnsi="Palatino Linotype" w:cs="Arial"/>
                <w:color w:val="auto"/>
                <w:sz w:val="20"/>
              </w:rPr>
              <w:t xml:space="preserve">Documents de référence: </w:t>
            </w:r>
          </w:p>
          <w:p w14:paraId="0ADAC672" w14:textId="77777777" w:rsidR="00F42CE4" w:rsidRDefault="006601A0">
            <w:pPr>
              <w:pStyle w:val="docdata"/>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color w:val="FF0000"/>
              </w:rPr>
            </w:pPr>
            <w:hyperlink r:id="rId15" w:tooltip="https://comite-ethique.cnrs.fr/wp-content/uploads/2024/03/Charte-francaise-de-deontologie-des-metiers-de-la-recherche-2015.pdf" w:history="1">
              <w:r w:rsidR="0081148C">
                <w:rPr>
                  <w:rStyle w:val="Lienhypertexte"/>
                  <w:rFonts w:ascii="Palatino Linotype" w:hAnsi="Palatino Linotype" w:cs="Arial"/>
                  <w:sz w:val="20"/>
                </w:rPr>
                <w:t xml:space="preserve">Charte française de déontologie des métiers de la Recherche </w:t>
              </w:r>
            </w:hyperlink>
          </w:p>
          <w:p w14:paraId="05FBB060" w14:textId="77777777" w:rsidR="00F42CE4" w:rsidRDefault="006601A0">
            <w:pPr>
              <w:pStyle w:val="docdata"/>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Arial"/>
                <w:color w:val="auto"/>
              </w:rPr>
            </w:pPr>
            <w:hyperlink r:id="rId16" w:tooltip="https://www.google.com/url?sa=t&amp;source=web&amp;rct=j&amp;opi=89978449&amp;url=https://www.univ-montp3.fr/fr/file/47373/download%3Ftoken%3D5vFJBlvs&amp;ved=2ahUKEwig8NvGw9eMAxXDdaQEHY8pCm4QFnoECA0QAQ&amp;usg=AOvVaw3KS7OCrTS4LgrSO4A7vghs" w:history="1">
              <w:r w:rsidR="0081148C">
                <w:rPr>
                  <w:rStyle w:val="Lienhypertexte"/>
                  <w:rFonts w:ascii="Palatino Linotype" w:eastAsia="Arial" w:hAnsi="Palatino Linotype" w:cs="Arial"/>
                  <w:sz w:val="20"/>
                </w:rPr>
                <w:t>Charte des comités d'éthique de la recherche de la Fédération des comités d'éthique de la recherche</w:t>
              </w:r>
            </w:hyperlink>
          </w:p>
          <w:p w14:paraId="23AA05C1" w14:textId="77777777" w:rsidR="00F42CE4" w:rsidRDefault="006601A0">
            <w:pPr>
              <w:pStyle w:val="docdata"/>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Arial"/>
                <w:color w:val="FF0000"/>
              </w:rPr>
            </w:pPr>
            <w:hyperlink r:id="rId17" w:tooltip="https://www.wma.net/policies-post/wma-declaration-of-helsinki/" w:history="1">
              <w:r w:rsidR="0081148C">
                <w:rPr>
                  <w:rStyle w:val="Lienhypertexte"/>
                  <w:rFonts w:ascii="Palatino Linotype" w:eastAsia="Arial" w:hAnsi="Palatino Linotype" w:cs="Arial"/>
                  <w:sz w:val="20"/>
                </w:rPr>
                <w:t>Déclaration d'Helsinki - principes éthiques pour la recherche médicale impliquant des participants humains</w:t>
              </w:r>
            </w:hyperlink>
          </w:p>
          <w:p w14:paraId="4CAB7D67" w14:textId="77777777" w:rsidR="00F42CE4" w:rsidRDefault="006601A0">
            <w:pPr>
              <w:pStyle w:val="docdata"/>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Arial"/>
                <w:color w:val="auto"/>
              </w:rPr>
            </w:pPr>
            <w:hyperlink r:id="rId18" w:tooltip="https://rm.coe.int/CoERMPublicCommonSearchServices/DisplayDCTMContent?documentId=0900001680307e6c" w:history="1">
              <w:r w:rsidR="0081148C">
                <w:rPr>
                  <w:rStyle w:val="Lienhypertexte"/>
                  <w:rFonts w:ascii="Palatino Linotype" w:eastAsia="Arial" w:hAnsi="Palatino Linotype" w:cs="Arial"/>
                  <w:sz w:val="20"/>
                </w:rPr>
                <w:t>Guide pour les membres des comités d'éthique de la recherche</w:t>
              </w:r>
            </w:hyperlink>
          </w:p>
          <w:p w14:paraId="69F6AC69" w14:textId="77777777" w:rsidR="00F42CE4" w:rsidRDefault="006601A0">
            <w:pPr>
              <w:pStyle w:val="docdata"/>
              <w:numPr>
                <w:ilvl w:val="0"/>
                <w:numId w:val="13"/>
              </w:numPr>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color w:val="auto"/>
              </w:rPr>
            </w:pPr>
            <w:hyperlink r:id="rId19" w:tooltip="https://www.google.com/url?sa=t&amp;source=web&amp;rct=j&amp;opi=89978449&amp;url=https://ec.europa.eu/info/funding-tenders/opportunities/docs/2021-2027/horizon/guidance/european-code-of-conduct-for-research-integrity_horizon_en.pdf&amp;ved=2ahUKEwi9jOngxNeMAxVcR6QEHeQpD14QFnoECB" w:history="1">
              <w:r w:rsidR="0081148C">
                <w:rPr>
                  <w:rStyle w:val="Lienhypertexte"/>
                  <w:rFonts w:ascii="Palatino Linotype" w:eastAsia="Arial" w:hAnsi="Palatino Linotype" w:cs="Arial"/>
                  <w:sz w:val="20"/>
                </w:rPr>
                <w:t xml:space="preserve">Code de conduite européen pour la recherche  </w:t>
              </w:r>
            </w:hyperlink>
          </w:p>
          <w:p w14:paraId="374129BD" w14:textId="77777777" w:rsidR="00F42CE4" w:rsidRDefault="00F42CE4">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rPr>
            </w:pPr>
          </w:p>
          <w:p w14:paraId="59EAF939" w14:textId="77777777" w:rsidR="00F42CE4" w:rsidRDefault="00F42CE4">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rPr>
            </w:pPr>
          </w:p>
          <w:p w14:paraId="2667D713" w14:textId="77777777" w:rsidR="00F42CE4" w:rsidRDefault="00F42CE4">
            <w:pPr>
              <w:pStyle w:val="docdata"/>
              <w:spacing w:before="0" w:beforeAutospacing="0" w:after="0" w:afterAutospacing="0"/>
              <w:ind w:right="-284"/>
              <w:jc w:val="both"/>
              <w:cnfStyle w:val="000000100000" w:firstRow="0" w:lastRow="0" w:firstColumn="0" w:lastColumn="0" w:oddVBand="0" w:evenVBand="0" w:oddHBand="1" w:evenHBand="0" w:firstRowFirstColumn="0" w:firstRowLastColumn="0" w:lastRowFirstColumn="0" w:lastRowLastColumn="0"/>
              <w:rPr>
                <w:rStyle w:val="47001"/>
                <w:rFonts w:ascii="Palatino Linotype" w:eastAsia="Arial" w:hAnsi="Palatino Linotype" w:cs="Tahoma"/>
                <w:color w:val="FF0000"/>
              </w:rPr>
            </w:pPr>
          </w:p>
          <w:p w14:paraId="78B2C5CC"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FF0000"/>
                <w:lang w:val="fr-FR"/>
              </w:rPr>
            </w:pPr>
          </w:p>
        </w:tc>
        <w:tc>
          <w:tcPr>
            <w:tcW w:w="8818" w:type="dxa"/>
            <w:vMerge w:val="restart"/>
            <w:shd w:val="clear" w:color="auto" w:fill="FFFFFF" w:themeFill="background1"/>
          </w:tcPr>
          <w:p w14:paraId="7D5B1167"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Situation actuelle :</w:t>
            </w:r>
          </w:p>
          <w:p w14:paraId="29B784A5" w14:textId="6291CC9B"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themeColor="text1"/>
              </w:rPr>
            </w:pPr>
            <w:r>
              <w:rPr>
                <w:rFonts w:ascii="Palatino Linotype" w:eastAsia="Times New Roman" w:hAnsi="Palatino Linotype" w:cs="Arial"/>
                <w:color w:val="auto"/>
                <w:sz w:val="20"/>
                <w:lang w:val="fr-FR"/>
              </w:rPr>
              <w:t>En</w:t>
            </w:r>
            <w:r>
              <w:rPr>
                <w:rFonts w:ascii="Palatino Linotype" w:eastAsia="Times New Roman" w:hAnsi="Palatino Linotype" w:cs="Arial"/>
                <w:color w:val="000000" w:themeColor="text1"/>
                <w:sz w:val="20"/>
                <w:lang w:val="fr-FR"/>
              </w:rPr>
              <w:t xml:space="preserve"> </w:t>
            </w:r>
            <w:r>
              <w:rPr>
                <w:rFonts w:ascii="Palatino Linotype" w:eastAsia="Calibri" w:hAnsi="Palatino Linotype" w:cs="Arial"/>
                <w:color w:val="000000" w:themeColor="text1"/>
                <w:sz w:val="20"/>
                <w:lang w:val="fr-FR" w:eastAsia="en-US"/>
              </w:rPr>
              <w:t>application</w:t>
            </w:r>
            <w:r>
              <w:rPr>
                <w:rFonts w:ascii="Palatino Linotype" w:eastAsia="Times New Roman" w:hAnsi="Palatino Linotype" w:cs="Arial"/>
                <w:color w:val="000000" w:themeColor="text1"/>
                <w:sz w:val="20"/>
                <w:lang w:val="fr-FR"/>
              </w:rPr>
              <w:t xml:space="preserve"> de </w:t>
            </w:r>
            <w:hyperlink r:id="rId20" w:tooltip="https://www.legifrance.gouv.fr/codes/article_lc/LEGIARTI000042813268" w:history="1">
              <w:r>
                <w:rPr>
                  <w:rStyle w:val="Lienhypertexte"/>
                  <w:rFonts w:ascii="Palatino Linotype" w:eastAsia="Times New Roman" w:hAnsi="Palatino Linotype" w:cs="Arial"/>
                  <w:sz w:val="20"/>
                  <w:lang w:val="fr-FR"/>
                </w:rPr>
                <w:t>l'article L612-7 du code de l'éducation</w:t>
              </w:r>
            </w:hyperlink>
            <w:r>
              <w:rPr>
                <w:rFonts w:ascii="Palatino Linotype" w:eastAsia="Times New Roman" w:hAnsi="Palatino Linotype" w:cs="Arial"/>
                <w:color w:val="000000" w:themeColor="text1"/>
                <w:sz w:val="20"/>
                <w:lang w:val="fr-FR"/>
              </w:rPr>
              <w:t xml:space="preserve">, les établissements d’enseignement supérieur et de recherche mettent en œuvre, dans le cadre des soutenances de leurs </w:t>
            </w:r>
            <w:proofErr w:type="spellStart"/>
            <w:r w:rsidR="00675123">
              <w:rPr>
                <w:rFonts w:ascii="Palatino Linotype" w:eastAsia="Times New Roman" w:hAnsi="Palatino Linotype" w:cs="Arial"/>
                <w:color w:val="000000" w:themeColor="text1"/>
                <w:sz w:val="20"/>
                <w:lang w:val="fr-FR"/>
              </w:rPr>
              <w:t>doctorant·</w:t>
            </w:r>
            <w:r>
              <w:rPr>
                <w:rFonts w:ascii="Palatino Linotype" w:eastAsia="Times New Roman" w:hAnsi="Palatino Linotype" w:cs="Arial"/>
                <w:color w:val="000000" w:themeColor="text1"/>
                <w:sz w:val="20"/>
                <w:lang w:val="fr-FR"/>
              </w:rPr>
              <w:t>es</w:t>
            </w:r>
            <w:proofErr w:type="spellEnd"/>
            <w:r>
              <w:rPr>
                <w:rFonts w:ascii="Palatino Linotype" w:eastAsia="Times New Roman" w:hAnsi="Palatino Linotype" w:cs="Arial"/>
                <w:color w:val="000000" w:themeColor="text1"/>
                <w:sz w:val="20"/>
                <w:lang w:val="fr-FR"/>
              </w:rPr>
              <w:t>, une prestation de serment d’intégrité scientifique.</w:t>
            </w:r>
          </w:p>
          <w:p w14:paraId="00687AE6" w14:textId="77777777" w:rsidR="00F42CE4" w:rsidRPr="0055423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auto"/>
                <w:lang w:val="fr-FR"/>
              </w:rPr>
            </w:pPr>
          </w:p>
          <w:p w14:paraId="433F6B93"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color w:val="auto"/>
              </w:rPr>
            </w:pPr>
            <w:r>
              <w:rPr>
                <w:rFonts w:ascii="Palatino Linotype" w:hAnsi="Palatino Linotype" w:cs="Arial"/>
                <w:color w:val="auto"/>
                <w:sz w:val="20"/>
                <w:lang w:val="fr-FR"/>
              </w:rPr>
              <w:t xml:space="preserve">Initiatives déjà mises en œuvre : </w:t>
            </w:r>
          </w:p>
          <w:p w14:paraId="730EABB6" w14:textId="192A1893"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 xml:space="preserve">Le </w:t>
            </w:r>
            <w:r>
              <w:rPr>
                <w:rFonts w:ascii="Palatino Linotype" w:eastAsia="Calibri" w:hAnsi="Palatino Linotype" w:cs="Arial"/>
                <w:b/>
                <w:color w:val="000000" w:themeColor="text1"/>
                <w:sz w:val="20"/>
                <w:lang w:val="fr-FR"/>
              </w:rPr>
              <w:t>Comité d'éthique</w:t>
            </w:r>
            <w:r>
              <w:rPr>
                <w:rFonts w:ascii="Palatino Linotype" w:eastAsia="Calibri" w:hAnsi="Palatino Linotype" w:cs="Arial"/>
                <w:color w:val="000000" w:themeColor="text1"/>
                <w:sz w:val="20"/>
                <w:lang w:val="fr-FR"/>
              </w:rPr>
              <w:t xml:space="preserve">, de déontologie et d'intégrité scientifique (CEDIS), prévu à l'article 14 des statuts de l'Université </w:t>
            </w:r>
            <w:r>
              <w:rPr>
                <w:rFonts w:ascii="Palatino Linotype" w:eastAsia="Calibri" w:hAnsi="Palatino Linotype" w:cs="Arial"/>
                <w:sz w:val="20"/>
                <w:lang w:val="fr-FR"/>
              </w:rPr>
              <w:t xml:space="preserve">et </w:t>
            </w:r>
            <w:r w:rsidRPr="00675123">
              <w:rPr>
                <w:rFonts w:ascii="Palatino Linotype" w:eastAsia="Calibri" w:hAnsi="Palatino Linotype" w:cs="Arial"/>
                <w:color w:val="auto"/>
                <w:sz w:val="20"/>
                <w:lang w:val="fr-FR"/>
              </w:rPr>
              <w:t>qui devait prendre le relais</w:t>
            </w:r>
            <w:r w:rsidR="00675123">
              <w:rPr>
                <w:rFonts w:ascii="Palatino Linotype" w:eastAsia="Calibri" w:hAnsi="Palatino Linotype" w:cs="Arial"/>
                <w:color w:val="auto"/>
                <w:sz w:val="20"/>
                <w:lang w:val="fr-FR"/>
              </w:rPr>
              <w:t xml:space="preserve"> du </w:t>
            </w:r>
            <w:r w:rsidR="00675123" w:rsidRPr="00675123">
              <w:rPr>
                <w:rFonts w:ascii="Palatino Linotype" w:eastAsia="Calibri" w:hAnsi="Palatino Linotype" w:cs="Arial"/>
                <w:color w:val="auto"/>
                <w:sz w:val="20"/>
                <w:lang w:val="fr-FR"/>
              </w:rPr>
              <w:t>CRPH</w:t>
            </w:r>
            <w:r w:rsidRPr="00675123">
              <w:rPr>
                <w:rFonts w:ascii="Palatino Linotype" w:eastAsia="Calibri" w:hAnsi="Palatino Linotype" w:cs="Arial"/>
                <w:color w:val="auto"/>
                <w:sz w:val="20"/>
                <w:lang w:val="fr-FR"/>
              </w:rPr>
              <w:t xml:space="preserve"> </w:t>
            </w:r>
            <w:r w:rsidR="00675123">
              <w:rPr>
                <w:rFonts w:ascii="Palatino Linotype" w:eastAsia="Calibri" w:hAnsi="Palatino Linotype" w:cs="Arial"/>
                <w:color w:val="auto"/>
                <w:sz w:val="20"/>
                <w:lang w:val="fr-FR"/>
              </w:rPr>
              <w:t>(</w:t>
            </w:r>
            <w:r w:rsidR="00675123" w:rsidRPr="00675123">
              <w:rPr>
                <w:rFonts w:ascii="Palatino Linotype" w:eastAsia="Calibri" w:hAnsi="Palatino Linotype" w:cs="Arial"/>
                <w:color w:val="auto"/>
                <w:sz w:val="20"/>
                <w:lang w:val="fr-FR"/>
              </w:rPr>
              <w:t>Comité pour les recherches impliquant la personne humaine</w:t>
            </w:r>
            <w:r w:rsidR="00675123">
              <w:rPr>
                <w:rFonts w:ascii="Palatino Linotype" w:eastAsia="Calibri" w:hAnsi="Palatino Linotype" w:cs="Arial"/>
                <w:color w:val="auto"/>
                <w:sz w:val="20"/>
                <w:lang w:val="fr-FR"/>
              </w:rPr>
              <w:t>)</w:t>
            </w:r>
            <w:r w:rsidRPr="00675123">
              <w:rPr>
                <w:rFonts w:ascii="Palatino Linotype" w:eastAsia="Calibri" w:hAnsi="Palatino Linotype" w:cs="Arial"/>
                <w:color w:val="auto"/>
                <w:sz w:val="20"/>
                <w:lang w:val="fr-FR"/>
              </w:rPr>
              <w:t xml:space="preserve">, fonctionne depuis 2025. Dans l'attente de la mise en place du CEDIS et des procédures d'accompagnement éthique et déontologique des activités de l'Université, le CRPH a continué à remplir ses missions depuis sa création en 2020 jusqu'en décembre 2024. L'avis du CEDIS peut être demandé par </w:t>
            </w:r>
            <w:proofErr w:type="spellStart"/>
            <w:r w:rsidRPr="00675123">
              <w:rPr>
                <w:rFonts w:ascii="Palatino Linotype" w:eastAsia="Calibri" w:hAnsi="Palatino Linotype" w:cs="Arial"/>
                <w:color w:val="auto"/>
                <w:sz w:val="20"/>
                <w:lang w:val="fr-FR"/>
              </w:rPr>
              <w:t>le</w:t>
            </w:r>
            <w:r w:rsidR="00675123">
              <w:rPr>
                <w:rFonts w:ascii="Palatino Linotype" w:eastAsia="Times New Roman" w:hAnsi="Palatino Linotype" w:cs="Arial"/>
                <w:color w:val="000000" w:themeColor="text1"/>
                <w:sz w:val="20"/>
                <w:lang w:val="fr-FR"/>
              </w:rPr>
              <w:t>·la</w:t>
            </w:r>
            <w:proofErr w:type="spellEnd"/>
            <w:r w:rsidRPr="00675123">
              <w:rPr>
                <w:rFonts w:ascii="Palatino Linotype" w:eastAsia="Calibri" w:hAnsi="Palatino Linotype" w:cs="Arial"/>
                <w:color w:val="auto"/>
                <w:sz w:val="20"/>
                <w:lang w:val="fr-FR"/>
              </w:rPr>
              <w:t xml:space="preserve"> </w:t>
            </w:r>
            <w:proofErr w:type="spellStart"/>
            <w:r w:rsidR="00675123">
              <w:rPr>
                <w:rFonts w:ascii="Palatino Linotype" w:eastAsia="Calibri" w:hAnsi="Palatino Linotype" w:cs="Arial"/>
                <w:color w:val="auto"/>
                <w:sz w:val="20"/>
                <w:lang w:val="fr-FR"/>
              </w:rPr>
              <w:t>P</w:t>
            </w:r>
            <w:r w:rsidRPr="00675123">
              <w:rPr>
                <w:rFonts w:ascii="Palatino Linotype" w:eastAsia="Calibri" w:hAnsi="Palatino Linotype" w:cs="Arial"/>
                <w:color w:val="auto"/>
                <w:sz w:val="20"/>
                <w:lang w:val="fr-FR"/>
              </w:rPr>
              <w:t>résident</w:t>
            </w:r>
            <w:r w:rsidR="00675123">
              <w:rPr>
                <w:rFonts w:ascii="Palatino Linotype" w:eastAsia="Times New Roman" w:hAnsi="Palatino Linotype" w:cs="Arial"/>
                <w:color w:val="000000" w:themeColor="text1"/>
                <w:sz w:val="20"/>
                <w:lang w:val="fr-FR"/>
              </w:rPr>
              <w:t>·e</w:t>
            </w:r>
            <w:proofErr w:type="spellEnd"/>
            <w:r w:rsidR="00675123">
              <w:rPr>
                <w:rFonts w:ascii="Palatino Linotype" w:eastAsia="Calibri" w:hAnsi="Palatino Linotype" w:cs="Arial"/>
                <w:color w:val="auto"/>
                <w:sz w:val="20"/>
                <w:lang w:val="fr-FR"/>
              </w:rPr>
              <w:t xml:space="preserve"> de l’université</w:t>
            </w:r>
            <w:r w:rsidRPr="00675123">
              <w:rPr>
                <w:rFonts w:ascii="Palatino Linotype" w:eastAsia="Calibri" w:hAnsi="Palatino Linotype" w:cs="Arial"/>
                <w:color w:val="auto"/>
                <w:sz w:val="20"/>
                <w:lang w:val="fr-FR"/>
              </w:rPr>
              <w:t xml:space="preserve">, le conseil d'administration ou le conseil académique. Il peut également être demandé par tout </w:t>
            </w:r>
            <w:proofErr w:type="spellStart"/>
            <w:r w:rsidRPr="00675123">
              <w:rPr>
                <w:rFonts w:ascii="Palatino Linotype" w:eastAsia="Calibri" w:hAnsi="Palatino Linotype" w:cs="Arial"/>
                <w:color w:val="auto"/>
                <w:sz w:val="20"/>
                <w:lang w:val="fr-FR"/>
              </w:rPr>
              <w:t>salarié</w:t>
            </w:r>
            <w:r w:rsidR="00675123">
              <w:rPr>
                <w:rFonts w:ascii="Palatino Linotype" w:eastAsia="Times New Roman" w:hAnsi="Palatino Linotype" w:cs="Arial"/>
                <w:color w:val="000000" w:themeColor="text1"/>
                <w:sz w:val="20"/>
                <w:lang w:val="fr-FR"/>
              </w:rPr>
              <w:t>·e</w:t>
            </w:r>
            <w:proofErr w:type="spellEnd"/>
            <w:r w:rsidRPr="00675123">
              <w:rPr>
                <w:rFonts w:ascii="Palatino Linotype" w:eastAsia="Calibri" w:hAnsi="Palatino Linotype" w:cs="Arial"/>
                <w:color w:val="auto"/>
                <w:sz w:val="20"/>
                <w:lang w:val="fr-FR"/>
              </w:rPr>
              <w:t xml:space="preserve"> ou usager de l'université, dans les conditions fixées par le conseil d'administration. Le comité peut se saisir de toute question qu'il juge utile. Les membres du CEDIS sont </w:t>
            </w:r>
            <w:proofErr w:type="spellStart"/>
            <w:r w:rsidRPr="00675123">
              <w:rPr>
                <w:rFonts w:ascii="Palatino Linotype" w:eastAsia="Calibri" w:hAnsi="Palatino Linotype" w:cs="Arial"/>
                <w:color w:val="auto"/>
                <w:sz w:val="20"/>
                <w:lang w:val="fr-FR"/>
              </w:rPr>
              <w:t>nommé</w:t>
            </w:r>
            <w:r w:rsidR="00675123">
              <w:rPr>
                <w:rFonts w:ascii="Palatino Linotype" w:eastAsia="Times New Roman" w:hAnsi="Palatino Linotype" w:cs="Arial"/>
                <w:color w:val="000000" w:themeColor="text1"/>
                <w:sz w:val="20"/>
                <w:lang w:val="fr-FR"/>
              </w:rPr>
              <w:t>·e</w:t>
            </w:r>
            <w:r w:rsidRPr="00675123">
              <w:rPr>
                <w:rFonts w:ascii="Palatino Linotype" w:eastAsia="Calibri" w:hAnsi="Palatino Linotype" w:cs="Arial"/>
                <w:color w:val="auto"/>
                <w:sz w:val="20"/>
                <w:lang w:val="fr-FR"/>
              </w:rPr>
              <w:t>s</w:t>
            </w:r>
            <w:proofErr w:type="spellEnd"/>
            <w:r w:rsidRPr="00675123">
              <w:rPr>
                <w:rFonts w:ascii="Palatino Linotype" w:eastAsia="Calibri" w:hAnsi="Palatino Linotype" w:cs="Arial"/>
                <w:color w:val="auto"/>
                <w:sz w:val="20"/>
                <w:lang w:val="fr-FR"/>
              </w:rPr>
              <w:t xml:space="preserve"> par </w:t>
            </w:r>
            <w:proofErr w:type="spellStart"/>
            <w:r w:rsidRPr="00675123">
              <w:rPr>
                <w:rFonts w:ascii="Palatino Linotype" w:eastAsia="Calibri" w:hAnsi="Palatino Linotype" w:cs="Arial"/>
                <w:color w:val="auto"/>
                <w:sz w:val="20"/>
                <w:lang w:val="fr-FR"/>
              </w:rPr>
              <w:t>le</w:t>
            </w:r>
            <w:r w:rsidR="00675123">
              <w:rPr>
                <w:rFonts w:ascii="Palatino Linotype" w:eastAsia="Times New Roman" w:hAnsi="Palatino Linotype" w:cs="Arial"/>
                <w:color w:val="000000" w:themeColor="text1"/>
                <w:sz w:val="20"/>
                <w:lang w:val="fr-FR"/>
              </w:rPr>
              <w:t>·la</w:t>
            </w:r>
            <w:proofErr w:type="spellEnd"/>
            <w:r w:rsidRPr="00675123">
              <w:rPr>
                <w:rFonts w:ascii="Palatino Linotype" w:eastAsia="Calibri" w:hAnsi="Palatino Linotype" w:cs="Arial"/>
                <w:color w:val="auto"/>
                <w:sz w:val="20"/>
                <w:lang w:val="fr-FR"/>
              </w:rPr>
              <w:t xml:space="preserve"> </w:t>
            </w:r>
            <w:proofErr w:type="spellStart"/>
            <w:r w:rsidRPr="00675123">
              <w:rPr>
                <w:rFonts w:ascii="Palatino Linotype" w:eastAsia="Calibri" w:hAnsi="Palatino Linotype" w:cs="Arial"/>
                <w:color w:val="auto"/>
                <w:sz w:val="20"/>
                <w:lang w:val="fr-FR"/>
              </w:rPr>
              <w:t>Président</w:t>
            </w:r>
            <w:r w:rsidR="00675123">
              <w:rPr>
                <w:rFonts w:ascii="Palatino Linotype" w:eastAsia="Times New Roman" w:hAnsi="Palatino Linotype" w:cs="Arial"/>
                <w:color w:val="000000" w:themeColor="text1"/>
                <w:sz w:val="20"/>
                <w:lang w:val="fr-FR"/>
              </w:rPr>
              <w:t>·e</w:t>
            </w:r>
            <w:proofErr w:type="spellEnd"/>
            <w:r w:rsidRPr="00675123">
              <w:rPr>
                <w:rFonts w:ascii="Palatino Linotype" w:eastAsia="Calibri" w:hAnsi="Palatino Linotype" w:cs="Arial"/>
                <w:color w:val="auto"/>
                <w:sz w:val="20"/>
                <w:lang w:val="fr-FR"/>
              </w:rPr>
              <w:t xml:space="preserve"> sur proposition du Conseil d'administration, après avis du Conseil académique. Le CEDIS est composé d'un panel mixte d'</w:t>
            </w:r>
            <w:proofErr w:type="spellStart"/>
            <w:r w:rsidRPr="00675123">
              <w:rPr>
                <w:rFonts w:ascii="Palatino Linotype" w:eastAsia="Calibri" w:hAnsi="Palatino Linotype" w:cs="Arial"/>
                <w:color w:val="auto"/>
                <w:sz w:val="20"/>
                <w:lang w:val="fr-FR"/>
              </w:rPr>
              <w:t>expert</w:t>
            </w:r>
            <w:r w:rsidR="00675123">
              <w:rPr>
                <w:rFonts w:ascii="Palatino Linotype" w:eastAsia="Times New Roman" w:hAnsi="Palatino Linotype" w:cs="Arial"/>
                <w:color w:val="000000" w:themeColor="text1"/>
                <w:sz w:val="20"/>
                <w:lang w:val="fr-FR"/>
              </w:rPr>
              <w:t>·e</w:t>
            </w:r>
            <w:r w:rsidRPr="00675123">
              <w:rPr>
                <w:rFonts w:ascii="Palatino Linotype" w:eastAsia="Calibri" w:hAnsi="Palatino Linotype" w:cs="Arial"/>
                <w:color w:val="auto"/>
                <w:sz w:val="20"/>
                <w:lang w:val="fr-FR"/>
              </w:rPr>
              <w:t>s</w:t>
            </w:r>
            <w:proofErr w:type="spellEnd"/>
            <w:r w:rsidRPr="00675123">
              <w:rPr>
                <w:rFonts w:ascii="Palatino Linotype" w:eastAsia="Calibri" w:hAnsi="Palatino Linotype" w:cs="Arial"/>
                <w:color w:val="auto"/>
                <w:sz w:val="20"/>
                <w:lang w:val="fr-FR"/>
              </w:rPr>
              <w:t xml:space="preserve"> </w:t>
            </w:r>
            <w:proofErr w:type="spellStart"/>
            <w:r w:rsidRPr="00675123">
              <w:rPr>
                <w:rFonts w:ascii="Palatino Linotype" w:eastAsia="Calibri" w:hAnsi="Palatino Linotype" w:cs="Arial"/>
                <w:color w:val="auto"/>
                <w:sz w:val="20"/>
                <w:lang w:val="fr-FR"/>
              </w:rPr>
              <w:t>issu</w:t>
            </w:r>
            <w:r w:rsidR="00675123">
              <w:rPr>
                <w:rFonts w:ascii="Palatino Linotype" w:eastAsia="Times New Roman" w:hAnsi="Palatino Linotype" w:cs="Arial"/>
                <w:color w:val="000000" w:themeColor="text1"/>
                <w:sz w:val="20"/>
                <w:lang w:val="fr-FR"/>
              </w:rPr>
              <w:t>·e</w:t>
            </w:r>
            <w:r w:rsidRPr="00675123">
              <w:rPr>
                <w:rFonts w:ascii="Palatino Linotype" w:eastAsia="Calibri" w:hAnsi="Palatino Linotype" w:cs="Arial"/>
                <w:color w:val="auto"/>
                <w:sz w:val="20"/>
                <w:lang w:val="fr-FR"/>
              </w:rPr>
              <w:t>s</w:t>
            </w:r>
            <w:proofErr w:type="spellEnd"/>
            <w:r w:rsidRPr="00675123">
              <w:rPr>
                <w:rFonts w:ascii="Palatino Linotype" w:eastAsia="Calibri" w:hAnsi="Palatino Linotype" w:cs="Arial"/>
                <w:color w:val="auto"/>
                <w:sz w:val="20"/>
                <w:lang w:val="fr-FR"/>
              </w:rPr>
              <w:t xml:space="preserve"> de différents milieux représentatifs des différents thèmes et sensibilités disciplinaires. Les </w:t>
            </w:r>
            <w:r w:rsidR="00675123" w:rsidRPr="00675123">
              <w:rPr>
                <w:rFonts w:ascii="Palatino Linotype" w:eastAsia="Calibri" w:hAnsi="Palatino Linotype" w:cs="Arial"/>
                <w:color w:val="auto"/>
                <w:sz w:val="20"/>
                <w:lang w:val="fr-FR"/>
              </w:rPr>
              <w:t>candidat</w:t>
            </w:r>
            <w:r w:rsidRPr="00675123">
              <w:rPr>
                <w:rFonts w:ascii="Palatino Linotype" w:eastAsia="Calibri" w:hAnsi="Palatino Linotype" w:cs="Arial"/>
                <w:color w:val="auto"/>
                <w:sz w:val="20"/>
                <w:lang w:val="fr-FR"/>
              </w:rPr>
              <w:t xml:space="preserve">ures seront soumises par l'intermédiaire d'un </w:t>
            </w:r>
            <w:r w:rsidRPr="00675123">
              <w:rPr>
                <w:rFonts w:ascii="Palatino Linotype" w:eastAsia="Times New Roman" w:hAnsi="Palatino Linotype" w:cs="Arial"/>
                <w:color w:val="auto"/>
                <w:sz w:val="20"/>
                <w:lang w:val="fr-FR"/>
              </w:rPr>
              <w:t xml:space="preserve">point de contact unique (Guichet unique) </w:t>
            </w:r>
            <w:r w:rsidRPr="00675123">
              <w:rPr>
                <w:rFonts w:ascii="Palatino Linotype" w:eastAsia="Calibri" w:hAnsi="Palatino Linotype" w:cs="Arial"/>
                <w:color w:val="auto"/>
                <w:sz w:val="20"/>
                <w:lang w:val="fr-FR"/>
              </w:rPr>
              <w:t>à l'adresse unique "</w:t>
            </w:r>
            <w:hyperlink r:id="rId21" w:tooltip="ethique@univ-eiffel.fr" w:history="1">
              <w:r>
                <w:rPr>
                  <w:rStyle w:val="Lienhypertexte"/>
                  <w:rFonts w:ascii="Palatino Linotype" w:eastAsia="Calibri" w:hAnsi="Palatino Linotype" w:cs="Arial"/>
                  <w:sz w:val="20"/>
                  <w:lang w:val="fr-FR"/>
                </w:rPr>
                <w:t>ethique@univ-eiffel.fr</w:t>
              </w:r>
            </w:hyperlink>
            <w:r w:rsidRPr="00675123">
              <w:rPr>
                <w:rFonts w:ascii="Palatino Linotype" w:eastAsia="Calibri" w:hAnsi="Palatino Linotype" w:cs="Arial"/>
                <w:color w:val="auto"/>
                <w:sz w:val="20"/>
                <w:lang w:val="fr-FR"/>
              </w:rPr>
              <w:t>".</w:t>
            </w:r>
            <w:r>
              <w:rPr>
                <w:rFonts w:ascii="Palatino Linotype" w:eastAsia="Calibri" w:hAnsi="Palatino Linotype" w:cs="Arial"/>
                <w:sz w:val="20"/>
                <w:lang w:val="fr-FR"/>
              </w:rPr>
              <w:t xml:space="preserve"> </w:t>
            </w:r>
          </w:p>
          <w:p w14:paraId="14DE4E05" w14:textId="7C1B5184"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Uni Eiffel depuis sa création en 2020 dispose d'</w:t>
            </w:r>
            <w:proofErr w:type="spellStart"/>
            <w:r>
              <w:rPr>
                <w:rFonts w:ascii="Palatino Linotype" w:eastAsia="Calibri" w:hAnsi="Palatino Linotype" w:cs="Arial"/>
                <w:color w:val="000000" w:themeColor="text1"/>
                <w:sz w:val="20"/>
                <w:lang w:val="fr-FR"/>
              </w:rPr>
              <w:t>un</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w:t>
            </w:r>
            <w:proofErr w:type="spellStart"/>
            <w:r>
              <w:rPr>
                <w:rFonts w:ascii="Palatino Linotype" w:eastAsia="Calibri" w:hAnsi="Palatino Linotype" w:cs="Arial"/>
                <w:b/>
                <w:color w:val="000000" w:themeColor="text1"/>
                <w:sz w:val="20"/>
                <w:lang w:val="fr-FR"/>
              </w:rPr>
              <w:t>référent</w:t>
            </w:r>
            <w:r w:rsidR="007A423D" w:rsidRPr="007A423D">
              <w:rPr>
                <w:rFonts w:ascii="Palatino Linotype" w:eastAsia="Times New Roman" w:hAnsi="Palatino Linotype" w:cs="Arial"/>
                <w:color w:val="auto"/>
                <w:sz w:val="20"/>
                <w:lang w:val="fr-FR"/>
              </w:rPr>
              <w:t>·e</w:t>
            </w:r>
            <w:proofErr w:type="spellEnd"/>
            <w:r w:rsidRPr="007A423D">
              <w:rPr>
                <w:rFonts w:ascii="Palatino Linotype" w:eastAsia="Calibri" w:hAnsi="Palatino Linotype" w:cs="Arial"/>
                <w:b/>
                <w:color w:val="auto"/>
                <w:sz w:val="20"/>
                <w:lang w:val="fr-FR"/>
              </w:rPr>
              <w:t xml:space="preserve"> </w:t>
            </w:r>
            <w:r>
              <w:rPr>
                <w:rFonts w:ascii="Palatino Linotype" w:eastAsia="Calibri" w:hAnsi="Palatino Linotype" w:cs="Arial"/>
                <w:b/>
                <w:color w:val="000000" w:themeColor="text1"/>
                <w:sz w:val="20"/>
                <w:lang w:val="fr-FR"/>
              </w:rPr>
              <w:t xml:space="preserve">déontologue </w:t>
            </w:r>
            <w:r>
              <w:rPr>
                <w:rFonts w:ascii="Palatino Linotype" w:eastAsia="Calibri" w:hAnsi="Palatino Linotype" w:cs="Arial"/>
                <w:color w:val="000000" w:themeColor="text1"/>
                <w:sz w:val="20"/>
                <w:lang w:val="fr-FR"/>
              </w:rPr>
              <w:t xml:space="preserve">qui répond aux </w:t>
            </w:r>
            <w:proofErr w:type="spellStart"/>
            <w:r>
              <w:rPr>
                <w:rFonts w:ascii="Palatino Linotype" w:eastAsia="Calibri" w:hAnsi="Palatino Linotype" w:cs="Arial"/>
                <w:color w:val="000000" w:themeColor="text1"/>
                <w:sz w:val="20"/>
                <w:lang w:val="fr-FR"/>
              </w:rPr>
              <w:t>agent</w:t>
            </w:r>
            <w:r w:rsidR="00675123">
              <w:rPr>
                <w:rFonts w:ascii="Palatino Linotype" w:eastAsia="Times New Roman" w:hAnsi="Palatino Linotype" w:cs="Arial"/>
                <w:color w:val="000000" w:themeColor="text1"/>
                <w:sz w:val="20"/>
                <w:lang w:val="fr-FR"/>
              </w:rPr>
              <w:t>·e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qui sollicitent un avis ou un conseil sur l'intégrité, la probité, la neutralité, la laïcité, le secret professionnel, l'indépendance des </w:t>
            </w:r>
            <w:proofErr w:type="spellStart"/>
            <w:r w:rsidR="00675123">
              <w:rPr>
                <w:rFonts w:ascii="Palatino Linotype" w:eastAsia="Calibri" w:hAnsi="Palatino Linotype" w:cs="Arial"/>
                <w:color w:val="000000" w:themeColor="text1"/>
                <w:sz w:val="20"/>
                <w:lang w:val="fr-FR"/>
              </w:rPr>
              <w:t>chercheur·euse</w:t>
            </w:r>
            <w:r>
              <w:rPr>
                <w:rFonts w:ascii="Palatino Linotype" w:eastAsia="Calibri" w:hAnsi="Palatino Linotype" w:cs="Arial"/>
                <w:color w:val="000000" w:themeColor="text1"/>
                <w:sz w:val="20"/>
                <w:lang w:val="fr-FR"/>
              </w:rPr>
              <w:t>s</w:t>
            </w:r>
            <w:proofErr w:type="spellEnd"/>
            <w:r>
              <w:rPr>
                <w:rFonts w:ascii="Palatino Linotype" w:eastAsia="Calibri" w:hAnsi="Palatino Linotype" w:cs="Arial"/>
                <w:color w:val="000000" w:themeColor="text1"/>
                <w:sz w:val="20"/>
                <w:lang w:val="fr-FR"/>
              </w:rPr>
              <w:t xml:space="preserve">, l'obéissance hiérarchique, le cumul des fonctions ou le conflit d'intérêt. </w:t>
            </w:r>
            <w:proofErr w:type="spellStart"/>
            <w:r>
              <w:rPr>
                <w:rFonts w:ascii="Palatino Linotype" w:eastAsia="Calibri" w:hAnsi="Palatino Linotype" w:cs="Arial"/>
                <w:color w:val="000000" w:themeColor="text1"/>
                <w:sz w:val="20"/>
                <w:lang w:val="fr-FR"/>
              </w:rPr>
              <w:t>Ce</w:t>
            </w:r>
            <w:r w:rsidR="007A423D">
              <w:rPr>
                <w:rFonts w:ascii="Palatino Linotype" w:eastAsia="Times New Roman" w:hAnsi="Palatino Linotype" w:cs="Arial"/>
                <w:color w:val="000000" w:themeColor="text1"/>
                <w:sz w:val="20"/>
                <w:lang w:val="fr-FR"/>
              </w:rPr>
              <w:t>·tte</w:t>
            </w:r>
            <w:proofErr w:type="spellEnd"/>
            <w:r>
              <w:rPr>
                <w:rFonts w:ascii="Palatino Linotype" w:eastAsia="Calibri" w:hAnsi="Palatino Linotype" w:cs="Arial"/>
                <w:color w:val="000000" w:themeColor="text1"/>
                <w:sz w:val="20"/>
                <w:lang w:val="fr-FR"/>
              </w:rPr>
              <w:t xml:space="preserve"> </w:t>
            </w:r>
            <w:proofErr w:type="spellStart"/>
            <w:r>
              <w:rPr>
                <w:rFonts w:ascii="Palatino Linotype" w:eastAsia="Calibri" w:hAnsi="Palatino Linotype" w:cs="Arial"/>
                <w:color w:val="000000" w:themeColor="text1"/>
                <w:sz w:val="20"/>
                <w:lang w:val="fr-FR"/>
              </w:rPr>
              <w:t>référent</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peut être </w:t>
            </w:r>
            <w:proofErr w:type="spellStart"/>
            <w:r>
              <w:rPr>
                <w:rFonts w:ascii="Palatino Linotype" w:eastAsia="Calibri" w:hAnsi="Palatino Linotype" w:cs="Arial"/>
                <w:color w:val="000000" w:themeColor="text1"/>
                <w:sz w:val="20"/>
                <w:lang w:val="fr-FR"/>
              </w:rPr>
              <w:t>saisi</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par </w:t>
            </w:r>
            <w:proofErr w:type="spellStart"/>
            <w:r>
              <w:rPr>
                <w:rFonts w:ascii="Palatino Linotype" w:eastAsia="Calibri" w:hAnsi="Palatino Linotype" w:cs="Arial"/>
                <w:color w:val="000000" w:themeColor="text1"/>
                <w:sz w:val="20"/>
                <w:lang w:val="fr-FR"/>
              </w:rPr>
              <w:t>tout</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w:t>
            </w:r>
            <w:proofErr w:type="spellStart"/>
            <w:r>
              <w:rPr>
                <w:rFonts w:ascii="Palatino Linotype" w:eastAsia="Calibri" w:hAnsi="Palatino Linotype" w:cs="Arial"/>
                <w:color w:val="000000" w:themeColor="text1"/>
                <w:sz w:val="20"/>
                <w:lang w:val="fr-FR"/>
              </w:rPr>
              <w:t>agent</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ou par la Présidence de l'Université. </w:t>
            </w:r>
            <w:proofErr w:type="spellStart"/>
            <w:r>
              <w:rPr>
                <w:rFonts w:ascii="Palatino Linotype" w:eastAsia="Calibri" w:hAnsi="Palatino Linotype" w:cs="Arial"/>
                <w:color w:val="000000" w:themeColor="text1"/>
                <w:sz w:val="20"/>
                <w:lang w:val="fr-FR"/>
              </w:rPr>
              <w:t>Il</w:t>
            </w:r>
            <w:r w:rsidR="007A423D">
              <w:rPr>
                <w:rFonts w:ascii="Palatino Linotype" w:eastAsia="Times New Roman" w:hAnsi="Palatino Linotype" w:cs="Arial"/>
                <w:color w:val="000000" w:themeColor="text1"/>
                <w:sz w:val="20"/>
                <w:lang w:val="fr-FR"/>
              </w:rPr>
              <w:t>·Elle</w:t>
            </w:r>
            <w:proofErr w:type="spellEnd"/>
            <w:r>
              <w:rPr>
                <w:rFonts w:ascii="Palatino Linotype" w:eastAsia="Calibri" w:hAnsi="Palatino Linotype" w:cs="Arial"/>
                <w:color w:val="000000" w:themeColor="text1"/>
                <w:sz w:val="20"/>
                <w:lang w:val="fr-FR"/>
              </w:rPr>
              <w:t xml:space="preserve"> a le statut d'</w:t>
            </w:r>
            <w:proofErr w:type="spellStart"/>
            <w:r>
              <w:rPr>
                <w:rFonts w:ascii="Palatino Linotype" w:eastAsia="Calibri" w:hAnsi="Palatino Linotype" w:cs="Arial"/>
                <w:color w:val="000000" w:themeColor="text1"/>
                <w:sz w:val="20"/>
                <w:lang w:val="fr-FR"/>
              </w:rPr>
              <w:t>invité</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w:t>
            </w:r>
            <w:proofErr w:type="spellStart"/>
            <w:r>
              <w:rPr>
                <w:rFonts w:ascii="Palatino Linotype" w:eastAsia="Calibri" w:hAnsi="Palatino Linotype" w:cs="Arial"/>
                <w:color w:val="000000" w:themeColor="text1"/>
                <w:sz w:val="20"/>
                <w:lang w:val="fr-FR"/>
              </w:rPr>
              <w:t>permanent</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au CEDIS.</w:t>
            </w:r>
          </w:p>
          <w:p w14:paraId="2F63D4AF" w14:textId="45A80C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Calibri" w:hAnsi="Palatino Linotype" w:cs="Arial"/>
                <w:color w:val="000000" w:themeColor="text1"/>
                <w:sz w:val="20"/>
                <w:lang w:val="fr-FR"/>
              </w:rPr>
              <w:t>Uni Eiffel depuis sa création en 2020 dispose en outre d'</w:t>
            </w:r>
            <w:proofErr w:type="spellStart"/>
            <w:r>
              <w:rPr>
                <w:rFonts w:ascii="Palatino Linotype" w:eastAsia="Calibri" w:hAnsi="Palatino Linotype" w:cs="Arial"/>
                <w:color w:val="000000" w:themeColor="text1"/>
                <w:sz w:val="20"/>
                <w:lang w:val="fr-FR"/>
              </w:rPr>
              <w:t>un</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w:t>
            </w:r>
            <w:proofErr w:type="spellStart"/>
            <w:r w:rsidRPr="007A423D">
              <w:rPr>
                <w:rFonts w:ascii="Palatino Linotype" w:eastAsia="Calibri" w:hAnsi="Palatino Linotype" w:cs="Arial"/>
                <w:bCs/>
                <w:color w:val="000000" w:themeColor="text1"/>
                <w:sz w:val="20"/>
                <w:lang w:val="fr-FR"/>
              </w:rPr>
              <w:t>Référent</w:t>
            </w:r>
            <w:r w:rsidR="007A423D" w:rsidRPr="007A423D">
              <w:rPr>
                <w:rFonts w:ascii="Palatino Linotype" w:eastAsia="Times New Roman" w:hAnsi="Palatino Linotype" w:cs="Arial"/>
                <w:bCs/>
                <w:color w:val="000000" w:themeColor="text1"/>
                <w:sz w:val="20"/>
                <w:lang w:val="fr-FR"/>
              </w:rPr>
              <w:t>·e</w:t>
            </w:r>
            <w:proofErr w:type="spellEnd"/>
            <w:r>
              <w:rPr>
                <w:rFonts w:ascii="Palatino Linotype" w:eastAsia="Calibri" w:hAnsi="Palatino Linotype" w:cs="Arial"/>
                <w:b/>
                <w:color w:val="000000" w:themeColor="text1"/>
                <w:sz w:val="20"/>
                <w:lang w:val="fr-FR"/>
              </w:rPr>
              <w:t xml:space="preserve"> intégrité scientifique </w:t>
            </w:r>
            <w:r>
              <w:rPr>
                <w:rFonts w:ascii="Palatino Linotype" w:eastAsia="Calibri" w:hAnsi="Palatino Linotype" w:cs="Arial"/>
                <w:color w:val="000000" w:themeColor="text1"/>
                <w:sz w:val="20"/>
                <w:lang w:val="fr-FR"/>
              </w:rPr>
              <w:t xml:space="preserve">(RIS), pour traiter les manquements à l'intégrité scientifique. </w:t>
            </w:r>
            <w:proofErr w:type="spellStart"/>
            <w:r>
              <w:rPr>
                <w:rFonts w:ascii="Palatino Linotype" w:eastAsia="Calibri" w:hAnsi="Palatino Linotype" w:cs="Arial"/>
                <w:color w:val="000000" w:themeColor="text1"/>
                <w:sz w:val="20"/>
                <w:lang w:val="fr-FR"/>
              </w:rPr>
              <w:t>Il</w:t>
            </w:r>
            <w:r w:rsidR="007A423D">
              <w:rPr>
                <w:rFonts w:ascii="Palatino Linotype" w:eastAsia="Times New Roman" w:hAnsi="Palatino Linotype" w:cs="Arial"/>
                <w:color w:val="000000" w:themeColor="text1"/>
                <w:sz w:val="20"/>
                <w:lang w:val="fr-FR"/>
              </w:rPr>
              <w:t>·</w:t>
            </w:r>
            <w:r>
              <w:rPr>
                <w:rFonts w:ascii="Palatino Linotype" w:eastAsia="Calibri" w:hAnsi="Palatino Linotype" w:cs="Arial"/>
                <w:color w:val="000000" w:themeColor="text1"/>
                <w:sz w:val="20"/>
                <w:lang w:val="fr-FR"/>
              </w:rPr>
              <w:t>elle</w:t>
            </w:r>
            <w:proofErr w:type="spellEnd"/>
            <w:r>
              <w:rPr>
                <w:rFonts w:ascii="Palatino Linotype" w:eastAsia="Calibri" w:hAnsi="Palatino Linotype" w:cs="Arial"/>
                <w:color w:val="000000" w:themeColor="text1"/>
                <w:sz w:val="20"/>
                <w:lang w:val="fr-FR"/>
              </w:rPr>
              <w:t xml:space="preserve"> participe, avec </w:t>
            </w:r>
            <w:proofErr w:type="spellStart"/>
            <w:r>
              <w:rPr>
                <w:rFonts w:ascii="Palatino Linotype" w:eastAsia="Calibri" w:hAnsi="Palatino Linotype" w:cs="Arial"/>
                <w:color w:val="000000" w:themeColor="text1"/>
                <w:sz w:val="20"/>
                <w:lang w:val="fr-FR"/>
              </w:rPr>
              <w:t>le</w:t>
            </w:r>
            <w:r w:rsidR="007A423D">
              <w:rPr>
                <w:rFonts w:ascii="Palatino Linotype" w:eastAsia="Times New Roman" w:hAnsi="Palatino Linotype" w:cs="Arial"/>
                <w:color w:val="000000" w:themeColor="text1"/>
                <w:sz w:val="20"/>
                <w:lang w:val="fr-FR"/>
              </w:rPr>
              <w:t>·la</w:t>
            </w:r>
            <w:proofErr w:type="spellEnd"/>
            <w:r>
              <w:rPr>
                <w:rFonts w:ascii="Palatino Linotype" w:eastAsia="Calibri" w:hAnsi="Palatino Linotype" w:cs="Arial"/>
                <w:color w:val="000000" w:themeColor="text1"/>
                <w:sz w:val="20"/>
                <w:lang w:val="fr-FR"/>
              </w:rPr>
              <w:t xml:space="preserve"> </w:t>
            </w:r>
            <w:proofErr w:type="spellStart"/>
            <w:r>
              <w:rPr>
                <w:rFonts w:ascii="Palatino Linotype" w:eastAsia="Calibri" w:hAnsi="Palatino Linotype" w:cs="Arial"/>
                <w:color w:val="000000" w:themeColor="text1"/>
                <w:sz w:val="20"/>
                <w:lang w:val="fr-FR"/>
              </w:rPr>
              <w:t>référent</w:t>
            </w:r>
            <w:r w:rsidR="007A423D">
              <w:rPr>
                <w:rFonts w:ascii="Palatino Linotype" w:eastAsia="Times New Roman" w:hAnsi="Palatino Linotype" w:cs="Arial"/>
                <w:color w:val="000000" w:themeColor="text1"/>
                <w:sz w:val="20"/>
                <w:lang w:val="fr-FR"/>
              </w:rPr>
              <w:t>·e</w:t>
            </w:r>
            <w:proofErr w:type="spellEnd"/>
            <w:r>
              <w:rPr>
                <w:rFonts w:ascii="Palatino Linotype" w:eastAsia="Calibri" w:hAnsi="Palatino Linotype" w:cs="Arial"/>
                <w:color w:val="000000" w:themeColor="text1"/>
                <w:sz w:val="20"/>
                <w:lang w:val="fr-FR"/>
              </w:rPr>
              <w:t xml:space="preserve"> éthique, à la formation des personnels dédiés à l'intégrité scientifique et à l'éthique. Un manquement à l'intégrité scientifique peut être signalé au RIS par n'importe qui. Pour traiter un manquement à l'intégrité scientifique, le SRI agit en dehors de toute hiérarchie, dans le respect de la protection des personnes impliquées et de la présomption d'innocence. Il a le statut d'invité permanent au CEDIS.</w:t>
            </w:r>
          </w:p>
          <w:p w14:paraId="23E30043"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 xml:space="preserve">Un label national </w:t>
            </w:r>
            <w:r>
              <w:rPr>
                <w:rFonts w:ascii="Palatino Linotype" w:eastAsia="Calibri" w:hAnsi="Palatino Linotype" w:cs="Arial"/>
                <w:b/>
                <w:color w:val="000000" w:themeColor="text1"/>
                <w:sz w:val="20"/>
                <w:lang w:val="fr-FR"/>
              </w:rPr>
              <w:t xml:space="preserve">Développement durable et Responsabilité Sociétale </w:t>
            </w:r>
            <w:r>
              <w:rPr>
                <w:rFonts w:ascii="Palatino Linotype" w:eastAsia="Calibri" w:hAnsi="Palatino Linotype" w:cs="Arial"/>
                <w:color w:val="000000" w:themeColor="text1"/>
                <w:sz w:val="20"/>
                <w:lang w:val="fr-FR"/>
              </w:rPr>
              <w:t>(DD&amp;RS) avec une feuille de route (</w:t>
            </w:r>
            <w:hyperlink r:id="rId22" w:tooltip="https://mission-ddrs.univ-gustave-eiffel.fr/fileadmin/contributeurs/DDRS/Politique_DD_RS/Schema_Directeur_DD_RS.pdf" w:history="1">
              <w:r>
                <w:rPr>
                  <w:rStyle w:val="Lienhypertexte"/>
                  <w:rFonts w:ascii="Palatino Linotype" w:eastAsia="Calibri" w:hAnsi="Palatino Linotype" w:cs="Arial"/>
                  <w:sz w:val="20"/>
                  <w:lang w:val="fr-FR"/>
                </w:rPr>
                <w:t xml:space="preserve">Road </w:t>
              </w:r>
              <w:proofErr w:type="spellStart"/>
              <w:r>
                <w:rPr>
                  <w:rStyle w:val="Lienhypertexte"/>
                  <w:rFonts w:ascii="Palatino Linotype" w:eastAsia="Calibri" w:hAnsi="Palatino Linotype" w:cs="Arial"/>
                  <w:sz w:val="20"/>
                  <w:lang w:val="fr-FR"/>
                </w:rPr>
                <w:t>Map</w:t>
              </w:r>
              <w:proofErr w:type="spellEnd"/>
              <w:r>
                <w:rPr>
                  <w:rStyle w:val="Lienhypertexte"/>
                  <w:rFonts w:ascii="Palatino Linotype" w:eastAsia="Calibri" w:hAnsi="Palatino Linotype" w:cs="Arial"/>
                  <w:sz w:val="20"/>
                  <w:lang w:val="fr-FR"/>
                </w:rPr>
                <w:t xml:space="preserve"> for Label DD&amp;RS</w:t>
              </w:r>
            </w:hyperlink>
            <w:r>
              <w:rPr>
                <w:rStyle w:val="Lienhypertexte"/>
                <w:rFonts w:ascii="Palatino Linotype" w:eastAsia="Calibri" w:hAnsi="Palatino Linotype" w:cs="Arial"/>
                <w:sz w:val="20"/>
              </w:rPr>
              <w:t xml:space="preserve">) </w:t>
            </w:r>
            <w:r>
              <w:rPr>
                <w:rFonts w:ascii="Palatino Linotype" w:eastAsia="Calibri" w:hAnsi="Palatino Linotype" w:cs="Arial"/>
                <w:color w:val="000000" w:themeColor="text1"/>
                <w:sz w:val="20"/>
                <w:lang w:val="fr-FR"/>
              </w:rPr>
              <w:t xml:space="preserve">a été lancé en juin 2024 jusqu'en 2030 (et Uni Eiffel s'engage à </w:t>
            </w:r>
            <w:r>
              <w:rPr>
                <w:rFonts w:ascii="Palatino Linotype" w:eastAsia="Calibri" w:hAnsi="Palatino Linotype" w:cs="Arial"/>
                <w:i/>
                <w:color w:val="000000" w:themeColor="text1"/>
                <w:sz w:val="20"/>
                <w:lang w:val="fr-FR"/>
              </w:rPr>
              <w:t>Promouvoir et encourager la réflexion éthique quant à l'exercice de la responsabilité en matière de recherche et d'innovation d'</w:t>
            </w:r>
            <w:r>
              <w:rPr>
                <w:rFonts w:ascii="Palatino Linotype" w:eastAsia="Calibri" w:hAnsi="Palatino Linotype" w:cs="Arial"/>
                <w:color w:val="000000" w:themeColor="text1"/>
                <w:sz w:val="20"/>
                <w:lang w:val="fr-FR"/>
              </w:rPr>
              <w:t xml:space="preserve">ici 2028 </w:t>
            </w:r>
            <w:r>
              <w:rPr>
                <w:rFonts w:ascii="Palatino Linotype" w:eastAsia="Calibri" w:hAnsi="Palatino Linotype" w:cs="Arial"/>
                <w:i/>
                <w:color w:val="000000" w:themeColor="text1"/>
                <w:sz w:val="20"/>
                <w:lang w:val="fr-FR"/>
              </w:rPr>
              <w:t xml:space="preserve">(voir la </w:t>
            </w:r>
            <w:r>
              <w:rPr>
                <w:rFonts w:ascii="Palatino Linotype" w:eastAsia="Calibri" w:hAnsi="Palatino Linotype" w:cs="Arial"/>
                <w:color w:val="000000" w:themeColor="text1"/>
                <w:sz w:val="20"/>
                <w:lang w:val="fr-FR"/>
              </w:rPr>
              <w:t>sous-section Axe 3 - Recherche et innovation, 3.3 action, niveau évalué 2/5).</w:t>
            </w:r>
          </w:p>
          <w:p w14:paraId="568DD724" w14:textId="23898A1E"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roofErr w:type="spellStart"/>
            <w:r>
              <w:rPr>
                <w:rFonts w:ascii="Palatino Linotype" w:eastAsia="Times New Roman" w:hAnsi="Palatino Linotype" w:cs="Arial"/>
                <w:color w:val="auto"/>
                <w:sz w:val="20"/>
                <w:lang w:val="fr-FR"/>
              </w:rPr>
              <w:t>Un</w:t>
            </w:r>
            <w:r w:rsidR="007A423D">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délégué</w:t>
            </w:r>
            <w:r w:rsidR="007A423D">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auto"/>
                <w:sz w:val="20"/>
                <w:lang w:val="fr-FR"/>
              </w:rPr>
              <w:t xml:space="preserve"> à la protection des données (DPO) a été </w:t>
            </w:r>
            <w:proofErr w:type="spellStart"/>
            <w:r>
              <w:rPr>
                <w:rFonts w:ascii="Palatino Linotype" w:eastAsia="Times New Roman" w:hAnsi="Palatino Linotype" w:cs="Arial"/>
                <w:color w:val="auto"/>
                <w:sz w:val="20"/>
                <w:lang w:val="fr-FR"/>
              </w:rPr>
              <w:t>désigné</w:t>
            </w:r>
            <w:r w:rsidR="007A423D">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auto"/>
                <w:sz w:val="20"/>
                <w:lang w:val="fr-FR"/>
              </w:rPr>
              <w:t xml:space="preserve"> depuis novembre 2018 lors de la mise en œuvre du RGPD. Pour toute question ou demande impliquant des données personnelles, </w:t>
            </w:r>
            <w:proofErr w:type="spellStart"/>
            <w:r>
              <w:rPr>
                <w:rFonts w:ascii="Palatino Linotype" w:eastAsia="Times New Roman" w:hAnsi="Palatino Linotype" w:cs="Arial"/>
                <w:color w:val="auto"/>
                <w:sz w:val="20"/>
                <w:lang w:val="fr-FR"/>
              </w:rPr>
              <w:t>le</w:t>
            </w:r>
            <w:r w:rsidR="007A423D">
              <w:rPr>
                <w:rFonts w:ascii="Palatino Linotype" w:eastAsia="Times New Roman" w:hAnsi="Palatino Linotype" w:cs="Arial"/>
                <w:color w:val="000000" w:themeColor="text1"/>
                <w:sz w:val="20"/>
                <w:lang w:val="fr-FR"/>
              </w:rPr>
              <w:t>·la</w:t>
            </w:r>
            <w:proofErr w:type="spellEnd"/>
            <w:r>
              <w:rPr>
                <w:rFonts w:ascii="Palatino Linotype" w:eastAsia="Times New Roman" w:hAnsi="Palatino Linotype" w:cs="Arial"/>
                <w:color w:val="auto"/>
                <w:sz w:val="20"/>
                <w:lang w:val="fr-FR"/>
              </w:rPr>
              <w:t xml:space="preserve"> DPO peut être </w:t>
            </w:r>
            <w:proofErr w:type="spellStart"/>
            <w:r>
              <w:rPr>
                <w:rFonts w:ascii="Palatino Linotype" w:eastAsia="Times New Roman" w:hAnsi="Palatino Linotype" w:cs="Arial"/>
                <w:color w:val="auto"/>
                <w:sz w:val="20"/>
                <w:lang w:val="fr-FR"/>
              </w:rPr>
              <w:t>contacté</w:t>
            </w:r>
            <w:r w:rsidR="007A423D">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auto"/>
                <w:sz w:val="20"/>
                <w:lang w:val="fr-FR"/>
              </w:rPr>
              <w:t xml:space="preserve"> à une adresse unique : </w:t>
            </w:r>
            <w:hyperlink r:id="rId23" w:tooltip="mailto:protectiondesdonnees-dpo@univ-eiffel.fr" w:history="1">
              <w:r>
                <w:rPr>
                  <w:rStyle w:val="Lienhypertexte"/>
                  <w:rFonts w:ascii="Palatino Linotype" w:eastAsia="Times New Roman" w:hAnsi="Palatino Linotype" w:cs="Arial"/>
                  <w:sz w:val="20"/>
                  <w:lang w:val="fr-FR"/>
                </w:rPr>
                <w:t>protectiondesdonnees-dpo@univ-eiffel.fr</w:t>
              </w:r>
            </w:hyperlink>
            <w:r>
              <w:rPr>
                <w:rStyle w:val="Lienhypertexte"/>
                <w:rFonts w:ascii="Palatino Linotype" w:eastAsia="Times New Roman" w:hAnsi="Palatino Linotype" w:cs="Arial"/>
                <w:sz w:val="20"/>
                <w:lang w:val="fr-FR"/>
              </w:rPr>
              <w:t xml:space="preserve">. </w:t>
            </w:r>
            <w:r>
              <w:rPr>
                <w:rFonts w:ascii="Palatino Linotype" w:eastAsia="Times New Roman" w:hAnsi="Palatino Linotype" w:cs="Arial"/>
                <w:color w:val="auto"/>
                <w:sz w:val="20"/>
                <w:lang w:val="fr-FR"/>
              </w:rPr>
              <w:t>Toutes les procédures et tous les documents relatifs à la protection des données sont disponibles sur l'intranet.</w:t>
            </w:r>
          </w:p>
          <w:p w14:paraId="1A8360E3" w14:textId="6E8459FE" w:rsidR="00F42CE4" w:rsidRPr="00A069E8" w:rsidRDefault="00554234" w:rsidP="00554234">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554234">
              <w:rPr>
                <w:rFonts w:ascii="Palatino Linotype" w:eastAsia="Times New Roman" w:hAnsi="Palatino Linotype" w:cs="Arial"/>
                <w:color w:val="000000" w:themeColor="text1"/>
                <w:sz w:val="20"/>
                <w:lang w:val="fr-FR"/>
              </w:rPr>
              <w:t xml:space="preserve">Signature de la Charte nationale de déontologie des métiers de la recherche par </w:t>
            </w:r>
            <w:proofErr w:type="spellStart"/>
            <w:r w:rsidRPr="00554234">
              <w:rPr>
                <w:rFonts w:ascii="Palatino Linotype" w:eastAsia="Times New Roman" w:hAnsi="Palatino Linotype" w:cs="Arial"/>
                <w:color w:val="000000" w:themeColor="text1"/>
                <w:sz w:val="20"/>
                <w:lang w:val="fr-FR"/>
              </w:rPr>
              <w:t>Ifsttar</w:t>
            </w:r>
            <w:proofErr w:type="spellEnd"/>
            <w:r w:rsidRPr="00554234">
              <w:rPr>
                <w:rFonts w:ascii="Palatino Linotype" w:eastAsia="Times New Roman" w:hAnsi="Palatino Linotype" w:cs="Arial"/>
                <w:color w:val="000000" w:themeColor="text1"/>
                <w:sz w:val="20"/>
                <w:lang w:val="fr-FR"/>
              </w:rPr>
              <w:t xml:space="preserve"> (ex Uni Eiffel)</w:t>
            </w:r>
          </w:p>
          <w:p w14:paraId="4C67B80C" w14:textId="33B553A4" w:rsidR="00F42CE4" w:rsidRPr="00A069E8" w:rsidRDefault="00A069E8" w:rsidP="00A069E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lastRenderedPageBreak/>
              <w:t xml:space="preserve">Mise en œuvre progressive du CEDIS avec information auprès des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sur son fonctionnement et ses procédures.</w:t>
            </w:r>
          </w:p>
        </w:tc>
      </w:tr>
      <w:tr w:rsidR="00F42CE4" w:rsidRPr="0081295C" w14:paraId="0FAAF305" w14:textId="77777777" w:rsidTr="00F42CE4">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tcPr>
          <w:p w14:paraId="2D568E90" w14:textId="77777777" w:rsidR="00F42CE4" w:rsidRDefault="00F42CE4">
            <w:pPr>
              <w:jc w:val="center"/>
              <w:rPr>
                <w:rFonts w:ascii="Palatino Linotype" w:eastAsia="Times New Roman" w:hAnsi="Palatino Linotype" w:cs="Arial"/>
                <w:color w:val="002060"/>
                <w:highlight w:val="yellow"/>
                <w:lang w:val="fr-FR"/>
              </w:rPr>
            </w:pPr>
          </w:p>
        </w:tc>
        <w:tc>
          <w:tcPr>
            <w:tcW w:w="0" w:type="auto"/>
            <w:shd w:val="clear" w:color="auto" w:fill="FFFFFF" w:themeFill="background1"/>
          </w:tcPr>
          <w:p w14:paraId="6CA7E4AE" w14:textId="2684DB5E"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yellow"/>
                <w:lang w:val="fr-FR"/>
              </w:rPr>
            </w:pPr>
            <w:r>
              <w:rPr>
                <w:rFonts w:ascii="Palatino Linotype" w:eastAsia="Calibri" w:hAnsi="Palatino Linotype" w:cs="Arial"/>
                <w:color w:val="auto"/>
                <w:sz w:val="20"/>
                <w:lang w:val="fr-FR"/>
              </w:rPr>
              <w:t xml:space="preserve">Les </w:t>
            </w:r>
            <w:proofErr w:type="spellStart"/>
            <w:r w:rsidR="00675123">
              <w:rPr>
                <w:rFonts w:ascii="Palatino Linotype" w:eastAsia="Calibri" w:hAnsi="Palatino Linotype" w:cs="Arial"/>
                <w:color w:val="auto"/>
                <w:sz w:val="20"/>
                <w:lang w:val="fr-FR"/>
              </w:rPr>
              <w:t>chercheur·euse</w:t>
            </w:r>
            <w:r>
              <w:rPr>
                <w:rFonts w:ascii="Palatino Linotype" w:eastAsia="Calibri" w:hAnsi="Palatino Linotype" w:cs="Arial"/>
                <w:color w:val="auto"/>
                <w:sz w:val="20"/>
                <w:lang w:val="fr-FR"/>
              </w:rPr>
              <w:t>s</w:t>
            </w:r>
            <w:proofErr w:type="spellEnd"/>
            <w:r>
              <w:rPr>
                <w:rFonts w:ascii="Palatino Linotype" w:eastAsia="Calibri" w:hAnsi="Palatino Linotype" w:cs="Arial"/>
                <w:color w:val="auto"/>
                <w:sz w:val="20"/>
                <w:lang w:val="fr-FR"/>
              </w:rPr>
              <w:t xml:space="preserve"> doivent adhérer aux pratiques éthiques reconnues et aux principes éthiques fondamentaux de mise dans leur(s) discipline(s), ainsi qu'aux normes éthiques étayées par les différents codes d'éthique nationaux, sectoriels ou institutionnels</w:t>
            </w:r>
          </w:p>
        </w:tc>
        <w:tc>
          <w:tcPr>
            <w:tcW w:w="0" w:type="auto"/>
            <w:vMerge/>
          </w:tcPr>
          <w:p w14:paraId="7FFCD42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lang w:val="fr-FR"/>
              </w:rPr>
            </w:pPr>
          </w:p>
        </w:tc>
        <w:tc>
          <w:tcPr>
            <w:tcW w:w="8818" w:type="dxa"/>
            <w:vMerge/>
          </w:tcPr>
          <w:p w14:paraId="2163E092" w14:textId="77777777" w:rsidR="00F42CE4" w:rsidRDefault="00F42CE4">
            <w:pPr>
              <w:pStyle w:val="NormalWeb"/>
              <w:spacing w:before="0" w:beforeAutospacing="0" w:after="0" w:afterAutospacing="0"/>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rPr>
            </w:pPr>
          </w:p>
        </w:tc>
      </w:tr>
      <w:tr w:rsidR="00F42CE4" w:rsidRPr="007A423D" w14:paraId="292465F5" w14:textId="77777777" w:rsidTr="00F42CE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2C39C037" w14:textId="77777777" w:rsidR="00F42CE4" w:rsidRDefault="0081148C">
            <w:pPr>
              <w:jc w:val="center"/>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highlight w:val="green"/>
                <w:lang w:val="fr-FR"/>
              </w:rPr>
              <w:t>3. responsabilité professionnelle</w:t>
            </w:r>
          </w:p>
          <w:p w14:paraId="3E8FB6B4" w14:textId="77777777" w:rsidR="00F42CE4" w:rsidRDefault="00F42CE4">
            <w:pPr>
              <w:jc w:val="center"/>
              <w:rPr>
                <w:rFonts w:ascii="Palatino Linotype" w:eastAsia="Times New Roman" w:hAnsi="Palatino Linotype" w:cs="Arial"/>
                <w:color w:val="auto"/>
                <w:highlight w:val="yellow"/>
                <w:lang w:val="fr-FR"/>
              </w:rPr>
            </w:pPr>
          </w:p>
          <w:p w14:paraId="2A60DE20" w14:textId="77777777" w:rsidR="00F42CE4" w:rsidRDefault="0081148C">
            <w:pPr>
              <w:jc w:val="center"/>
              <w:rPr>
                <w:rFonts w:ascii="Palatino Linotype" w:eastAsia="Times New Roman" w:hAnsi="Palatino Linotype" w:cs="Arial"/>
                <w:b/>
                <w:color w:val="auto"/>
                <w:lang w:val="fr-FR"/>
              </w:rPr>
            </w:pPr>
            <w:r>
              <w:rPr>
                <w:rFonts w:ascii="Palatino Linotype" w:eastAsia="Times New Roman" w:hAnsi="Palatino Linotype" w:cs="Arial"/>
                <w:b/>
                <w:color w:val="auto"/>
                <w:sz w:val="20"/>
                <w:lang w:val="fr-FR"/>
              </w:rPr>
              <w:t>DD&amp;RS</w:t>
            </w:r>
          </w:p>
          <w:p w14:paraId="61363715" w14:textId="77777777" w:rsidR="00F42CE4" w:rsidRDefault="0081148C">
            <w:pPr>
              <w:jc w:val="center"/>
              <w:rPr>
                <w:rFonts w:ascii="Palatino Linotype" w:eastAsia="Times New Roman" w:hAnsi="Palatino Linotype" w:cs="Arial"/>
                <w:color w:val="auto"/>
                <w:highlight w:val="yellow"/>
                <w:lang w:val="fr-FR"/>
              </w:rPr>
            </w:pPr>
            <w:r>
              <w:rPr>
                <w:rFonts w:ascii="Palatino Linotype" w:eastAsia="Times New Roman" w:hAnsi="Palatino Linotype" w:cs="Arial"/>
                <w:b/>
                <w:color w:val="auto"/>
                <w:sz w:val="20"/>
                <w:lang w:val="fr-FR"/>
              </w:rPr>
              <w:t>CEDIS</w:t>
            </w:r>
          </w:p>
        </w:tc>
        <w:tc>
          <w:tcPr>
            <w:tcW w:w="0" w:type="auto"/>
            <w:shd w:val="clear" w:color="auto" w:fill="FFFFFF" w:themeFill="background1"/>
          </w:tcPr>
          <w:p w14:paraId="77EC0913"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p>
          <w:p w14:paraId="3525260C"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6D3175D8"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tc>
        <w:tc>
          <w:tcPr>
            <w:tcW w:w="0" w:type="auto"/>
            <w:vMerge w:val="restart"/>
            <w:shd w:val="clear" w:color="auto" w:fill="FFFFFF" w:themeFill="background1"/>
          </w:tcPr>
          <w:p w14:paraId="0D843D0F"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w:t>
            </w:r>
          </w:p>
          <w:p w14:paraId="25273374"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 règlement intérieur comprend notamment l'article 69 sur le plagiat, ainsi que les articles 9 et 94 sur la propriété intellectuelle et la confidentialité. </w:t>
            </w:r>
          </w:p>
          <w:p w14:paraId="6BEDBC29"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 CEDIS met notamment l'accent sur les principes de conduite suivants : "Conformité aux exigences législatives et réglementaires" ; "fiabilité du travail de recherche" et "responsabilité dans le travail collectif", Code de conduite européen pour l'intégrité de la recherche (ESF, ALLEA-2011), Fondation européenne de la science (ESF, ALLEA-2011).</w:t>
            </w:r>
          </w:p>
          <w:p w14:paraId="5EDD55ED" w14:textId="62F0F0D3" w:rsidR="00F42CE4" w:rsidRPr="007A423D" w:rsidRDefault="0081148C" w:rsidP="007A423D">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sidRPr="007A423D">
              <w:rPr>
                <w:rFonts w:ascii="Palatino Linotype" w:eastAsia="Times New Roman" w:hAnsi="Palatino Linotype" w:cs="Arial"/>
                <w:color w:val="000000" w:themeColor="text1"/>
                <w:sz w:val="20"/>
                <w:lang w:val="fr-FR"/>
              </w:rPr>
              <w:t xml:space="preserve">Le contrat d'objectifs, de moyens et de performance (COMP) avec le </w:t>
            </w:r>
            <w:r w:rsidR="007A423D" w:rsidRPr="007A423D">
              <w:rPr>
                <w:rFonts w:ascii="Palatino Linotype" w:eastAsia="Times New Roman" w:hAnsi="Palatino Linotype" w:cs="Arial"/>
                <w:color w:val="000000" w:themeColor="text1"/>
                <w:sz w:val="20"/>
                <w:lang w:val="fr-FR"/>
              </w:rPr>
              <w:t>M</w:t>
            </w:r>
            <w:r w:rsidRPr="007A423D">
              <w:rPr>
                <w:rFonts w:ascii="Palatino Linotype" w:eastAsia="Times New Roman" w:hAnsi="Palatino Linotype" w:cs="Arial"/>
                <w:color w:val="000000" w:themeColor="text1"/>
                <w:sz w:val="20"/>
                <w:lang w:val="fr-FR"/>
              </w:rPr>
              <w:t xml:space="preserve">inistère de l'enseignement supérieur et de la recherche (MESR) et le contrat d'objectif et de performance (COP) avec le </w:t>
            </w:r>
            <w:r w:rsidR="007A423D" w:rsidRPr="007A423D">
              <w:rPr>
                <w:rFonts w:ascii="Palatino Linotype" w:eastAsia="Times New Roman" w:hAnsi="Palatino Linotype" w:cs="Arial"/>
                <w:color w:val="000000" w:themeColor="text1"/>
                <w:sz w:val="20"/>
                <w:lang w:val="fr-FR"/>
              </w:rPr>
              <w:t>M</w:t>
            </w:r>
            <w:r w:rsidRPr="007A423D">
              <w:rPr>
                <w:rFonts w:ascii="Palatino Linotype" w:eastAsia="Times New Roman" w:hAnsi="Palatino Linotype" w:cs="Arial"/>
                <w:color w:val="000000" w:themeColor="text1"/>
                <w:sz w:val="20"/>
                <w:lang w:val="fr-FR"/>
              </w:rPr>
              <w:t>inistère de la transition écologique et de la cohésion des territoires (MTECT) positionnent une partie des activités de recherche sur les grands enjeux sociétés que les missions de l’université doivent adresser</w:t>
            </w:r>
            <w:r w:rsidR="007A423D" w:rsidRPr="007A423D">
              <w:rPr>
                <w:rFonts w:ascii="Palatino Linotype" w:eastAsia="Times New Roman" w:hAnsi="Palatino Linotype" w:cs="Arial"/>
                <w:color w:val="000000" w:themeColor="text1"/>
                <w:sz w:val="20"/>
                <w:lang w:val="fr-FR"/>
              </w:rPr>
              <w:t xml:space="preserve"> (</w:t>
            </w:r>
            <w:hyperlink r:id="rId24" w:history="1">
              <w:r w:rsidR="007A423D" w:rsidRPr="007A423D">
                <w:rPr>
                  <w:rStyle w:val="Lienhypertexte"/>
                  <w:rFonts w:ascii="Palatino Linotype" w:eastAsia="Times New Roman" w:hAnsi="Palatino Linotype" w:cs="Arial"/>
                  <w:sz w:val="20"/>
                  <w:lang w:val="fr-FR"/>
                </w:rPr>
                <w:t>lien intranet</w:t>
              </w:r>
            </w:hyperlink>
            <w:r w:rsidR="007A423D" w:rsidRPr="007A423D">
              <w:rPr>
                <w:rFonts w:ascii="Palatino Linotype" w:eastAsia="Times New Roman" w:hAnsi="Palatino Linotype" w:cs="Arial"/>
                <w:color w:val="000000" w:themeColor="text1"/>
                <w:sz w:val="20"/>
                <w:lang w:val="fr-FR"/>
              </w:rPr>
              <w:t>)</w:t>
            </w:r>
            <w:r w:rsidRPr="007A423D">
              <w:rPr>
                <w:rFonts w:ascii="Palatino Linotype" w:eastAsia="Times New Roman" w:hAnsi="Palatino Linotype" w:cs="Arial"/>
                <w:color w:val="000000" w:themeColor="text1"/>
                <w:sz w:val="20"/>
                <w:lang w:val="fr-FR"/>
              </w:rPr>
              <w:t xml:space="preserve">. </w:t>
            </w:r>
          </w:p>
        </w:tc>
        <w:tc>
          <w:tcPr>
            <w:tcW w:w="8818" w:type="dxa"/>
            <w:vMerge w:val="restart"/>
            <w:shd w:val="clear" w:color="auto" w:fill="FFFFFF" w:themeFill="background1"/>
          </w:tcPr>
          <w:p w14:paraId="6C36532A" w14:textId="77777777" w:rsidR="00F42CE4" w:rsidRPr="007A423D"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fr-FR"/>
              </w:rPr>
            </w:pPr>
            <w:r w:rsidRPr="007A423D">
              <w:rPr>
                <w:rFonts w:ascii="Palatino Linotype" w:hAnsi="Palatino Linotype" w:cs="Arial"/>
                <w:color w:val="auto"/>
                <w:sz w:val="20"/>
                <w:lang w:val="fr-FR"/>
              </w:rPr>
              <w:t xml:space="preserve">Initiatives déjà mises en œuvre : </w:t>
            </w:r>
          </w:p>
          <w:p w14:paraId="7B216BF0" w14:textId="2A20E7CB" w:rsidR="00F42CE4" w:rsidRPr="007A423D"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A423D">
              <w:rPr>
                <w:rFonts w:ascii="Palatino Linotype" w:eastAsia="Times New Roman" w:hAnsi="Palatino Linotype" w:cs="Arial"/>
                <w:color w:val="auto"/>
                <w:sz w:val="20"/>
                <w:lang w:val="fr-FR"/>
              </w:rPr>
              <w:t>« </w:t>
            </w:r>
            <w:r w:rsidR="007A423D" w:rsidRPr="007A423D">
              <w:rPr>
                <w:rFonts w:ascii="Palatino Linotype" w:hAnsi="Palatino Linotype"/>
                <w:color w:val="auto"/>
                <w:sz w:val="20"/>
                <w:lang w:val="fr-FR"/>
              </w:rPr>
              <w:t>Travaux</w:t>
            </w:r>
            <w:r w:rsidRPr="007A423D">
              <w:rPr>
                <w:rFonts w:ascii="Palatino Linotype" w:hAnsi="Palatino Linotype"/>
                <w:color w:val="auto"/>
                <w:sz w:val="20"/>
                <w:lang w:val="fr-FR"/>
              </w:rPr>
              <w:t xml:space="preserve"> de recherche sont utiles à la société » : </w:t>
            </w:r>
            <w:r w:rsidRPr="007A423D">
              <w:rPr>
                <w:rFonts w:ascii="Palatino Linotype" w:eastAsia="Times New Roman" w:hAnsi="Palatino Linotype" w:cs="Arial"/>
                <w:color w:val="auto"/>
                <w:sz w:val="20"/>
                <w:lang w:val="fr-FR"/>
              </w:rPr>
              <w:t xml:space="preserve">Le contrat d’objectifs et de performance est signé avec le </w:t>
            </w:r>
            <w:r w:rsidR="007A423D">
              <w:rPr>
                <w:rFonts w:ascii="Palatino Linotype" w:eastAsia="Times New Roman" w:hAnsi="Palatino Linotype" w:cs="Arial"/>
                <w:color w:val="auto"/>
                <w:sz w:val="20"/>
                <w:lang w:val="fr-FR"/>
              </w:rPr>
              <w:t>M</w:t>
            </w:r>
            <w:r w:rsidRPr="007A423D">
              <w:rPr>
                <w:rFonts w:ascii="Palatino Linotype" w:eastAsia="Times New Roman" w:hAnsi="Palatino Linotype" w:cs="Arial"/>
                <w:color w:val="auto"/>
                <w:sz w:val="20"/>
                <w:lang w:val="fr-FR"/>
              </w:rPr>
              <w:t>inistère de la Transition Écologique et de la Cohésion des Territoires définit des orientations partagées entre l’Université Gustave Eiffel et le MTECT pour aborder la transition écologique et énergétique des villes et territoires durables.</w:t>
            </w:r>
          </w:p>
          <w:p w14:paraId="4C36D5CA"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 </w:t>
            </w:r>
            <w:r>
              <w:rPr>
                <w:rFonts w:ascii="Palatino Linotype" w:eastAsia="Times New Roman" w:hAnsi="Palatino Linotype" w:cs="Arial"/>
                <w:b/>
                <w:color w:val="000000" w:themeColor="text1"/>
                <w:sz w:val="20"/>
                <w:lang w:val="fr-FR"/>
              </w:rPr>
              <w:t xml:space="preserve">règlement intérieur de l’établissement </w:t>
            </w:r>
            <w:r>
              <w:rPr>
                <w:rFonts w:ascii="Palatino Linotype" w:eastAsia="Times New Roman" w:hAnsi="Palatino Linotype" w:cs="Arial"/>
                <w:color w:val="000000" w:themeColor="text1"/>
                <w:sz w:val="20"/>
                <w:lang w:val="fr-FR"/>
              </w:rPr>
              <w:t xml:space="preserve">comprend des articles sur la propriété intellectuelle et la confidentialité. </w:t>
            </w:r>
          </w:p>
          <w:p w14:paraId="6EB48D1B" w14:textId="6934AFAE"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Une application anti plagiat (</w:t>
            </w:r>
            <w:proofErr w:type="spellStart"/>
            <w:r>
              <w:rPr>
                <w:rFonts w:ascii="Palatino Linotype" w:eastAsia="Times New Roman" w:hAnsi="Palatino Linotype" w:cs="Arial"/>
                <w:color w:val="000000" w:themeColor="text1"/>
                <w:sz w:val="20"/>
                <w:lang w:val="fr-FR"/>
              </w:rPr>
              <w:t>Compilatio</w:t>
            </w:r>
            <w:proofErr w:type="spellEnd"/>
            <w:r>
              <w:rPr>
                <w:rFonts w:ascii="Palatino Linotype" w:eastAsia="Times New Roman" w:hAnsi="Palatino Linotype" w:cs="Arial"/>
                <w:color w:val="000000" w:themeColor="text1"/>
                <w:sz w:val="20"/>
                <w:lang w:val="fr-FR"/>
              </w:rPr>
              <w:t xml:space="preserve">) est disponible en ligne pour le personnel </w:t>
            </w:r>
            <w:r w:rsidR="00675123">
              <w:rPr>
                <w:rFonts w:ascii="Palatino Linotype" w:eastAsia="Times New Roman" w:hAnsi="Palatino Linotype" w:cs="Arial"/>
                <w:color w:val="000000" w:themeColor="text1"/>
                <w:sz w:val="20"/>
                <w:lang w:val="fr-FR"/>
              </w:rPr>
              <w:t>enseignant</w:t>
            </w:r>
            <w:r>
              <w:rPr>
                <w:rFonts w:ascii="Palatino Linotype" w:eastAsia="Times New Roman" w:hAnsi="Palatino Linotype" w:cs="Arial"/>
                <w:color w:val="000000" w:themeColor="text1"/>
                <w:sz w:val="20"/>
                <w:lang w:val="fr-FR"/>
              </w:rPr>
              <w:t xml:space="preserve"> et </w:t>
            </w:r>
            <w:r w:rsidR="00675123">
              <w:rPr>
                <w:rFonts w:ascii="Palatino Linotype" w:eastAsia="Times New Roman" w:hAnsi="Palatino Linotype" w:cs="Arial"/>
                <w:color w:val="000000" w:themeColor="text1"/>
                <w:sz w:val="20"/>
                <w:lang w:val="fr-FR"/>
              </w:rPr>
              <w:t>chercheur</w:t>
            </w:r>
            <w:r>
              <w:rPr>
                <w:rFonts w:ascii="Palatino Linotype" w:eastAsia="Times New Roman" w:hAnsi="Palatino Linotype" w:cs="Arial"/>
                <w:color w:val="000000" w:themeColor="text1"/>
                <w:sz w:val="20"/>
                <w:lang w:val="fr-FR"/>
              </w:rPr>
              <w:t xml:space="preserve"> de l’université.</w:t>
            </w:r>
          </w:p>
          <w:p w14:paraId="630D73F8" w14:textId="44EFD9E1"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Au moment de leur inscription à l’université Gustave Eiffel, certaines écoles doctorales demandent que les </w:t>
            </w:r>
            <w:proofErr w:type="spellStart"/>
            <w:r w:rsidR="00675123">
              <w:rPr>
                <w:rFonts w:ascii="Palatino Linotype" w:eastAsia="Times New Roman" w:hAnsi="Palatino Linotype" w:cs="Arial"/>
                <w:color w:val="000000" w:themeColor="text1"/>
                <w:sz w:val="20"/>
                <w:lang w:val="fr-FR"/>
              </w:rPr>
              <w:t>doctorant·e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signent un engagement de non-plagiat.</w:t>
            </w:r>
          </w:p>
          <w:p w14:paraId="33AC1A17" w14:textId="77777777" w:rsidR="00F42CE4" w:rsidRDefault="00F42CE4">
            <w:pPr>
              <w:spacing w:line="259"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FF0000"/>
                <w:u w:val="single"/>
                <w:lang w:val="fr-FR"/>
              </w:rPr>
            </w:pPr>
          </w:p>
          <w:p w14:paraId="6C71A71D"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 xml:space="preserve">Propositions d’amélioration : </w:t>
            </w:r>
          </w:p>
          <w:p w14:paraId="5F24FDAB" w14:textId="7360CDCA" w:rsidR="00F42CE4" w:rsidRDefault="0081148C">
            <w:pPr>
              <w:pStyle w:val="Paragraphedeliste"/>
              <w:numPr>
                <w:ilvl w:val="0"/>
                <w:numId w:val="32"/>
              </w:numPr>
              <w:spacing w:line="259"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FF0000"/>
                <w:u w:val="single"/>
                <w:lang w:val="fr-FR"/>
              </w:rPr>
            </w:pPr>
            <w:r w:rsidRPr="00A069E8">
              <w:rPr>
                <w:rFonts w:ascii="Palatino Linotype" w:eastAsia="Times New Roman" w:hAnsi="Palatino Linotype" w:cs="Arial"/>
                <w:color w:val="auto"/>
                <w:sz w:val="20"/>
                <w:lang w:val="fr-FR"/>
              </w:rPr>
              <w:t xml:space="preserve">Il semble que la version actuelle de </w:t>
            </w:r>
            <w:proofErr w:type="spellStart"/>
            <w:r w:rsidRPr="00A069E8">
              <w:rPr>
                <w:rFonts w:ascii="Palatino Linotype" w:eastAsia="Times New Roman" w:hAnsi="Palatino Linotype" w:cs="Arial"/>
                <w:color w:val="auto"/>
                <w:sz w:val="20"/>
                <w:lang w:val="fr-FR"/>
              </w:rPr>
              <w:t>Compil</w:t>
            </w:r>
            <w:r w:rsidR="00A069E8">
              <w:rPr>
                <w:rFonts w:ascii="Palatino Linotype" w:eastAsia="Times New Roman" w:hAnsi="Palatino Linotype" w:cs="Arial"/>
                <w:color w:val="auto"/>
                <w:sz w:val="20"/>
                <w:lang w:val="fr-FR"/>
              </w:rPr>
              <w:t>a</w:t>
            </w:r>
            <w:r w:rsidRPr="00A069E8">
              <w:rPr>
                <w:rFonts w:ascii="Palatino Linotype" w:eastAsia="Times New Roman" w:hAnsi="Palatino Linotype" w:cs="Arial"/>
                <w:color w:val="auto"/>
                <w:sz w:val="20"/>
                <w:lang w:val="fr-FR"/>
              </w:rPr>
              <w:t>tio</w:t>
            </w:r>
            <w:proofErr w:type="spellEnd"/>
            <w:r w:rsidRPr="00A069E8">
              <w:rPr>
                <w:rFonts w:ascii="Palatino Linotype" w:eastAsia="Times New Roman" w:hAnsi="Palatino Linotype" w:cs="Arial"/>
                <w:color w:val="auto"/>
                <w:sz w:val="20"/>
                <w:lang w:val="fr-FR"/>
              </w:rPr>
              <w:t xml:space="preserve"> pour U</w:t>
            </w:r>
            <w:r w:rsidR="007A423D">
              <w:rPr>
                <w:rFonts w:ascii="Palatino Linotype" w:eastAsia="Times New Roman" w:hAnsi="Palatino Linotype" w:cs="Arial"/>
                <w:color w:val="auto"/>
                <w:sz w:val="20"/>
                <w:lang w:val="fr-FR"/>
              </w:rPr>
              <w:t>ni Eiffel</w:t>
            </w:r>
            <w:r w:rsidRPr="00A069E8">
              <w:rPr>
                <w:rFonts w:ascii="Palatino Linotype" w:eastAsia="Times New Roman" w:hAnsi="Palatino Linotype" w:cs="Arial"/>
                <w:color w:val="auto"/>
                <w:sz w:val="20"/>
                <w:lang w:val="fr-FR"/>
              </w:rPr>
              <w:t xml:space="preserve"> n'intègre pas la détection de textes générés par IA. Il faudrait sans-doute prendre une nouvelle option</w:t>
            </w:r>
            <w:r>
              <w:rPr>
                <w:rFonts w:ascii="Palatino Linotype" w:eastAsia="Times New Roman" w:hAnsi="Palatino Linotype" w:cs="Arial"/>
                <w:color w:val="FF0000"/>
                <w:sz w:val="20"/>
                <w:u w:val="single"/>
                <w:lang w:val="fr-FR"/>
              </w:rPr>
              <w:t>.</w:t>
            </w:r>
          </w:p>
        </w:tc>
      </w:tr>
      <w:tr w:rsidR="00F42CE4" w:rsidRPr="0081295C" w14:paraId="168A11E2" w14:textId="77777777" w:rsidTr="007A423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746843DD" w14:textId="77777777" w:rsidR="00F42CE4" w:rsidRDefault="00F42CE4">
            <w:pPr>
              <w:jc w:val="center"/>
              <w:rPr>
                <w:rFonts w:ascii="Palatino Linotype" w:eastAsia="Times New Roman" w:hAnsi="Palatino Linotype" w:cs="Arial"/>
                <w:color w:val="000000" w:themeColor="text1"/>
                <w:highlight w:val="green"/>
                <w:lang w:val="fr-FR"/>
              </w:rPr>
            </w:pPr>
          </w:p>
        </w:tc>
        <w:tc>
          <w:tcPr>
            <w:tcW w:w="0" w:type="auto"/>
            <w:shd w:val="clear" w:color="auto" w:fill="FFFFFF" w:themeFill="background1"/>
          </w:tcPr>
          <w:p w14:paraId="5F0069A6" w14:textId="174FB013"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s'efforcent pleinement d'assurer que leurs travaux de recherche sont utiles à la société et ne reproduisent pas des recherches effectuées ailleurs précédemment.</w:t>
            </w:r>
          </w:p>
          <w:p w14:paraId="2DE1E298" w14:textId="001196D9"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roofErr w:type="spellStart"/>
            <w:r>
              <w:rPr>
                <w:rFonts w:ascii="Palatino Linotype" w:hAnsi="Palatino Linotype"/>
                <w:color w:val="auto"/>
                <w:sz w:val="20"/>
                <w:lang w:val="fr-FR"/>
              </w:rPr>
              <w:t>Ils</w:t>
            </w:r>
            <w:r w:rsidR="007A423D">
              <w:rPr>
                <w:rFonts w:ascii="Palatino Linotype" w:hAnsi="Palatino Linotype"/>
                <w:color w:val="auto"/>
                <w:sz w:val="20"/>
                <w:lang w:val="fr-FR"/>
              </w:rPr>
              <w:t>·Elles</w:t>
            </w:r>
            <w:proofErr w:type="spellEnd"/>
            <w:r>
              <w:rPr>
                <w:rFonts w:ascii="Palatino Linotype" w:hAnsi="Palatino Linotype"/>
                <w:color w:val="auto"/>
                <w:sz w:val="20"/>
                <w:lang w:val="fr-FR"/>
              </w:rPr>
              <w:t xml:space="preserve"> évitent tout type de plagiat et respectent le principe de la propriété intellectuelle et de la propriété conjointe des données en cas de recherche effectuée en collaboration avec un ou plusieurs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 et/ou d'autres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La nécessité de valider les observations nouvelles en montrant que les expériences sont reproductibles ne devrait pas être interprétée comme du plagiat, à condition que les données à confirmer soient explicitement citées. </w:t>
            </w:r>
          </w:p>
          <w:p w14:paraId="4DBE9A2A" w14:textId="3E7A182A"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veillent à ce que, en cas de délégation d'un quelconque aspect de leur travail, le délégataire ait la compétence nécessaire. </w:t>
            </w:r>
          </w:p>
        </w:tc>
        <w:tc>
          <w:tcPr>
            <w:tcW w:w="0" w:type="auto"/>
            <w:vMerge/>
          </w:tcPr>
          <w:p w14:paraId="242D18E6"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b/>
                <w:bCs/>
                <w:color w:val="FF0000"/>
                <w:u w:val="single"/>
                <w:lang w:val="fr-FR"/>
              </w:rPr>
            </w:pPr>
          </w:p>
        </w:tc>
        <w:tc>
          <w:tcPr>
            <w:tcW w:w="8818" w:type="dxa"/>
            <w:vMerge/>
          </w:tcPr>
          <w:p w14:paraId="7120E8A6"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
        </w:tc>
      </w:tr>
      <w:tr w:rsidR="00F42CE4" w:rsidRPr="0081295C" w14:paraId="135B487B" w14:textId="77777777" w:rsidTr="00F42CE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49DCBC08" w14:textId="77777777" w:rsidR="00F42CE4" w:rsidRDefault="0081148C">
            <w:pPr>
              <w:jc w:val="center"/>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highlight w:val="yellow"/>
              </w:rPr>
              <w:t xml:space="preserve">4. Attitude </w:t>
            </w:r>
            <w:r>
              <w:rPr>
                <w:rFonts w:ascii="Palatino Linotype" w:eastAsia="Times New Roman" w:hAnsi="Palatino Linotype" w:cs="Arial"/>
                <w:color w:val="000000" w:themeColor="text1"/>
                <w:sz w:val="20"/>
                <w:highlight w:val="yellow"/>
                <w:lang w:val="fr-FR"/>
              </w:rPr>
              <w:t>professionnelle</w:t>
            </w:r>
          </w:p>
          <w:p w14:paraId="342649D6" w14:textId="77777777" w:rsidR="00F42CE4" w:rsidRDefault="00F42CE4">
            <w:pPr>
              <w:jc w:val="center"/>
              <w:rPr>
                <w:rFonts w:ascii="Palatino Linotype" w:eastAsia="Times New Roman" w:hAnsi="Palatino Linotype" w:cs="Arial"/>
                <w:color w:val="auto"/>
                <w:highlight w:val="yellow"/>
                <w:lang w:val="fr-FR"/>
              </w:rPr>
            </w:pPr>
          </w:p>
          <w:p w14:paraId="3BEB62CC" w14:textId="77777777" w:rsidR="00F42CE4" w:rsidRDefault="00F42CE4">
            <w:pPr>
              <w:jc w:val="center"/>
              <w:rPr>
                <w:rFonts w:ascii="Palatino Linotype" w:eastAsia="Times New Roman" w:hAnsi="Palatino Linotype" w:cs="Arial"/>
                <w:color w:val="auto"/>
                <w:highlight w:val="yellow"/>
                <w:lang w:val="en-GB"/>
              </w:rPr>
            </w:pPr>
          </w:p>
        </w:tc>
        <w:tc>
          <w:tcPr>
            <w:tcW w:w="0" w:type="auto"/>
            <w:shd w:val="clear" w:color="auto" w:fill="FFFFFF" w:themeFill="background1"/>
          </w:tcPr>
          <w:p w14:paraId="5039ED99"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595CD6FB"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yellow"/>
                <w:lang w:val="fr-FR"/>
              </w:rPr>
              <w:t>+/-</w:t>
            </w:r>
          </w:p>
          <w:p w14:paraId="59B03133"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p>
        </w:tc>
        <w:tc>
          <w:tcPr>
            <w:tcW w:w="0" w:type="auto"/>
            <w:vMerge w:val="restart"/>
            <w:shd w:val="clear" w:color="auto" w:fill="FFFFFF" w:themeFill="background1"/>
          </w:tcPr>
          <w:p w14:paraId="0DC6842A"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w:t>
            </w:r>
          </w:p>
          <w:p w14:paraId="13C8FA61" w14:textId="77777777" w:rsidR="00F42CE4" w:rsidRPr="007A423D"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A423D">
              <w:rPr>
                <w:rFonts w:ascii="Palatino Linotype" w:eastAsia="Times New Roman" w:hAnsi="Palatino Linotype" w:cs="Arial"/>
                <w:color w:val="auto"/>
                <w:sz w:val="20"/>
                <w:lang w:val="fr-FR"/>
              </w:rPr>
              <w:t>L’organisation interne pour la réalisation de la recherche au sein de l’université Gustave Eiffel répond à des procédures qui garantissent normalement une exécution conforme et transparente.</w:t>
            </w:r>
          </w:p>
          <w:p w14:paraId="203A1AC8" w14:textId="77777777" w:rsidR="00F42CE4" w:rsidRDefault="00F42CE4">
            <w:pPr>
              <w:pStyle w:val="Paragraphedeliste"/>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p w14:paraId="70221F54"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Faiblesses : </w:t>
            </w:r>
          </w:p>
          <w:p w14:paraId="6818CDF4" w14:textId="4563E2AF"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color w:val="000000" w:themeColor="text1"/>
                <w:sz w:val="20"/>
                <w:lang w:val="fr-FR"/>
              </w:rPr>
              <w:t>Les procédures qui existaient à l’ex-</w:t>
            </w:r>
            <w:proofErr w:type="spellStart"/>
            <w:r>
              <w:rPr>
                <w:rFonts w:ascii="Palatino Linotype" w:eastAsia="Times New Roman" w:hAnsi="Palatino Linotype" w:cs="Arial"/>
                <w:color w:val="000000" w:themeColor="text1"/>
                <w:sz w:val="20"/>
                <w:lang w:val="fr-FR"/>
              </w:rPr>
              <w:t>Ifsttar</w:t>
            </w:r>
            <w:proofErr w:type="spellEnd"/>
            <w:r>
              <w:rPr>
                <w:rFonts w:ascii="Palatino Linotype" w:eastAsia="Times New Roman" w:hAnsi="Palatino Linotype" w:cs="Arial"/>
                <w:color w:val="000000" w:themeColor="text1"/>
                <w:sz w:val="20"/>
                <w:lang w:val="fr-FR"/>
              </w:rPr>
              <w:t xml:space="preserve"> dans le cadre du respect de la norme ISO 9001, permettaient de détailler le circuit de montage et de validation/signature d’un projet, notamment. Ces procédures doivent être de </w:t>
            </w:r>
            <w:r w:rsidR="009F1910">
              <w:rPr>
                <w:rFonts w:ascii="Palatino Linotype" w:eastAsia="Times New Roman" w:hAnsi="Palatino Linotype" w:cs="Arial"/>
                <w:color w:val="000000" w:themeColor="text1"/>
                <w:sz w:val="20"/>
                <w:lang w:val="fr-FR"/>
              </w:rPr>
              <w:t>nouveau</w:t>
            </w:r>
            <w:r>
              <w:rPr>
                <w:rFonts w:ascii="Palatino Linotype" w:eastAsia="Times New Roman" w:hAnsi="Palatino Linotype" w:cs="Arial"/>
                <w:color w:val="000000" w:themeColor="text1"/>
                <w:sz w:val="20"/>
                <w:lang w:val="fr-FR"/>
              </w:rPr>
              <w:t xml:space="preserve"> détaillées et disponibles auprès des monteurs de projet. </w:t>
            </w:r>
          </w:p>
        </w:tc>
        <w:tc>
          <w:tcPr>
            <w:tcW w:w="8818" w:type="dxa"/>
            <w:vMerge w:val="restart"/>
            <w:shd w:val="clear" w:color="auto" w:fill="FFFFFF" w:themeFill="background1"/>
          </w:tcPr>
          <w:p w14:paraId="1AA1EDF9"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 xml:space="preserve">Initiatives déjà mises en œuvre : </w:t>
            </w:r>
          </w:p>
          <w:p w14:paraId="51332540" w14:textId="4348BF79"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Les recherches sont effectuées dans un cadre </w:t>
            </w:r>
            <w:r w:rsidR="0049166E">
              <w:rPr>
                <w:rFonts w:ascii="Palatino Linotype" w:eastAsia="Times New Roman" w:hAnsi="Palatino Linotype" w:cs="Arial"/>
                <w:color w:val="000000" w:themeColor="text1"/>
                <w:sz w:val="20"/>
                <w:lang w:val="fr-FR"/>
              </w:rPr>
              <w:t>contractuel</w:t>
            </w:r>
            <w:r>
              <w:rPr>
                <w:rFonts w:ascii="Palatino Linotype" w:eastAsia="Times New Roman" w:hAnsi="Palatino Linotype" w:cs="Arial"/>
                <w:color w:val="000000" w:themeColor="text1"/>
                <w:sz w:val="20"/>
                <w:lang w:val="fr-FR"/>
              </w:rPr>
              <w:t xml:space="preserve"> (contrat doctoral, convention de stage, contrat de recherche, collaboration de recherche …), définissant les conditions de réalisation des recherches et en particulier les conditions pour lesquelles les échéances d’une recherche peuvent être modifiées. Tous les </w:t>
            </w:r>
            <w:proofErr w:type="spellStart"/>
            <w:r>
              <w:rPr>
                <w:rFonts w:ascii="Palatino Linotype" w:eastAsia="Times New Roman" w:hAnsi="Palatino Linotype" w:cs="Arial"/>
                <w:color w:val="000000" w:themeColor="text1"/>
                <w:sz w:val="20"/>
                <w:lang w:val="fr-FR"/>
              </w:rPr>
              <w:t>acteurs</w:t>
            </w:r>
            <w:r w:rsidR="007A423D">
              <w:rPr>
                <w:rFonts w:ascii="Palatino Linotype" w:hAnsi="Palatino Linotype"/>
                <w:color w:val="auto"/>
                <w:sz w:val="20"/>
                <w:lang w:val="fr-FR"/>
              </w:rPr>
              <w:t>·trices</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concerné</w:t>
            </w:r>
            <w:r w:rsidR="007A423D">
              <w:rPr>
                <w:rFonts w:ascii="Palatino Linotype" w:hAnsi="Palatino Linotype"/>
                <w:color w:val="auto"/>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sont alors </w:t>
            </w:r>
            <w:proofErr w:type="spellStart"/>
            <w:r>
              <w:rPr>
                <w:rFonts w:ascii="Palatino Linotype" w:eastAsia="Times New Roman" w:hAnsi="Palatino Linotype" w:cs="Arial"/>
                <w:color w:val="000000" w:themeColor="text1"/>
                <w:sz w:val="20"/>
                <w:lang w:val="fr-FR"/>
              </w:rPr>
              <w:t>consulté</w:t>
            </w:r>
            <w:r w:rsidR="007A423D">
              <w:rPr>
                <w:rFonts w:ascii="Palatino Linotype" w:hAnsi="Palatino Linotype"/>
                <w:color w:val="auto"/>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ou </w:t>
            </w:r>
            <w:proofErr w:type="spellStart"/>
            <w:r>
              <w:rPr>
                <w:rFonts w:ascii="Palatino Linotype" w:eastAsia="Times New Roman" w:hAnsi="Palatino Linotype" w:cs="Arial"/>
                <w:color w:val="000000" w:themeColor="text1"/>
                <w:sz w:val="20"/>
                <w:lang w:val="fr-FR"/>
              </w:rPr>
              <w:t>informé</w:t>
            </w:r>
            <w:r w:rsidR="007A423D">
              <w:rPr>
                <w:rFonts w:ascii="Palatino Linotype" w:hAnsi="Palatino Linotype"/>
                <w:color w:val="auto"/>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Lorsqu’il s’agit de recherches financées sur ressources propres, elles interviennent suite à des appels projets internes (Bonus Qualité Recherche (BQR), actions incitatives « Recherche » (AIR) et « Internationales » (AII)) et font l’objet d’un suivi spécifique interne.</w:t>
            </w:r>
          </w:p>
          <w:p w14:paraId="3228E024"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Les recherches effectuées au sein des composantes de recherche de l’université donnent lieu à une revue d’opportunité interne par une instance de la composante, de façon à vérifier la disponibilité des ressources (humain, matériel, financier), et l’adéquation avec la stratégie scientifique de la composante et de l’université.</w:t>
            </w:r>
          </w:p>
          <w:p w14:paraId="652BA163" w14:textId="58B1782F"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 suivi de l’avancement des recherches menées dans le cadre d’un doctorat doctoral est assuré par le Comité de Suivi Individuel (Arrêté du 26 août 2022). Il permet de vérifier le respect des échéances pour la soutenance de thèse.</w:t>
            </w:r>
          </w:p>
          <w:p w14:paraId="50B644E1" w14:textId="54E722F8" w:rsidR="00F42CE4" w:rsidRPr="00554234" w:rsidRDefault="00554234" w:rsidP="00554234">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Réorganisation des services au sein de la DGS en cours et en particulier la mise en place de l’</w:t>
            </w:r>
            <w:hyperlink r:id="rId25" w:history="1">
              <w:r w:rsidRPr="007A423D">
                <w:rPr>
                  <w:rStyle w:val="Lienhypertexte"/>
                  <w:rFonts w:ascii="Palatino Linotype" w:eastAsia="Times New Roman" w:hAnsi="Palatino Linotype" w:cs="Arial"/>
                  <w:sz w:val="20"/>
                  <w:lang w:val="fr-FR"/>
                </w:rPr>
                <w:t>AMAP</w:t>
              </w:r>
            </w:hyperlink>
            <w:r>
              <w:rPr>
                <w:rFonts w:ascii="Palatino Linotype" w:eastAsia="Times New Roman" w:hAnsi="Palatino Linotype" w:cs="Arial"/>
                <w:color w:val="000000" w:themeColor="text1"/>
                <w:sz w:val="20"/>
                <w:lang w:val="fr-FR"/>
              </w:rPr>
              <w:t xml:space="preserve"> (Aide au Montage et à l'Accompagnement des Projets, service transversal au sein de la DGS), devrait proposer une organisation et des procédures de validation et de signature dédiées au suivi des demandes (contrats) auprès de financeurs extérieurs</w:t>
            </w:r>
            <w:r w:rsidR="00D14FDD">
              <w:rPr>
                <w:rFonts w:ascii="Palatino Linotype" w:eastAsia="Times New Roman" w:hAnsi="Palatino Linotype" w:cs="Arial"/>
                <w:color w:val="000000" w:themeColor="text1"/>
                <w:sz w:val="20"/>
                <w:lang w:val="fr-FR"/>
              </w:rPr>
              <w:t>.</w:t>
            </w:r>
          </w:p>
        </w:tc>
      </w:tr>
      <w:tr w:rsidR="00F42CE4" w:rsidRPr="0081295C" w14:paraId="4A35660E"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FF8425E" w14:textId="77777777" w:rsidR="00F42CE4" w:rsidRDefault="00F42CE4">
            <w:pPr>
              <w:jc w:val="center"/>
              <w:rPr>
                <w:rFonts w:ascii="Palatino Linotype" w:eastAsia="Times New Roman" w:hAnsi="Palatino Linotype" w:cs="Arial"/>
                <w:highlight w:val="green"/>
              </w:rPr>
            </w:pPr>
          </w:p>
        </w:tc>
        <w:tc>
          <w:tcPr>
            <w:tcW w:w="0" w:type="auto"/>
            <w:shd w:val="clear" w:color="auto" w:fill="FFFFFF" w:themeFill="background1"/>
          </w:tcPr>
          <w:p w14:paraId="6216E604" w14:textId="344EB4FE"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avoir pris connaissance des objectifs stratégiques régissant leur environnement de recherche ainsi que les mécanismes de financement, et devraient demander toutes les autorisations nécessaires avant de commencer leurs travaux de recherche ou d'accéder aux ressources fournies. </w:t>
            </w:r>
          </w:p>
          <w:p w14:paraId="23830770" w14:textId="0882F8A6"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proofErr w:type="spellStart"/>
            <w:r>
              <w:rPr>
                <w:rFonts w:ascii="Palatino Linotype" w:hAnsi="Palatino Linotype"/>
                <w:color w:val="auto"/>
                <w:sz w:val="20"/>
                <w:lang w:val="fr-FR"/>
              </w:rPr>
              <w:t>Ils</w:t>
            </w:r>
            <w:r w:rsidR="007A423D">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informer leurs employeurs ou leur </w:t>
            </w:r>
            <w:proofErr w:type="spellStart"/>
            <w:r w:rsidR="00675123">
              <w:rPr>
                <w:rFonts w:ascii="Palatino Linotype" w:hAnsi="Palatino Linotype"/>
                <w:color w:val="auto"/>
                <w:sz w:val="20"/>
                <w:lang w:val="fr-FR"/>
              </w:rPr>
              <w:t>directeur·trice</w:t>
            </w:r>
            <w:proofErr w:type="spellEnd"/>
            <w:r>
              <w:rPr>
                <w:rFonts w:ascii="Palatino Linotype" w:hAnsi="Palatino Linotype"/>
                <w:color w:val="auto"/>
                <w:sz w:val="20"/>
                <w:lang w:val="fr-FR"/>
              </w:rPr>
              <w:t xml:space="preserve"> de thèse/stage lorsque leur projet de recherche est retardé, redéfini ou achevé, ou prévenir si leur projet doit être terminé plus rapidement ou être suspendu pour quelque raison que ce soit.</w:t>
            </w:r>
          </w:p>
        </w:tc>
        <w:tc>
          <w:tcPr>
            <w:tcW w:w="0" w:type="auto"/>
            <w:vMerge/>
          </w:tcPr>
          <w:p w14:paraId="3027DAC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tcPr>
          <w:p w14:paraId="04018AC5"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
        </w:tc>
      </w:tr>
      <w:tr w:rsidR="00F42CE4" w:rsidRPr="0081295C" w14:paraId="3A4C341F" w14:textId="77777777" w:rsidTr="00F42CE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FFFFF" w:themeFill="background1"/>
          </w:tcPr>
          <w:p w14:paraId="7D9913A7" w14:textId="5F86966A" w:rsidR="00F42CE4" w:rsidRPr="0049166E" w:rsidRDefault="0081148C">
            <w:pPr>
              <w:jc w:val="center"/>
              <w:rPr>
                <w:rFonts w:ascii="Palatino Linotype" w:eastAsia="Times New Roman" w:hAnsi="Palatino Linotype" w:cs="Arial"/>
                <w:color w:val="auto"/>
                <w:highlight w:val="green"/>
                <w:lang w:val="fr-FR"/>
              </w:rPr>
            </w:pPr>
            <w:r w:rsidRPr="0049166E">
              <w:rPr>
                <w:rFonts w:ascii="Palatino Linotype" w:eastAsia="Times New Roman" w:hAnsi="Palatino Linotype" w:cs="Arial"/>
                <w:color w:val="auto"/>
                <w:sz w:val="20"/>
                <w:highlight w:val="green"/>
                <w:lang w:val="fr-FR"/>
              </w:rPr>
              <w:t xml:space="preserve">5. </w:t>
            </w:r>
            <w:r>
              <w:rPr>
                <w:rFonts w:ascii="Palatino Linotype" w:eastAsia="Times New Roman" w:hAnsi="Palatino Linotype" w:cs="Arial"/>
                <w:color w:val="auto"/>
                <w:sz w:val="20"/>
                <w:highlight w:val="green"/>
                <w:lang w:val="fr-FR"/>
              </w:rPr>
              <w:t xml:space="preserve">Obligations </w:t>
            </w:r>
            <w:r w:rsidR="0049166E">
              <w:rPr>
                <w:rFonts w:ascii="Palatino Linotype" w:eastAsia="Times New Roman" w:hAnsi="Palatino Linotype" w:cs="Arial"/>
                <w:color w:val="auto"/>
                <w:sz w:val="20"/>
                <w:highlight w:val="green"/>
                <w:lang w:val="fr-FR"/>
              </w:rPr>
              <w:t>contractuel</w:t>
            </w:r>
            <w:r>
              <w:rPr>
                <w:rFonts w:ascii="Palatino Linotype" w:eastAsia="Times New Roman" w:hAnsi="Palatino Linotype" w:cs="Arial"/>
                <w:color w:val="auto"/>
                <w:sz w:val="20"/>
                <w:highlight w:val="green"/>
                <w:lang w:val="fr-FR"/>
              </w:rPr>
              <w:t>les et légales</w:t>
            </w:r>
          </w:p>
        </w:tc>
        <w:tc>
          <w:tcPr>
            <w:tcW w:w="0" w:type="auto"/>
            <w:shd w:val="clear" w:color="auto" w:fill="FFFFFF" w:themeFill="background1"/>
          </w:tcPr>
          <w:p w14:paraId="7493F56F" w14:textId="77777777" w:rsidR="00F42CE4" w:rsidRPr="0049166E"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p>
          <w:p w14:paraId="6B3BA89F"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6AC0BAFE"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7ED29D61"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w:t>
            </w:r>
          </w:p>
          <w:p w14:paraId="70EC7CC9"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lastRenderedPageBreak/>
              <w:t>Le personnel de l’université est informé du cadre légal et des règlements propres à l’établissement, quel que soit son statut, dès son arrivée.</w:t>
            </w:r>
          </w:p>
          <w:p w14:paraId="3B7C1040" w14:textId="77777777" w:rsidR="00F42CE4" w:rsidRPr="0055423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tc>
        <w:tc>
          <w:tcPr>
            <w:tcW w:w="8818" w:type="dxa"/>
            <w:vMerge w:val="restart"/>
            <w:shd w:val="clear" w:color="auto" w:fill="FFFFFF" w:themeFill="background1"/>
          </w:tcPr>
          <w:p w14:paraId="21882A03"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hAnsi="Palatino Linotype" w:cs="Arial"/>
                <w:color w:val="auto"/>
                <w:sz w:val="20"/>
                <w:lang w:val="fr-FR"/>
              </w:rPr>
              <w:lastRenderedPageBreak/>
              <w:t>Initiatives déjà mises en œuvre :</w:t>
            </w:r>
          </w:p>
          <w:p w14:paraId="7FC088DB" w14:textId="1F601C0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L'ensemble du personnel a reçu le règlement intérieur qui est le document de référence entré en vigueur le 1er janvier 2024 (délibération du CAC N° CAC-23-1130-02 du 30 </w:t>
            </w:r>
            <w:r>
              <w:rPr>
                <w:rFonts w:ascii="Palatino Linotype" w:eastAsia="Times New Roman" w:hAnsi="Palatino Linotype" w:cs="Arial"/>
                <w:color w:val="000000" w:themeColor="text1"/>
                <w:sz w:val="20"/>
                <w:lang w:val="fr-FR"/>
              </w:rPr>
              <w:lastRenderedPageBreak/>
              <w:t xml:space="preserve">novembre 2023 et délibération du </w:t>
            </w:r>
            <w:proofErr w:type="gramStart"/>
            <w:r>
              <w:rPr>
                <w:rFonts w:ascii="Palatino Linotype" w:eastAsia="Times New Roman" w:hAnsi="Palatino Linotype" w:cs="Arial"/>
                <w:color w:val="000000" w:themeColor="text1"/>
                <w:sz w:val="20"/>
                <w:lang w:val="fr-FR"/>
              </w:rPr>
              <w:t>CA</w:t>
            </w:r>
            <w:proofErr w:type="gramEnd"/>
            <w:r>
              <w:rPr>
                <w:rFonts w:ascii="Palatino Linotype" w:eastAsia="Times New Roman" w:hAnsi="Palatino Linotype" w:cs="Arial"/>
                <w:color w:val="000000" w:themeColor="text1"/>
                <w:sz w:val="20"/>
                <w:lang w:val="fr-FR"/>
              </w:rPr>
              <w:t xml:space="preserve"> N° CA-23-1214-02 du 14 décembre 2023). Le règlement intérieur a été présenté au personnel lors de son intégration (accueil des </w:t>
            </w:r>
            <w:proofErr w:type="spellStart"/>
            <w:r w:rsidR="009F1910">
              <w:rPr>
                <w:rFonts w:ascii="Palatino Linotype" w:eastAsia="Times New Roman" w:hAnsi="Palatino Linotype" w:cs="Arial"/>
                <w:color w:val="000000" w:themeColor="text1"/>
                <w:sz w:val="20"/>
                <w:lang w:val="fr-FR"/>
              </w:rPr>
              <w:t>nouveaux·lles</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arrivant</w:t>
            </w:r>
            <w:r w:rsidR="009F1910">
              <w:rPr>
                <w:rFonts w:ascii="Palatino Linotype" w:eastAsia="Times New Roman" w:hAnsi="Palatino Linotype" w:cs="Arial"/>
                <w:color w:val="000000" w:themeColor="text1"/>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par des communications récurrentes et des webinaires d'information. Les </w:t>
            </w:r>
            <w:proofErr w:type="spellStart"/>
            <w:r w:rsidR="009F1910">
              <w:rPr>
                <w:rFonts w:ascii="Palatino Linotype" w:eastAsia="Times New Roman" w:hAnsi="Palatino Linotype" w:cs="Arial"/>
                <w:color w:val="000000" w:themeColor="text1"/>
                <w:sz w:val="20"/>
                <w:lang w:val="fr-FR"/>
              </w:rPr>
              <w:t>nouveaux·lles</w:t>
            </w:r>
            <w:proofErr w:type="spellEnd"/>
            <w:r w:rsidR="009F1910">
              <w:rPr>
                <w:rFonts w:ascii="Palatino Linotype" w:eastAsia="Times New Roman" w:hAnsi="Palatino Linotype" w:cs="Arial"/>
                <w:color w:val="000000" w:themeColor="text1"/>
                <w:sz w:val="20"/>
                <w:lang w:val="fr-FR"/>
              </w:rPr>
              <w:t xml:space="preserve"> </w:t>
            </w:r>
            <w:proofErr w:type="spellStart"/>
            <w:r w:rsidR="009F1910">
              <w:rPr>
                <w:rFonts w:ascii="Palatino Linotype" w:eastAsia="Times New Roman" w:hAnsi="Palatino Linotype" w:cs="Arial"/>
                <w:color w:val="000000" w:themeColor="text1"/>
                <w:sz w:val="20"/>
                <w:lang w:val="fr-FR"/>
              </w:rPr>
              <w:t>arrivant·es</w:t>
            </w:r>
            <w:proofErr w:type="spellEnd"/>
            <w:r w:rsidR="009F1910">
              <w:rPr>
                <w:rFonts w:ascii="Palatino Linotype" w:eastAsia="Times New Roman" w:hAnsi="Palatino Linotype" w:cs="Arial"/>
                <w:color w:val="000000" w:themeColor="text1"/>
                <w:sz w:val="20"/>
                <w:lang w:val="fr-FR"/>
              </w:rPr>
              <w:t xml:space="preserve"> </w:t>
            </w:r>
            <w:r>
              <w:rPr>
                <w:rFonts w:ascii="Palatino Linotype" w:eastAsia="Times New Roman" w:hAnsi="Palatino Linotype" w:cs="Arial"/>
                <w:color w:val="000000" w:themeColor="text1"/>
                <w:sz w:val="20"/>
                <w:lang w:val="fr-FR"/>
              </w:rPr>
              <w:t>doivent signer la charte informatique à leur arrivée au sein de l’université.</w:t>
            </w:r>
          </w:p>
          <w:p w14:paraId="184F3C9C" w14:textId="2E5B348C"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Les statuts des </w:t>
            </w:r>
            <w:proofErr w:type="spellStart"/>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et </w:t>
            </w:r>
            <w:proofErr w:type="spellStart"/>
            <w:r w:rsidR="00675123">
              <w:rPr>
                <w:rFonts w:ascii="Palatino Linotype" w:eastAsia="Times New Roman" w:hAnsi="Palatino Linotype" w:cs="Arial"/>
                <w:color w:val="000000" w:themeColor="text1"/>
                <w:sz w:val="20"/>
                <w:lang w:val="fr-FR"/>
              </w:rPr>
              <w:t>enseignant·e</w:t>
            </w:r>
            <w:r>
              <w:rPr>
                <w:rFonts w:ascii="Palatino Linotype" w:eastAsia="Times New Roman" w:hAnsi="Palatino Linotype" w:cs="Arial"/>
                <w:color w:val="000000" w:themeColor="text1"/>
                <w:sz w:val="20"/>
                <w:lang w:val="fr-FR"/>
              </w:rPr>
              <w:t>s-</w:t>
            </w:r>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ainsi que les contrats de travail des </w:t>
            </w:r>
            <w:proofErr w:type="spellStart"/>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et </w:t>
            </w:r>
            <w:proofErr w:type="spellStart"/>
            <w:r w:rsidR="00675123">
              <w:rPr>
                <w:rFonts w:ascii="Palatino Linotype" w:eastAsia="Times New Roman" w:hAnsi="Palatino Linotype" w:cs="Arial"/>
                <w:color w:val="000000" w:themeColor="text1"/>
                <w:sz w:val="20"/>
                <w:lang w:val="fr-FR"/>
              </w:rPr>
              <w:t>enseignant·e</w:t>
            </w:r>
            <w:r>
              <w:rPr>
                <w:rFonts w:ascii="Palatino Linotype" w:eastAsia="Times New Roman" w:hAnsi="Palatino Linotype" w:cs="Arial"/>
                <w:color w:val="000000" w:themeColor="text1"/>
                <w:sz w:val="20"/>
                <w:lang w:val="fr-FR"/>
              </w:rPr>
              <w:t>s-</w:t>
            </w:r>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sur contrat définissent les conditions de travail, et de formation, ainsi que les exigences en matière de propriété intellectuelle.</w:t>
            </w:r>
          </w:p>
          <w:p w14:paraId="32D4FAAC" w14:textId="03AFA358"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Une </w:t>
            </w:r>
            <w:hyperlink r:id="rId26" w:history="1">
              <w:r w:rsidRPr="007A423D">
                <w:rPr>
                  <w:rStyle w:val="Lienhypertexte"/>
                  <w:rFonts w:ascii="Palatino Linotype" w:eastAsia="Times New Roman" w:hAnsi="Palatino Linotype" w:cs="Arial"/>
                  <w:sz w:val="20"/>
                  <w:lang w:val="fr-FR"/>
                </w:rPr>
                <w:t>page intranet</w:t>
              </w:r>
            </w:hyperlink>
            <w:r>
              <w:rPr>
                <w:rFonts w:ascii="Palatino Linotype" w:eastAsia="Times New Roman" w:hAnsi="Palatino Linotype" w:cs="Arial"/>
                <w:color w:val="000000" w:themeColor="text1"/>
                <w:sz w:val="20"/>
                <w:lang w:val="fr-FR"/>
              </w:rPr>
              <w:t xml:space="preserve"> de l’université développe les aspects de la Propriété intellectuelle, notamment en lien avec le transfert technologique</w:t>
            </w:r>
          </w:p>
          <w:p w14:paraId="602D0601" w14:textId="28F5746B" w:rsidR="00F42CE4" w:rsidRDefault="0081148C" w:rsidP="007A423D">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t xml:space="preserve">Sur le plan de la publication des résultats de la recherche, le Service d’Information Scientifique et Technique de l’université assure des formations sur les conditions de publications en Open Access, en respect des exigences de la Propriété Intellectuelle entre les </w:t>
            </w:r>
            <w:proofErr w:type="spellStart"/>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l’université et les </w:t>
            </w:r>
            <w:proofErr w:type="spellStart"/>
            <w:r>
              <w:rPr>
                <w:rFonts w:ascii="Palatino Linotype" w:eastAsia="Times New Roman" w:hAnsi="Palatino Linotype" w:cs="Arial"/>
                <w:color w:val="000000" w:themeColor="text1"/>
                <w:sz w:val="20"/>
                <w:lang w:val="fr-FR"/>
              </w:rPr>
              <w:t>éditeur</w:t>
            </w:r>
            <w:r w:rsidR="00D14FDD">
              <w:rPr>
                <w:rFonts w:ascii="Palatino Linotype" w:hAnsi="Palatino Linotype"/>
                <w:color w:val="auto"/>
                <w:sz w:val="20"/>
                <w:lang w:val="fr-FR"/>
              </w:rPr>
              <w:t>·trice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w:t>
            </w:r>
            <w:r w:rsidR="007A423D">
              <w:rPr>
                <w:rFonts w:ascii="Palatino Linotype" w:eastAsia="Times New Roman" w:hAnsi="Palatino Linotype" w:cs="Arial"/>
                <w:color w:val="000000" w:themeColor="text1"/>
                <w:sz w:val="20"/>
                <w:lang w:val="fr-FR"/>
              </w:rPr>
              <w:t>(</w:t>
            </w:r>
            <w:hyperlink r:id="rId27" w:history="1">
              <w:r w:rsidR="007A423D" w:rsidRPr="007A423D">
                <w:rPr>
                  <w:rStyle w:val="Lienhypertexte"/>
                  <w:rFonts w:ascii="Palatino Linotype" w:eastAsia="Times New Roman" w:hAnsi="Palatino Linotype" w:cs="Arial"/>
                  <w:sz w:val="20"/>
                  <w:lang w:val="fr-FR"/>
                </w:rPr>
                <w:t>lien intranet</w:t>
              </w:r>
            </w:hyperlink>
            <w:r w:rsidR="007A423D">
              <w:rPr>
                <w:rFonts w:ascii="Palatino Linotype" w:eastAsia="Times New Roman" w:hAnsi="Palatino Linotype" w:cs="Arial"/>
                <w:color w:val="000000" w:themeColor="text1"/>
                <w:sz w:val="20"/>
                <w:lang w:val="fr-FR"/>
              </w:rPr>
              <w:t>)</w:t>
            </w:r>
            <w:r>
              <w:rPr>
                <w:rFonts w:ascii="Palatino Linotype" w:eastAsia="Times New Roman" w:hAnsi="Palatino Linotype" w:cs="Arial"/>
                <w:color w:val="000000" w:themeColor="text1"/>
                <w:sz w:val="20"/>
                <w:lang w:val="fr-FR"/>
              </w:rPr>
              <w:t xml:space="preserve"> </w:t>
            </w:r>
          </w:p>
        </w:tc>
      </w:tr>
      <w:tr w:rsidR="00F42CE4" w:rsidRPr="0081295C" w14:paraId="3AB790C1" w14:textId="77777777" w:rsidTr="00F42CE4">
        <w:trPr>
          <w:cnfStyle w:val="000000010000" w:firstRow="0" w:lastRow="0" w:firstColumn="0" w:lastColumn="0" w:oddVBand="0" w:evenVBand="0" w:oddHBand="0" w:evenHBand="1" w:firstRowFirstColumn="0" w:firstRowLastColumn="0" w:lastRowFirstColumn="0" w:lastRowLastColumn="0"/>
          <w:trHeight w:val="2950"/>
        </w:trPr>
        <w:tc>
          <w:tcPr>
            <w:cnfStyle w:val="001000000000" w:firstRow="0" w:lastRow="0" w:firstColumn="1" w:lastColumn="0" w:oddVBand="0" w:evenVBand="0" w:oddHBand="0" w:evenHBand="0" w:firstRowFirstColumn="0" w:firstRowLastColumn="0" w:lastRowFirstColumn="0" w:lastRowLastColumn="0"/>
            <w:tcW w:w="0" w:type="auto"/>
            <w:vMerge/>
          </w:tcPr>
          <w:p w14:paraId="18786859" w14:textId="77777777" w:rsidR="00F42CE4" w:rsidRDefault="00F42CE4">
            <w:pPr>
              <w:jc w:val="center"/>
              <w:rPr>
                <w:rFonts w:ascii="Palatino Linotype" w:eastAsia="Times New Roman" w:hAnsi="Palatino Linotype" w:cs="Arial"/>
                <w:highlight w:val="green"/>
              </w:rPr>
            </w:pPr>
          </w:p>
        </w:tc>
        <w:tc>
          <w:tcPr>
            <w:tcW w:w="0" w:type="auto"/>
            <w:shd w:val="clear" w:color="auto" w:fill="FFFFFF" w:themeFill="background1"/>
          </w:tcPr>
          <w:p w14:paraId="5E47E510" w14:textId="0AB6113C"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tous les niveaux doivent être au</w:t>
            </w:r>
            <w:r>
              <w:rPr>
                <w:rFonts w:ascii="Palatino Linotype" w:hAnsi="Palatino Linotype"/>
                <w:sz w:val="20"/>
                <w:lang w:val="fr-FR"/>
              </w:rPr>
              <w:t xml:space="preserve"> </w:t>
            </w:r>
            <w:r>
              <w:rPr>
                <w:rFonts w:ascii="Palatino Linotype" w:hAnsi="Palatino Linotype"/>
                <w:color w:val="auto"/>
                <w:sz w:val="20"/>
                <w:lang w:val="fr-FR"/>
              </w:rPr>
              <w:t xml:space="preserve">fait des réglementations nationales, sectorielles ou institutionnelles régissant les conditions de formation et/ou de travail. Cela comprend la réglementation en matière de droits de propriété intellectuelle et les exigences et conditions de tout sponsor, indépendamment de la nature de leur contrat. 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adhèrent à ces réglementations en fournissant les résultats requis (par exemple thèse, publications, brevets, rapports, développement de produits </w:t>
            </w:r>
            <w:r w:rsidR="009F1910">
              <w:rPr>
                <w:rFonts w:ascii="Palatino Linotype" w:hAnsi="Palatino Linotype"/>
                <w:color w:val="auto"/>
                <w:sz w:val="20"/>
                <w:lang w:val="fr-FR"/>
              </w:rPr>
              <w:t>nouveaux</w:t>
            </w:r>
            <w:r>
              <w:rPr>
                <w:rFonts w:ascii="Palatino Linotype" w:hAnsi="Palatino Linotype"/>
                <w:color w:val="auto"/>
                <w:sz w:val="20"/>
                <w:lang w:val="fr-FR"/>
              </w:rPr>
              <w:t>, etc.) comme stipulé dans les modalités du contrat ou du document équivalent.</w:t>
            </w:r>
          </w:p>
        </w:tc>
        <w:tc>
          <w:tcPr>
            <w:tcW w:w="0" w:type="auto"/>
            <w:vMerge/>
          </w:tcPr>
          <w:p w14:paraId="072B82A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2B3F694E"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503DAF6D" w14:textId="77777777" w:rsidTr="00F42CE4">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F391787" w14:textId="77777777" w:rsidR="00F42CE4" w:rsidRDefault="0081148C">
            <w:pPr>
              <w:jc w:val="center"/>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 xml:space="preserve">6. </w:t>
            </w:r>
            <w:r>
              <w:rPr>
                <w:rFonts w:ascii="Palatino Linotype" w:eastAsia="Times New Roman" w:hAnsi="Palatino Linotype" w:cs="Arial"/>
                <w:color w:val="auto"/>
                <w:sz w:val="20"/>
                <w:highlight w:val="green"/>
                <w:lang w:val="fr-FR"/>
              </w:rPr>
              <w:t>Responsabilité</w:t>
            </w:r>
          </w:p>
          <w:p w14:paraId="3C486099" w14:textId="77777777" w:rsidR="00F42CE4" w:rsidRDefault="00F42CE4">
            <w:pPr>
              <w:rPr>
                <w:rFonts w:ascii="Palatino Linotype" w:eastAsia="Times New Roman" w:hAnsi="Palatino Linotype" w:cs="Arial"/>
                <w:highlight w:val="green"/>
              </w:rPr>
            </w:pPr>
          </w:p>
          <w:p w14:paraId="3FAE9D28" w14:textId="77777777" w:rsidR="00F42CE4" w:rsidRDefault="00F42CE4">
            <w:pPr>
              <w:rPr>
                <w:rFonts w:ascii="Palatino Linotype" w:eastAsia="Times New Roman" w:hAnsi="Palatino Linotype" w:cs="Arial"/>
                <w:highlight w:val="green"/>
              </w:rPr>
            </w:pPr>
          </w:p>
          <w:p w14:paraId="28CFDDA0" w14:textId="77777777" w:rsidR="00F42CE4" w:rsidRDefault="00F42CE4">
            <w:pPr>
              <w:rPr>
                <w:rFonts w:ascii="Palatino Linotype" w:eastAsia="Times New Roman" w:hAnsi="Palatino Linotype" w:cs="Arial"/>
                <w:highlight w:val="green"/>
              </w:rPr>
            </w:pPr>
          </w:p>
          <w:p w14:paraId="497611A6" w14:textId="77777777" w:rsidR="00F42CE4" w:rsidRDefault="00F42CE4">
            <w:pPr>
              <w:rPr>
                <w:rFonts w:ascii="Palatino Linotype" w:eastAsia="Times New Roman" w:hAnsi="Palatino Linotype" w:cs="Arial"/>
                <w:highlight w:val="green"/>
              </w:rPr>
            </w:pPr>
          </w:p>
          <w:p w14:paraId="518FF4EE" w14:textId="77777777" w:rsidR="00F42CE4" w:rsidRDefault="00F42CE4">
            <w:pPr>
              <w:rPr>
                <w:rFonts w:ascii="Palatino Linotype" w:eastAsia="Times New Roman" w:hAnsi="Palatino Linotype" w:cs="Arial"/>
                <w:highlight w:val="green"/>
              </w:rPr>
            </w:pPr>
          </w:p>
          <w:p w14:paraId="1AB43052" w14:textId="77777777" w:rsidR="00F42CE4" w:rsidRDefault="00F42CE4">
            <w:pPr>
              <w:rPr>
                <w:rFonts w:ascii="Palatino Linotype" w:eastAsia="Times New Roman" w:hAnsi="Palatino Linotype" w:cs="Arial"/>
                <w:highlight w:val="green"/>
              </w:rPr>
            </w:pPr>
          </w:p>
          <w:p w14:paraId="0DAE75CF" w14:textId="77777777" w:rsidR="00F42CE4" w:rsidRDefault="00F42CE4">
            <w:pPr>
              <w:rPr>
                <w:rFonts w:ascii="Palatino Linotype" w:eastAsia="Times New Roman" w:hAnsi="Palatino Linotype" w:cs="Arial"/>
                <w:highlight w:val="green"/>
              </w:rPr>
            </w:pPr>
          </w:p>
          <w:p w14:paraId="78EA4CA1" w14:textId="77777777" w:rsidR="00F42CE4" w:rsidRDefault="00F42CE4">
            <w:pPr>
              <w:rPr>
                <w:rFonts w:ascii="Palatino Linotype" w:eastAsia="Times New Roman" w:hAnsi="Palatino Linotype" w:cs="Arial"/>
                <w:highlight w:val="green"/>
              </w:rPr>
            </w:pPr>
          </w:p>
          <w:p w14:paraId="4F8AB2CD" w14:textId="77777777" w:rsidR="00F42CE4" w:rsidRDefault="00F42CE4">
            <w:pPr>
              <w:rPr>
                <w:rFonts w:ascii="Palatino Linotype" w:eastAsia="Times New Roman" w:hAnsi="Palatino Linotype" w:cs="Arial"/>
                <w:highlight w:val="green"/>
              </w:rPr>
            </w:pPr>
          </w:p>
          <w:p w14:paraId="16FA351F" w14:textId="77777777" w:rsidR="00F42CE4" w:rsidRDefault="00F42CE4">
            <w:pPr>
              <w:rPr>
                <w:rFonts w:ascii="Palatino Linotype" w:eastAsia="Times New Roman" w:hAnsi="Palatino Linotype" w:cs="Arial"/>
                <w:highlight w:val="green"/>
              </w:rPr>
            </w:pPr>
          </w:p>
          <w:p w14:paraId="17D4A727" w14:textId="77777777" w:rsidR="00F42CE4" w:rsidRDefault="00F42CE4">
            <w:pPr>
              <w:rPr>
                <w:rFonts w:ascii="Palatino Linotype" w:eastAsia="Times New Roman" w:hAnsi="Palatino Linotype" w:cs="Arial"/>
                <w:highlight w:val="green"/>
              </w:rPr>
            </w:pPr>
          </w:p>
          <w:p w14:paraId="541D422F" w14:textId="77777777" w:rsidR="00F42CE4" w:rsidRDefault="00F42CE4">
            <w:pPr>
              <w:rPr>
                <w:rFonts w:ascii="Palatino Linotype" w:eastAsia="Times New Roman" w:hAnsi="Palatino Linotype" w:cs="Arial"/>
                <w:highlight w:val="green"/>
              </w:rPr>
            </w:pPr>
          </w:p>
          <w:p w14:paraId="0180D5B4" w14:textId="77777777" w:rsidR="00F42CE4" w:rsidRDefault="00F42CE4">
            <w:pPr>
              <w:rPr>
                <w:rFonts w:ascii="Palatino Linotype" w:eastAsia="Times New Roman" w:hAnsi="Palatino Linotype" w:cs="Arial"/>
                <w:highlight w:val="green"/>
              </w:rPr>
            </w:pPr>
          </w:p>
        </w:tc>
        <w:tc>
          <w:tcPr>
            <w:tcW w:w="0" w:type="auto"/>
            <w:shd w:val="clear" w:color="auto" w:fill="FFFFFF" w:themeFill="background1"/>
          </w:tcPr>
          <w:p w14:paraId="4692F896"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0F57740E"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290BE8B2"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8EAC390"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(gestion financière) :</w:t>
            </w:r>
          </w:p>
          <w:p w14:paraId="715D4F6A" w14:textId="1FCD6256"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En tant qu’établissement publi</w:t>
            </w:r>
            <w:r w:rsidR="004E7F4A">
              <w:rPr>
                <w:rFonts w:ascii="Palatino Linotype" w:eastAsia="Times New Roman" w:hAnsi="Palatino Linotype" w:cs="Arial"/>
                <w:color w:val="000000" w:themeColor="text1"/>
                <w:sz w:val="20"/>
                <w:lang w:val="fr-FR"/>
              </w:rPr>
              <w:t>c</w:t>
            </w:r>
            <w:r>
              <w:rPr>
                <w:rFonts w:ascii="Palatino Linotype" w:eastAsia="Times New Roman" w:hAnsi="Palatino Linotype" w:cs="Arial"/>
                <w:color w:val="000000" w:themeColor="text1"/>
                <w:sz w:val="20"/>
                <w:lang w:val="fr-FR"/>
              </w:rPr>
              <w:t>, les procédures internes contribuent intégralement aux principes d’une gestion financière saine.</w:t>
            </w:r>
          </w:p>
          <w:p w14:paraId="23BC892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p w14:paraId="12E54E98"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(données) :</w:t>
            </w:r>
          </w:p>
          <w:p w14:paraId="0204D904"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L’université Gustave Eiffel promeut l’ouverture et l’archivage des données, garantissant son accessibilité ultérieure.</w:t>
            </w:r>
          </w:p>
          <w:p w14:paraId="0F061FFC" w14:textId="77777777" w:rsidR="00F42CE4" w:rsidRPr="0055423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tc>
        <w:tc>
          <w:tcPr>
            <w:tcW w:w="8818" w:type="dxa"/>
            <w:vMerge w:val="restart"/>
            <w:shd w:val="clear" w:color="auto" w:fill="FFFFFF" w:themeFill="background1"/>
          </w:tcPr>
          <w:p w14:paraId="7905BC7F"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Initiatives déjà mises en œuvre :</w:t>
            </w:r>
          </w:p>
          <w:p w14:paraId="6C1D3C96"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 conseil académique (CAC) examine et valide le processus de sélection et la distribution des fonds pour la recherche, l'éducation et les actions internationales qui sont accordés au personnel académique pour soutenir leurs activités individuelles et collaboratives. Les actions pluriannuelles nécessitent un rapport annuel au CAC pour passer à une nouvelle demande de fonds. </w:t>
            </w:r>
          </w:p>
          <w:p w14:paraId="38AA286D" w14:textId="76AC77B0"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Une formation axée sur les marchés publics est également proposée à tout le personnel concerné : </w:t>
            </w:r>
            <w:r w:rsidR="004E7F4A">
              <w:rPr>
                <w:rFonts w:ascii="Palatino Linotype" w:eastAsia="Times New Roman" w:hAnsi="Palatino Linotype" w:cs="Arial"/>
                <w:color w:val="000000" w:themeColor="text1"/>
                <w:sz w:val="20"/>
                <w:lang w:val="fr-FR"/>
              </w:rPr>
              <w:t>i</w:t>
            </w:r>
            <w:r>
              <w:rPr>
                <w:rFonts w:ascii="Palatino Linotype" w:eastAsia="Times New Roman" w:hAnsi="Palatino Linotype" w:cs="Arial"/>
                <w:color w:val="000000" w:themeColor="text1"/>
                <w:sz w:val="20"/>
                <w:lang w:val="fr-FR"/>
              </w:rPr>
              <w:t xml:space="preserve">nformation et formation internes sur les marchés publics, </w:t>
            </w:r>
            <w:r w:rsidR="004E7F4A">
              <w:rPr>
                <w:rFonts w:ascii="Palatino Linotype" w:eastAsia="Times New Roman" w:hAnsi="Palatino Linotype" w:cs="Arial"/>
                <w:color w:val="000000" w:themeColor="text1"/>
                <w:sz w:val="20"/>
                <w:lang w:val="fr-FR"/>
              </w:rPr>
              <w:t>v</w:t>
            </w:r>
            <w:r>
              <w:rPr>
                <w:rFonts w:ascii="Palatino Linotype" w:eastAsia="Times New Roman" w:hAnsi="Palatino Linotype" w:cs="Arial"/>
                <w:color w:val="000000" w:themeColor="text1"/>
                <w:sz w:val="20"/>
                <w:lang w:val="fr-FR"/>
              </w:rPr>
              <w:t xml:space="preserve">eille juridique sur les marchés publics, </w:t>
            </w:r>
            <w:r w:rsidR="004E7F4A">
              <w:rPr>
                <w:rFonts w:ascii="Palatino Linotype" w:eastAsia="Times New Roman" w:hAnsi="Palatino Linotype" w:cs="Arial"/>
                <w:color w:val="000000" w:themeColor="text1"/>
                <w:sz w:val="20"/>
                <w:lang w:val="fr-FR"/>
              </w:rPr>
              <w:t>c</w:t>
            </w:r>
            <w:r>
              <w:rPr>
                <w:rFonts w:ascii="Palatino Linotype" w:eastAsia="Times New Roman" w:hAnsi="Palatino Linotype" w:cs="Arial"/>
                <w:color w:val="000000" w:themeColor="text1"/>
                <w:sz w:val="20"/>
                <w:lang w:val="fr-FR"/>
              </w:rPr>
              <w:t xml:space="preserve">onseil </w:t>
            </w:r>
            <w:r w:rsidR="004E7F4A">
              <w:rPr>
                <w:rFonts w:ascii="Palatino Linotype" w:eastAsia="Times New Roman" w:hAnsi="Palatino Linotype" w:cs="Arial"/>
                <w:color w:val="000000" w:themeColor="text1"/>
                <w:sz w:val="20"/>
                <w:lang w:val="fr-FR"/>
              </w:rPr>
              <w:t>aux composantes de recherche</w:t>
            </w:r>
            <w:r>
              <w:rPr>
                <w:rFonts w:ascii="Palatino Linotype" w:eastAsia="Times New Roman" w:hAnsi="Palatino Linotype" w:cs="Arial"/>
                <w:color w:val="000000" w:themeColor="text1"/>
                <w:sz w:val="20"/>
                <w:lang w:val="fr-FR"/>
              </w:rPr>
              <w:t xml:space="preserve"> sur leurs procédures d'achat</w:t>
            </w:r>
          </w:p>
          <w:p w14:paraId="72DDA0A8"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Sur le plan de la gestion financière, les procédures et les contrôles mis en place au sein de l’université garantissent une bonne utilisation des crédits et la conformité de la dépense. Par ailleurs, l’élaboration du budget est discutée et validée dans différentes instances de l’université.</w:t>
            </w:r>
          </w:p>
          <w:p w14:paraId="4F498533" w14:textId="0D6ADC90"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 L’université conserve un droit de regard sur les appels à projets de recherche auxquels les </w:t>
            </w:r>
            <w:proofErr w:type="spellStart"/>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répondent, </w:t>
            </w:r>
            <w:r w:rsidR="00675123">
              <w:rPr>
                <w:rFonts w:ascii="Palatino Linotype" w:eastAsia="Times New Roman" w:hAnsi="Palatino Linotype" w:cs="Arial"/>
                <w:color w:val="000000" w:themeColor="text1"/>
                <w:sz w:val="20"/>
                <w:lang w:val="fr-FR"/>
              </w:rPr>
              <w:t>appels à projet</w:t>
            </w:r>
            <w:r>
              <w:rPr>
                <w:rFonts w:ascii="Palatino Linotype" w:eastAsia="Times New Roman" w:hAnsi="Palatino Linotype" w:cs="Arial"/>
                <w:color w:val="000000" w:themeColor="text1"/>
                <w:sz w:val="20"/>
                <w:lang w:val="fr-FR"/>
              </w:rPr>
              <w:t xml:space="preserve"> dans lesquels leurs responsabilités (éthique, financière, etc.) sont rappelées. Les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w:t>
            </w:r>
            <w:r w:rsidR="004E7F4A">
              <w:rPr>
                <w:rFonts w:ascii="Palatino Linotype" w:eastAsia="Times New Roman" w:hAnsi="Palatino Linotype" w:cs="Arial"/>
                <w:color w:val="000000" w:themeColor="text1"/>
                <w:sz w:val="20"/>
                <w:lang w:val="fr-FR"/>
              </w:rPr>
              <w:t>avent</w:t>
            </w:r>
            <w:r>
              <w:rPr>
                <w:rFonts w:ascii="Palatino Linotype" w:eastAsia="Times New Roman" w:hAnsi="Palatino Linotype" w:cs="Arial"/>
                <w:color w:val="000000" w:themeColor="text1"/>
                <w:sz w:val="20"/>
                <w:lang w:val="fr-FR"/>
              </w:rPr>
              <w:t xml:space="preserve"> normalement que tout contrat engage la responsabilité de l’université, et que, pour cette raison, seules les personnes habilitées peuvent signer de tels contrats (par délégation de signature). Voir également le critère « 4. Attitude professionnelle ».</w:t>
            </w:r>
          </w:p>
          <w:p w14:paraId="1C0A3FC8" w14:textId="0D2327B0" w:rsidR="00F42CE4" w:rsidRPr="007A423D" w:rsidRDefault="0081148C" w:rsidP="007A423D">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L’université promeut quand cela est possible l’</w:t>
            </w:r>
            <w:hyperlink r:id="rId28" w:history="1">
              <w:r w:rsidRPr="007A423D">
                <w:rPr>
                  <w:rStyle w:val="Lienhypertexte"/>
                  <w:rFonts w:ascii="Palatino Linotype" w:eastAsia="Times New Roman" w:hAnsi="Palatino Linotype" w:cs="Arial"/>
                  <w:sz w:val="20"/>
                  <w:lang w:val="fr-FR"/>
                </w:rPr>
                <w:t>Open data</w:t>
              </w:r>
            </w:hyperlink>
            <w:r>
              <w:rPr>
                <w:rFonts w:ascii="Palatino Linotype" w:eastAsia="Times New Roman" w:hAnsi="Palatino Linotype" w:cs="Arial"/>
                <w:color w:val="000000" w:themeColor="text1"/>
                <w:sz w:val="20"/>
                <w:lang w:val="fr-FR"/>
              </w:rPr>
              <w:t xml:space="preserve"> et l’</w:t>
            </w:r>
            <w:hyperlink r:id="rId29" w:history="1">
              <w:r w:rsidRPr="007A423D">
                <w:rPr>
                  <w:rStyle w:val="Lienhypertexte"/>
                  <w:rFonts w:ascii="Palatino Linotype" w:eastAsia="Times New Roman" w:hAnsi="Palatino Linotype" w:cs="Arial"/>
                  <w:sz w:val="20"/>
                  <w:lang w:val="fr-FR"/>
                </w:rPr>
                <w:t>Open Access</w:t>
              </w:r>
            </w:hyperlink>
            <w:r>
              <w:rPr>
                <w:rFonts w:ascii="Palatino Linotype" w:eastAsia="Times New Roman" w:hAnsi="Palatino Linotype" w:cs="Arial"/>
                <w:color w:val="000000" w:themeColor="text1"/>
                <w:sz w:val="20"/>
                <w:lang w:val="fr-FR"/>
              </w:rPr>
              <w:t xml:space="preserve"> ce qui permet d’assurer une ouverture et une accessibilité des données ainsi que des méthodes de traitement sur le long terme</w:t>
            </w:r>
            <w:r w:rsidR="007A423D">
              <w:rPr>
                <w:rFonts w:ascii="Palatino Linotype" w:eastAsia="Times New Roman" w:hAnsi="Palatino Linotype" w:cs="Arial"/>
                <w:color w:val="000000" w:themeColor="text1"/>
                <w:sz w:val="20"/>
                <w:lang w:val="fr-FR"/>
              </w:rPr>
              <w:t xml:space="preserve"> (</w:t>
            </w:r>
            <w:hyperlink r:id="rId30" w:history="1">
              <w:r w:rsidR="007A423D" w:rsidRPr="007A423D">
                <w:rPr>
                  <w:rStyle w:val="Lienhypertexte"/>
                  <w:rFonts w:ascii="Palatino Linotype" w:eastAsia="Times New Roman" w:hAnsi="Palatino Linotype" w:cs="Arial"/>
                  <w:sz w:val="20"/>
                  <w:lang w:val="fr-FR"/>
                </w:rPr>
                <w:t>data verse</w:t>
              </w:r>
            </w:hyperlink>
            <w:r w:rsidR="007A423D">
              <w:rPr>
                <w:rFonts w:ascii="Palatino Linotype" w:eastAsia="Times New Roman" w:hAnsi="Palatino Linotype" w:cs="Arial"/>
                <w:color w:val="000000" w:themeColor="text1"/>
                <w:sz w:val="20"/>
                <w:lang w:val="fr-FR"/>
              </w:rPr>
              <w:t>)</w:t>
            </w:r>
            <w:r>
              <w:rPr>
                <w:rFonts w:ascii="Palatino Linotype" w:eastAsia="Times New Roman" w:hAnsi="Palatino Linotype" w:cs="Arial"/>
                <w:color w:val="000000" w:themeColor="text1"/>
                <w:sz w:val="20"/>
                <w:lang w:val="fr-FR"/>
              </w:rPr>
              <w:t>. Par ailleurs, l’université préconise la mise en œuvre d’un plan de gestion des données (PGD) et d’archivage, ce qui permet d’assurer la pérennité des données collectées et des informations associées.</w:t>
            </w:r>
            <w:r w:rsidRPr="007A423D">
              <w:rPr>
                <w:rFonts w:ascii="Palatino Linotype" w:eastAsia="Times New Roman" w:hAnsi="Palatino Linotype" w:cs="Arial"/>
                <w:color w:val="000000" w:themeColor="text1"/>
                <w:sz w:val="20"/>
                <w:lang w:val="fr-FR"/>
              </w:rPr>
              <w:t xml:space="preserve"> </w:t>
            </w:r>
          </w:p>
        </w:tc>
      </w:tr>
      <w:tr w:rsidR="00F42CE4" w:rsidRPr="0065618E" w14:paraId="508C8B0D" w14:textId="77777777" w:rsidTr="00F42CE4">
        <w:trPr>
          <w:cnfStyle w:val="000000010000" w:firstRow="0" w:lastRow="0" w:firstColumn="0" w:lastColumn="0" w:oddVBand="0" w:evenVBand="0" w:oddHBand="0" w:evenHBand="1" w:firstRowFirstColumn="0" w:firstRowLastColumn="0" w:lastRowFirstColumn="0" w:lastRowLastColumn="0"/>
          <w:trHeight w:val="3662"/>
        </w:trPr>
        <w:tc>
          <w:tcPr>
            <w:cnfStyle w:val="001000000000" w:firstRow="0" w:lastRow="0" w:firstColumn="1" w:lastColumn="0" w:oddVBand="0" w:evenVBand="0" w:oddHBand="0" w:evenHBand="0" w:firstRowFirstColumn="0" w:firstRowLastColumn="0" w:lastRowFirstColumn="0" w:lastRowLastColumn="0"/>
            <w:tcW w:w="0" w:type="auto"/>
            <w:vMerge/>
          </w:tcPr>
          <w:p w14:paraId="697FC548" w14:textId="77777777" w:rsidR="00F42CE4" w:rsidRDefault="00F42CE4">
            <w:pPr>
              <w:jc w:val="center"/>
              <w:rPr>
                <w:rFonts w:ascii="Palatino Linotype" w:eastAsia="Times New Roman" w:hAnsi="Palatino Linotype" w:cs="Arial"/>
                <w:highlight w:val="green"/>
              </w:rPr>
            </w:pPr>
          </w:p>
        </w:tc>
        <w:tc>
          <w:tcPr>
            <w:tcW w:w="0" w:type="auto"/>
            <w:shd w:val="clear" w:color="auto" w:fill="FFFFFF" w:themeFill="background1"/>
          </w:tcPr>
          <w:p w14:paraId="65C04F71" w14:textId="28AABACB"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doivent être </w:t>
            </w:r>
            <w:proofErr w:type="spellStart"/>
            <w:r>
              <w:rPr>
                <w:rFonts w:ascii="Palatino Linotype" w:hAnsi="Palatino Linotype"/>
                <w:color w:val="auto"/>
                <w:sz w:val="20"/>
                <w:lang w:val="fr-FR"/>
              </w:rPr>
              <w:t>conscient</w:t>
            </w:r>
            <w:r w:rsidR="00D14FDD">
              <w:rPr>
                <w:rFonts w:ascii="Palatino Linotype" w:hAnsi="Palatino Linotype"/>
                <w:color w:val="auto"/>
                <w:sz w:val="20"/>
                <w:lang w:val="fr-FR"/>
              </w:rPr>
              <w: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du fait qu'</w:t>
            </w:r>
            <w:proofErr w:type="spellStart"/>
            <w:r>
              <w:rPr>
                <w:rFonts w:ascii="Palatino Linotype" w:hAnsi="Palatino Linotype"/>
                <w:color w:val="auto"/>
                <w:sz w:val="20"/>
                <w:lang w:val="fr-FR"/>
              </w:rPr>
              <w:t>ils</w:t>
            </w:r>
            <w:r w:rsidR="00D14FDD">
              <w:rPr>
                <w:rFonts w:ascii="Palatino Linotype" w:hAnsi="Palatino Linotype"/>
                <w:color w:val="auto"/>
                <w:sz w:val="20"/>
                <w:lang w:val="fr-FR"/>
              </w:rPr>
              <w:t>·elles</w:t>
            </w:r>
            <w:proofErr w:type="spellEnd"/>
            <w:r>
              <w:rPr>
                <w:rFonts w:ascii="Palatino Linotype" w:hAnsi="Palatino Linotype"/>
                <w:color w:val="auto"/>
                <w:sz w:val="20"/>
                <w:lang w:val="fr-FR"/>
              </w:rPr>
              <w:t xml:space="preserve"> sont responsables envers leurs employeurs ou d'autres organismes publics ou privés connexes et sont également responsables, pour des motifs davantage éthiques, envers la société dans son ensemble. En particulier, 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financé</w:t>
            </w:r>
            <w:r w:rsidR="00D14FDD">
              <w:rPr>
                <w:rFonts w:ascii="Palatino Linotype" w:hAnsi="Palatino Linotype"/>
                <w:color w:val="auto"/>
                <w:sz w:val="20"/>
                <w:lang w:val="fr-FR"/>
              </w:rPr>
              <w: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par des fonds publics sont également responsables de l’utilisation efficace de l'argent des contribuables. En conséquence, </w:t>
            </w:r>
            <w:proofErr w:type="spellStart"/>
            <w:r>
              <w:rPr>
                <w:rFonts w:ascii="Palatino Linotype" w:hAnsi="Palatino Linotype"/>
                <w:color w:val="auto"/>
                <w:sz w:val="20"/>
                <w:lang w:val="fr-FR"/>
              </w:rPr>
              <w:t>ils</w:t>
            </w:r>
            <w:r w:rsidR="00D14FDD">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adhérer aux principes de gestion financière saine, transparente et efficace et coopérer pour tout audit de leur recherche par des personnes autorisées, qu'il soit entrepris par leurs employeurs ou par des comités d'éthique.</w:t>
            </w:r>
          </w:p>
          <w:p w14:paraId="1DB49EA9"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35376F7E"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Les méthodes de collecte et d'analyse des données, les résultats et, le cas échéant, le détail des données devraient être accessibles à des fins d'examen interne et externe, chaque fois que nécessaire et à la demande des autorités compétentes.</w:t>
            </w:r>
          </w:p>
        </w:tc>
        <w:tc>
          <w:tcPr>
            <w:tcW w:w="0" w:type="auto"/>
            <w:vMerge/>
          </w:tcPr>
          <w:p w14:paraId="2ABD1429"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32BB252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2F56EDD8" w14:textId="77777777" w:rsidTr="00D14FD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ABF5BAC" w14:textId="77777777" w:rsidR="00F42CE4" w:rsidRDefault="0081148C">
            <w:pPr>
              <w:jc w:val="center"/>
              <w:rPr>
                <w:rFonts w:ascii="Palatino Linotype" w:eastAsia="Times New Roman" w:hAnsi="Palatino Linotype" w:cs="Arial"/>
                <w:color w:val="auto"/>
                <w:highlight w:val="green"/>
                <w:lang w:val="fr-FR"/>
              </w:rPr>
            </w:pPr>
            <w:r>
              <w:rPr>
                <w:rFonts w:ascii="Palatino Linotype" w:eastAsia="Times New Roman" w:hAnsi="Palatino Linotype" w:cs="Arial"/>
                <w:color w:val="auto"/>
                <w:sz w:val="20"/>
                <w:highlight w:val="green"/>
                <w:lang w:val="fr-FR"/>
              </w:rPr>
              <w:t>7. Bonnes pratiques dans le secteur de la recherche</w:t>
            </w:r>
          </w:p>
          <w:p w14:paraId="5A2CA92E" w14:textId="77777777" w:rsidR="00F42CE4" w:rsidRDefault="00F42CE4">
            <w:pPr>
              <w:jc w:val="center"/>
              <w:rPr>
                <w:rFonts w:ascii="Palatino Linotype" w:eastAsia="Times New Roman" w:hAnsi="Palatino Linotype" w:cs="Arial"/>
                <w:color w:val="auto"/>
                <w:lang w:val="fr-FR"/>
              </w:rPr>
            </w:pPr>
          </w:p>
        </w:tc>
        <w:tc>
          <w:tcPr>
            <w:tcW w:w="0" w:type="auto"/>
            <w:shd w:val="clear" w:color="auto" w:fill="FFFFFF" w:themeFill="background1"/>
          </w:tcPr>
          <w:p w14:paraId="7E631F6D"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p>
          <w:p w14:paraId="3BB99102"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58FCCFAB"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75B7BA12" w14:textId="77777777" w:rsidR="00F42CE4" w:rsidRPr="00B3582F"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B3582F">
              <w:rPr>
                <w:rFonts w:ascii="Palatino Linotype" w:eastAsia="Times New Roman" w:hAnsi="Palatino Linotype" w:cs="Arial"/>
                <w:color w:val="auto"/>
                <w:sz w:val="20"/>
              </w:rPr>
              <w:t>Forces (</w:t>
            </w:r>
            <w:proofErr w:type="spellStart"/>
            <w:r w:rsidRPr="00B3582F">
              <w:rPr>
                <w:rFonts w:ascii="Palatino Linotype" w:eastAsia="Times New Roman" w:hAnsi="Palatino Linotype" w:cs="Arial"/>
                <w:color w:val="auto"/>
                <w:sz w:val="20"/>
              </w:rPr>
              <w:t>santé</w:t>
            </w:r>
            <w:proofErr w:type="spellEnd"/>
            <w:r w:rsidRPr="00B3582F">
              <w:rPr>
                <w:rFonts w:ascii="Palatino Linotype" w:eastAsia="Times New Roman" w:hAnsi="Palatino Linotype" w:cs="Arial"/>
                <w:color w:val="auto"/>
                <w:sz w:val="20"/>
              </w:rPr>
              <w:t xml:space="preserve"> et </w:t>
            </w:r>
            <w:proofErr w:type="spellStart"/>
            <w:r w:rsidRPr="00B3582F">
              <w:rPr>
                <w:rFonts w:ascii="Palatino Linotype" w:eastAsia="Times New Roman" w:hAnsi="Palatino Linotype" w:cs="Arial"/>
                <w:color w:val="auto"/>
                <w:sz w:val="20"/>
              </w:rPr>
              <w:t>sécurité</w:t>
            </w:r>
            <w:proofErr w:type="spellEnd"/>
            <w:r w:rsidRPr="00B3582F">
              <w:rPr>
                <w:rFonts w:ascii="Palatino Linotype" w:eastAsia="Times New Roman" w:hAnsi="Palatino Linotype" w:cs="Arial"/>
                <w:color w:val="auto"/>
                <w:sz w:val="20"/>
              </w:rPr>
              <w:t xml:space="preserve"> au </w:t>
            </w:r>
            <w:proofErr w:type="spellStart"/>
            <w:r w:rsidRPr="00B3582F">
              <w:rPr>
                <w:rFonts w:ascii="Palatino Linotype" w:eastAsia="Times New Roman" w:hAnsi="Palatino Linotype" w:cs="Arial"/>
                <w:color w:val="auto"/>
                <w:sz w:val="20"/>
              </w:rPr>
              <w:t>travail</w:t>
            </w:r>
            <w:proofErr w:type="spellEnd"/>
            <w:proofErr w:type="gramStart"/>
            <w:r w:rsidRPr="00B3582F">
              <w:rPr>
                <w:rFonts w:ascii="Palatino Linotype" w:eastAsia="Times New Roman" w:hAnsi="Palatino Linotype" w:cs="Arial"/>
                <w:color w:val="auto"/>
                <w:sz w:val="20"/>
              </w:rPr>
              <w:t>)</w:t>
            </w:r>
            <w:r w:rsidRPr="00B3582F">
              <w:rPr>
                <w:rFonts w:ascii="Palatino Linotype" w:eastAsia="Times New Roman" w:hAnsi="Palatino Linotype" w:cs="Arial"/>
                <w:color w:val="auto"/>
                <w:sz w:val="20"/>
                <w:lang w:val="fr-FR"/>
              </w:rPr>
              <w:t xml:space="preserve"> :</w:t>
            </w:r>
            <w:proofErr w:type="gramEnd"/>
          </w:p>
          <w:p w14:paraId="246A3469" w14:textId="25423FA1" w:rsidR="00F42CE4" w:rsidRPr="00B3582F"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B3582F">
              <w:rPr>
                <w:rFonts w:ascii="Palatino Linotype" w:eastAsia="Times New Roman" w:hAnsi="Palatino Linotype" w:cs="Arial"/>
                <w:color w:val="auto"/>
                <w:sz w:val="20"/>
                <w:lang w:val="fr-FR"/>
              </w:rPr>
              <w:t>Le chapitre 3 du Règlement intérieur de l’Université Gustave Eiffel est intégralement dédié au sujet du respect des règles d’hygiène et de sécurité au travail. Plus globalement, l’université applique la législation en matière d’évaluation des risques professionnels.</w:t>
            </w:r>
          </w:p>
          <w:p w14:paraId="41D92100" w14:textId="77777777" w:rsidR="00F42CE4" w:rsidRPr="00554234" w:rsidRDefault="00F42CE4" w:rsidP="00A069E8">
            <w:pPr>
              <w:ind w:left="720"/>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tc>
        <w:tc>
          <w:tcPr>
            <w:tcW w:w="8818" w:type="dxa"/>
            <w:vMerge w:val="restart"/>
            <w:shd w:val="clear" w:color="auto" w:fill="FFFFFF" w:themeFill="background1"/>
          </w:tcPr>
          <w:p w14:paraId="41D3C9A7"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Initiatives déjà mises en œuvre : sante </w:t>
            </w:r>
            <w:proofErr w:type="spellStart"/>
            <w:r>
              <w:rPr>
                <w:rFonts w:ascii="Palatino Linotype" w:eastAsia="Times New Roman" w:hAnsi="Palatino Linotype" w:cs="Arial"/>
                <w:color w:val="000000" w:themeColor="text1"/>
                <w:sz w:val="20"/>
                <w:lang w:val="fr-FR"/>
              </w:rPr>
              <w:t>ét</w:t>
            </w:r>
            <w:proofErr w:type="spellEnd"/>
            <w:r>
              <w:rPr>
                <w:rFonts w:ascii="Palatino Linotype" w:eastAsia="Times New Roman" w:hAnsi="Palatino Linotype" w:cs="Arial"/>
                <w:color w:val="000000" w:themeColor="text1"/>
                <w:sz w:val="20"/>
                <w:lang w:val="fr-FR"/>
              </w:rPr>
              <w:t xml:space="preserve"> sécurité</w:t>
            </w:r>
          </w:p>
          <w:p w14:paraId="74EBDE89" w14:textId="5325AF69"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Chaque </w:t>
            </w:r>
            <w:proofErr w:type="spellStart"/>
            <w:r>
              <w:rPr>
                <w:rFonts w:ascii="Palatino Linotype" w:eastAsia="Times New Roman" w:hAnsi="Palatino Linotype" w:cs="Arial"/>
                <w:color w:val="000000" w:themeColor="text1"/>
                <w:sz w:val="20"/>
                <w:lang w:val="fr-FR"/>
              </w:rPr>
              <w:t>nouvel</w:t>
            </w:r>
            <w:r w:rsidR="00B3582F">
              <w:rPr>
                <w:rFonts w:ascii="Palatino Linotype" w:eastAsia="Times New Roman" w:hAnsi="Palatino Linotype" w:cs="Arial"/>
                <w:color w:val="000000" w:themeColor="text1"/>
                <w:sz w:val="20"/>
                <w:lang w:val="fr-FR"/>
              </w:rPr>
              <w:t>·</w:t>
            </w:r>
            <w:proofErr w:type="gramStart"/>
            <w:r w:rsidR="00B3582F">
              <w:rPr>
                <w:rFonts w:ascii="Palatino Linotype" w:eastAsia="Times New Roman" w:hAnsi="Palatino Linotype" w:cs="Arial"/>
                <w:color w:val="000000" w:themeColor="text1"/>
                <w:sz w:val="20"/>
                <w:lang w:val="fr-FR"/>
              </w:rPr>
              <w:t>le</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arrivant</w:t>
            </w:r>
            <w:proofErr w:type="gramEnd"/>
            <w:r w:rsidR="00B3582F">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000000" w:themeColor="text1"/>
                <w:sz w:val="20"/>
                <w:lang w:val="fr-FR"/>
              </w:rPr>
              <w:t xml:space="preserve"> est </w:t>
            </w:r>
            <w:proofErr w:type="spellStart"/>
            <w:r>
              <w:rPr>
                <w:rFonts w:ascii="Palatino Linotype" w:eastAsia="Times New Roman" w:hAnsi="Palatino Linotype" w:cs="Arial"/>
                <w:color w:val="000000" w:themeColor="text1"/>
                <w:sz w:val="20"/>
                <w:lang w:val="fr-FR"/>
              </w:rPr>
              <w:t>informé</w:t>
            </w:r>
            <w:r w:rsidR="00B3582F">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000000" w:themeColor="text1"/>
                <w:sz w:val="20"/>
                <w:lang w:val="fr-FR"/>
              </w:rPr>
              <w:t xml:space="preserve"> des risques en matière de sécurité au travail (fiche SST). Des correspondants Sécurité Prévention (</w:t>
            </w:r>
            <w:proofErr w:type="spellStart"/>
            <w:r>
              <w:rPr>
                <w:rFonts w:ascii="Palatino Linotype" w:eastAsia="Times New Roman" w:hAnsi="Palatino Linotype" w:cs="Arial"/>
                <w:color w:val="000000" w:themeColor="text1"/>
                <w:sz w:val="20"/>
                <w:lang w:val="fr-FR"/>
              </w:rPr>
              <w:t>CoSP</w:t>
            </w:r>
            <w:proofErr w:type="spellEnd"/>
            <w:r>
              <w:rPr>
                <w:rFonts w:ascii="Palatino Linotype" w:eastAsia="Times New Roman" w:hAnsi="Palatino Linotype" w:cs="Arial"/>
                <w:color w:val="000000" w:themeColor="text1"/>
                <w:sz w:val="20"/>
                <w:lang w:val="fr-FR"/>
              </w:rPr>
              <w:t xml:space="preserve">) sont présents dans chaque composante de recherche. Des formations « Prévention des risques professionnels » sont proposées aux </w:t>
            </w:r>
            <w:proofErr w:type="spellStart"/>
            <w:r w:rsidR="0049166E">
              <w:rPr>
                <w:rFonts w:ascii="Palatino Linotype" w:eastAsia="Times New Roman" w:hAnsi="Palatino Linotype" w:cs="Arial"/>
                <w:color w:val="000000" w:themeColor="text1"/>
                <w:sz w:val="20"/>
                <w:lang w:val="fr-FR"/>
              </w:rPr>
              <w:t>agent·e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qui le souhaitent.</w:t>
            </w:r>
          </w:p>
          <w:p w14:paraId="67C733EC" w14:textId="71477472" w:rsidR="004E7F4A" w:rsidRDefault="004E7F4A">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lang w:val="fr-FR"/>
              </w:rPr>
              <w:t>Mise à jour régulière du document unique d’évaluation des risques</w:t>
            </w:r>
          </w:p>
          <w:p w14:paraId="01E64231" w14:textId="0CB74DC5"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Des plans de prévention sont mis en œuvre lors d’expérimentation</w:t>
            </w:r>
            <w:r w:rsidR="004E7F4A">
              <w:rPr>
                <w:rFonts w:ascii="Palatino Linotype" w:eastAsia="Times New Roman" w:hAnsi="Palatino Linotype" w:cs="Arial"/>
                <w:color w:val="000000" w:themeColor="text1"/>
                <w:sz w:val="20"/>
                <w:lang w:val="fr-FR"/>
              </w:rPr>
              <w:t>s, sur et hors campus</w:t>
            </w:r>
            <w:r>
              <w:rPr>
                <w:rFonts w:ascii="Palatino Linotype" w:eastAsia="Times New Roman" w:hAnsi="Palatino Linotype" w:cs="Arial"/>
                <w:color w:val="000000" w:themeColor="text1"/>
                <w:sz w:val="20"/>
                <w:lang w:val="fr-FR"/>
              </w:rPr>
              <w:t xml:space="preserve">, </w:t>
            </w:r>
            <w:r w:rsidR="004E7F4A">
              <w:rPr>
                <w:rFonts w:ascii="Palatino Linotype" w:eastAsia="Times New Roman" w:hAnsi="Palatino Linotype" w:cs="Arial"/>
                <w:color w:val="000000" w:themeColor="text1"/>
                <w:sz w:val="20"/>
                <w:lang w:val="fr-FR"/>
              </w:rPr>
              <w:t>de livraison d’équipements/matériaux scientifiques ho</w:t>
            </w:r>
            <w:r>
              <w:rPr>
                <w:rFonts w:ascii="Palatino Linotype" w:eastAsia="Times New Roman" w:hAnsi="Palatino Linotype" w:cs="Arial"/>
                <w:color w:val="000000" w:themeColor="text1"/>
                <w:sz w:val="20"/>
                <w:lang w:val="fr-FR"/>
              </w:rPr>
              <w:t>. La plateforme PULSE permet l’évaluation des risques professionnels pour chaque composante (Décret n°2001-1016 du 5 novembre 2001).</w:t>
            </w:r>
          </w:p>
          <w:p w14:paraId="2EC6B863" w14:textId="6BD97546" w:rsidR="00A069E8" w:rsidRPr="00B3582F" w:rsidRDefault="00A069E8" w:rsidP="00A069E8">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B3582F">
              <w:rPr>
                <w:rFonts w:ascii="Palatino Linotype" w:eastAsia="Times New Roman" w:hAnsi="Palatino Linotype" w:cs="Arial"/>
                <w:color w:val="auto"/>
                <w:sz w:val="20"/>
                <w:lang w:val="fr-FR"/>
              </w:rPr>
              <w:t>Cf. page intranet “</w:t>
            </w:r>
            <w:hyperlink r:id="rId31" w:history="1">
              <w:r w:rsidRPr="00B3582F">
                <w:rPr>
                  <w:rStyle w:val="Lienhypertexte"/>
                  <w:rFonts w:ascii="Palatino Linotype" w:eastAsia="Times New Roman" w:hAnsi="Palatino Linotype" w:cs="Arial"/>
                  <w:sz w:val="20"/>
                  <w:lang w:val="fr-FR"/>
                </w:rPr>
                <w:t>Organisation de la prévention</w:t>
              </w:r>
            </w:hyperlink>
            <w:r w:rsidRPr="00B3582F">
              <w:rPr>
                <w:rFonts w:ascii="Palatino Linotype" w:eastAsia="Times New Roman" w:hAnsi="Palatino Linotype" w:cs="Arial"/>
                <w:color w:val="auto"/>
                <w:sz w:val="20"/>
                <w:lang w:val="fr-FR"/>
              </w:rPr>
              <w:t>”</w:t>
            </w:r>
          </w:p>
          <w:p w14:paraId="255A2869" w14:textId="77777777" w:rsidR="00F42CE4" w:rsidRDefault="00F42CE4">
            <w:pPr>
              <w:ind w:left="360"/>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p w14:paraId="0ECCFF44"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lastRenderedPageBreak/>
              <w:t>Initiatives déjà mises en œuvre : protection des données</w:t>
            </w:r>
          </w:p>
          <w:p w14:paraId="6969933D" w14:textId="274E69C4" w:rsidR="00F42CE4" w:rsidRPr="00B3582F"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t xml:space="preserve">L'application du </w:t>
            </w:r>
            <w:r w:rsidRPr="00B3582F">
              <w:rPr>
                <w:rFonts w:ascii="Palatino Linotype" w:eastAsia="Times New Roman" w:hAnsi="Palatino Linotype" w:cs="Arial"/>
                <w:color w:val="000000" w:themeColor="text1"/>
                <w:sz w:val="20"/>
                <w:lang w:val="fr-FR"/>
              </w:rPr>
              <w:t>RGPD</w:t>
            </w:r>
            <w:r>
              <w:rPr>
                <w:rFonts w:ascii="Palatino Linotype" w:eastAsia="Times New Roman" w:hAnsi="Palatino Linotype" w:cs="Arial"/>
                <w:color w:val="000000" w:themeColor="text1"/>
                <w:sz w:val="20"/>
                <w:lang w:val="fr-FR"/>
              </w:rPr>
              <w:t xml:space="preserve"> est obligatoire ; des webinaires réguliers sont organisés chaque année pour sensibiliser et accompagner la communauté des </w:t>
            </w:r>
            <w:proofErr w:type="spellStart"/>
            <w:r w:rsidR="007A423D">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au respect de la RGPD. </w:t>
            </w:r>
            <w:proofErr w:type="spellStart"/>
            <w:r>
              <w:rPr>
                <w:rFonts w:ascii="Palatino Linotype" w:eastAsia="Times New Roman" w:hAnsi="Palatino Linotype" w:cs="Arial"/>
                <w:color w:val="000000" w:themeColor="text1"/>
                <w:sz w:val="20"/>
                <w:lang w:val="fr-FR"/>
              </w:rPr>
              <w:t>Un</w:t>
            </w:r>
            <w:r w:rsidR="00B3582F">
              <w:rPr>
                <w:rFonts w:ascii="Palatino Linotype" w:eastAsia="Times New Roman" w:hAnsi="Palatino Linotype" w:cs="Arial"/>
                <w:color w:val="000000" w:themeColor="text1"/>
                <w:sz w:val="20"/>
                <w:lang w:val="fr-FR"/>
              </w:rPr>
              <w:t>·e</w:t>
            </w:r>
            <w:proofErr w:type="spellEnd"/>
            <w:r>
              <w:rPr>
                <w:rFonts w:ascii="Palatino Linotype" w:eastAsia="Times New Roman" w:hAnsi="Palatino Linotype" w:cs="Arial"/>
                <w:color w:val="000000" w:themeColor="text1"/>
                <w:sz w:val="20"/>
                <w:lang w:val="fr-FR"/>
              </w:rPr>
              <w:t xml:space="preserve"> </w:t>
            </w:r>
            <w:hyperlink r:id="rId32" w:history="1">
              <w:r w:rsidRPr="00D14FDD">
                <w:rPr>
                  <w:rStyle w:val="Lienhypertexte"/>
                  <w:rFonts w:ascii="Palatino Linotype" w:eastAsia="Times New Roman" w:hAnsi="Palatino Linotype" w:cs="Arial"/>
                  <w:sz w:val="20"/>
                  <w:lang w:val="fr-FR"/>
                </w:rPr>
                <w:t>délégu</w:t>
              </w:r>
              <w:r w:rsidRPr="00B3582F">
                <w:rPr>
                  <w:rStyle w:val="Lienhypertexte"/>
                  <w:rFonts w:ascii="Palatino Linotype" w:eastAsia="Times New Roman" w:hAnsi="Palatino Linotype" w:cs="Arial"/>
                  <w:sz w:val="20"/>
                  <w:lang w:val="fr-FR"/>
                </w:rPr>
                <w:t>é</w:t>
              </w:r>
              <w:r w:rsidR="00B3582F" w:rsidRPr="00B3582F">
                <w:rPr>
                  <w:rStyle w:val="Lienhypertexte"/>
                  <w:rFonts w:ascii="Palatino Linotype" w:hAnsi="Palatino Linotype"/>
                  <w:sz w:val="20"/>
                </w:rPr>
                <w:t>·e</w:t>
              </w:r>
              <w:r w:rsidRPr="00B3582F">
                <w:rPr>
                  <w:rStyle w:val="Lienhypertexte"/>
                  <w:rFonts w:ascii="Palatino Linotype" w:eastAsia="Times New Roman" w:hAnsi="Palatino Linotype" w:cs="Arial"/>
                  <w:sz w:val="20"/>
                  <w:lang w:val="fr-FR"/>
                </w:rPr>
                <w:t xml:space="preserve"> à la </w:t>
              </w:r>
              <w:r w:rsidRPr="00D14FDD">
                <w:rPr>
                  <w:rStyle w:val="Lienhypertexte"/>
                  <w:rFonts w:ascii="Palatino Linotype" w:eastAsia="Times New Roman" w:hAnsi="Palatino Linotype" w:cs="Arial"/>
                  <w:sz w:val="20"/>
                  <w:lang w:val="fr-FR"/>
                </w:rPr>
                <w:t>protection des données</w:t>
              </w:r>
            </w:hyperlink>
            <w:r>
              <w:rPr>
                <w:rFonts w:ascii="Palatino Linotype" w:eastAsia="Times New Roman" w:hAnsi="Palatino Linotype" w:cs="Arial"/>
                <w:color w:val="000000" w:themeColor="text1"/>
                <w:sz w:val="20"/>
                <w:lang w:val="fr-FR"/>
              </w:rPr>
              <w:t xml:space="preserve"> (DPO) a été </w:t>
            </w:r>
            <w:proofErr w:type="spellStart"/>
            <w:r w:rsidRPr="00B3582F">
              <w:rPr>
                <w:rFonts w:ascii="Palatino Linotype" w:eastAsia="Times New Roman" w:hAnsi="Palatino Linotype" w:cs="Arial"/>
                <w:color w:val="auto"/>
                <w:sz w:val="20"/>
                <w:lang w:val="fr-FR"/>
              </w:rPr>
              <w:t>désigné</w:t>
            </w:r>
            <w:r w:rsidR="00B3582F">
              <w:rPr>
                <w:rFonts w:ascii="Palatino Linotype" w:eastAsia="Times New Roman" w:hAnsi="Palatino Linotype" w:cs="Arial"/>
                <w:color w:val="000000" w:themeColor="text1"/>
                <w:sz w:val="20"/>
                <w:lang w:val="fr-FR"/>
              </w:rPr>
              <w:t>·e</w:t>
            </w:r>
            <w:proofErr w:type="spellEnd"/>
            <w:r w:rsidRPr="00B3582F">
              <w:rPr>
                <w:rFonts w:ascii="Palatino Linotype" w:eastAsia="Times New Roman" w:hAnsi="Palatino Linotype" w:cs="Arial"/>
                <w:color w:val="auto"/>
                <w:sz w:val="20"/>
                <w:lang w:val="fr-FR"/>
              </w:rPr>
              <w:t xml:space="preserve"> depuis novembre 2018 lors de la mise en œuvre du RGPD. Pour toute question ou demande impliquant des données personnelles, </w:t>
            </w:r>
            <w:proofErr w:type="spellStart"/>
            <w:r w:rsidRPr="00B3582F">
              <w:rPr>
                <w:rFonts w:ascii="Palatino Linotype" w:eastAsia="Times New Roman" w:hAnsi="Palatino Linotype" w:cs="Arial"/>
                <w:color w:val="auto"/>
                <w:sz w:val="20"/>
                <w:lang w:val="fr-FR"/>
              </w:rPr>
              <w:t>le</w:t>
            </w:r>
            <w:r w:rsidR="00B3582F">
              <w:rPr>
                <w:rFonts w:ascii="Palatino Linotype" w:eastAsia="Times New Roman" w:hAnsi="Palatino Linotype" w:cs="Arial"/>
                <w:color w:val="000000" w:themeColor="text1"/>
                <w:sz w:val="20"/>
                <w:lang w:val="fr-FR"/>
              </w:rPr>
              <w:t>·la</w:t>
            </w:r>
            <w:proofErr w:type="spellEnd"/>
            <w:r w:rsidRPr="00B3582F">
              <w:rPr>
                <w:rFonts w:ascii="Palatino Linotype" w:eastAsia="Times New Roman" w:hAnsi="Palatino Linotype" w:cs="Arial"/>
                <w:color w:val="auto"/>
                <w:sz w:val="20"/>
                <w:lang w:val="fr-FR"/>
              </w:rPr>
              <w:t xml:space="preserve"> DPO peut être </w:t>
            </w:r>
            <w:proofErr w:type="spellStart"/>
            <w:r w:rsidRPr="00B3582F">
              <w:rPr>
                <w:rFonts w:ascii="Palatino Linotype" w:eastAsia="Times New Roman" w:hAnsi="Palatino Linotype" w:cs="Arial"/>
                <w:color w:val="auto"/>
                <w:sz w:val="20"/>
                <w:lang w:val="fr-FR"/>
              </w:rPr>
              <w:t>contacté</w:t>
            </w:r>
            <w:r w:rsidR="00B3582F">
              <w:rPr>
                <w:rFonts w:ascii="Palatino Linotype" w:eastAsia="Times New Roman" w:hAnsi="Palatino Linotype" w:cs="Arial"/>
                <w:color w:val="000000" w:themeColor="text1"/>
                <w:sz w:val="20"/>
                <w:lang w:val="fr-FR"/>
              </w:rPr>
              <w:t>·e</w:t>
            </w:r>
            <w:proofErr w:type="spellEnd"/>
            <w:r w:rsidRPr="00B3582F">
              <w:rPr>
                <w:rFonts w:ascii="Palatino Linotype" w:eastAsia="Times New Roman" w:hAnsi="Palatino Linotype" w:cs="Arial"/>
                <w:color w:val="auto"/>
                <w:sz w:val="20"/>
                <w:lang w:val="fr-FR"/>
              </w:rPr>
              <w:t xml:space="preserve"> à une adresse mail unique. Toutes les procédures et tous les documents relatifs à la protection des données sont </w:t>
            </w:r>
            <w:hyperlink r:id="rId33" w:history="1">
              <w:r w:rsidRPr="00B3582F">
                <w:rPr>
                  <w:rStyle w:val="Lienhypertexte"/>
                  <w:rFonts w:ascii="Palatino Linotype" w:eastAsia="Times New Roman" w:hAnsi="Palatino Linotype" w:cs="Arial"/>
                  <w:sz w:val="20"/>
                  <w:lang w:val="fr-FR"/>
                </w:rPr>
                <w:t>disponibles sur l'intranet</w:t>
              </w:r>
            </w:hyperlink>
            <w:r w:rsidRPr="00B3582F">
              <w:rPr>
                <w:rFonts w:ascii="Palatino Linotype" w:eastAsia="Times New Roman" w:hAnsi="Palatino Linotype" w:cs="Arial"/>
                <w:color w:val="auto"/>
                <w:sz w:val="20"/>
                <w:lang w:val="fr-FR"/>
              </w:rPr>
              <w:t>.</w:t>
            </w:r>
          </w:p>
          <w:p w14:paraId="7FE9749A" w14:textId="404FBF93" w:rsidR="00F42CE4" w:rsidRPr="00B3582F" w:rsidRDefault="0081148C" w:rsidP="00B3582F">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L’université organise l’archivage sécurisé de données numériques en promouvant l’utilisation </w:t>
            </w:r>
            <w:hyperlink r:id="rId34" w:history="1">
              <w:r w:rsidRPr="00B3582F">
                <w:rPr>
                  <w:rStyle w:val="Lienhypertexte"/>
                  <w:rFonts w:ascii="Palatino Linotype" w:eastAsia="Times New Roman" w:hAnsi="Palatino Linotype" w:cs="Arial"/>
                  <w:sz w:val="20"/>
                  <w:lang w:val="fr-FR"/>
                </w:rPr>
                <w:t>d’entrepôts</w:t>
              </w:r>
            </w:hyperlink>
            <w:r>
              <w:rPr>
                <w:rFonts w:ascii="Palatino Linotype" w:eastAsia="Times New Roman" w:hAnsi="Palatino Linotype" w:cs="Arial"/>
                <w:color w:val="000000" w:themeColor="text1"/>
                <w:sz w:val="20"/>
                <w:lang w:val="fr-FR"/>
              </w:rPr>
              <w:t xml:space="preserve"> </w:t>
            </w:r>
            <w:r w:rsidR="00B3582F">
              <w:rPr>
                <w:rFonts w:ascii="Palatino Linotype" w:eastAsia="Times New Roman" w:hAnsi="Palatino Linotype" w:cs="Arial"/>
                <w:color w:val="000000" w:themeColor="text1"/>
                <w:sz w:val="20"/>
                <w:lang w:val="fr-FR"/>
              </w:rPr>
              <w:t>(</w:t>
            </w:r>
            <w:hyperlink r:id="rId35" w:history="1">
              <w:r w:rsidR="00B3582F" w:rsidRPr="00B3582F">
                <w:rPr>
                  <w:rStyle w:val="Lienhypertexte"/>
                  <w:rFonts w:ascii="Palatino Linotype" w:eastAsia="Times New Roman" w:hAnsi="Palatino Linotype" w:cs="Arial"/>
                  <w:sz w:val="20"/>
                  <w:lang w:val="fr-FR"/>
                </w:rPr>
                <w:t>pandore</w:t>
              </w:r>
            </w:hyperlink>
            <w:r w:rsidR="00B3582F">
              <w:rPr>
                <w:rFonts w:ascii="Palatino Linotype" w:eastAsia="Times New Roman" w:hAnsi="Palatino Linotype" w:cs="Arial"/>
                <w:color w:val="000000" w:themeColor="text1"/>
                <w:sz w:val="20"/>
                <w:lang w:val="fr-FR"/>
              </w:rPr>
              <w:t xml:space="preserve">) </w:t>
            </w:r>
            <w:r>
              <w:rPr>
                <w:rFonts w:ascii="Palatino Linotype" w:eastAsia="Times New Roman" w:hAnsi="Palatino Linotype" w:cs="Arial"/>
                <w:color w:val="000000" w:themeColor="text1"/>
                <w:sz w:val="20"/>
                <w:lang w:val="fr-FR"/>
              </w:rPr>
              <w:t>et d’archivage de données</w:t>
            </w:r>
            <w:r w:rsidR="00B3582F">
              <w:rPr>
                <w:rFonts w:ascii="Palatino Linotype" w:eastAsia="Times New Roman" w:hAnsi="Palatino Linotype" w:cs="Arial"/>
                <w:color w:val="000000" w:themeColor="text1"/>
                <w:sz w:val="20"/>
                <w:lang w:val="fr-FR"/>
              </w:rPr>
              <w:t xml:space="preserve"> (</w:t>
            </w:r>
            <w:proofErr w:type="spellStart"/>
            <w:r w:rsidR="006601A0">
              <w:fldChar w:fldCharType="begin"/>
            </w:r>
            <w:r w:rsidR="006601A0">
              <w:instrText xml:space="preserve"> HYPERLINK "https://intranet.uni</w:instrText>
            </w:r>
            <w:r w:rsidR="006601A0">
              <w:instrText xml:space="preserve">v-eiffel.fr/informatique/informatique-scientifique/forge-logicielle-gitlab-github?sword_list%5B0%5D=github&amp;no_cache=1" </w:instrText>
            </w:r>
            <w:r w:rsidR="006601A0">
              <w:fldChar w:fldCharType="separate"/>
            </w:r>
            <w:r w:rsidR="00B3582F" w:rsidRPr="00B3582F">
              <w:rPr>
                <w:rStyle w:val="Lienhypertexte"/>
                <w:rFonts w:ascii="Palatino Linotype" w:eastAsia="Times New Roman" w:hAnsi="Palatino Linotype" w:cs="Arial"/>
                <w:sz w:val="20"/>
                <w:lang w:val="fr-FR"/>
              </w:rPr>
              <w:t>Gitlab</w:t>
            </w:r>
            <w:proofErr w:type="spellEnd"/>
            <w:r w:rsidR="00B3582F" w:rsidRPr="00B3582F">
              <w:rPr>
                <w:rStyle w:val="Lienhypertexte"/>
                <w:rFonts w:ascii="Palatino Linotype" w:eastAsia="Times New Roman" w:hAnsi="Palatino Linotype" w:cs="Arial"/>
                <w:sz w:val="20"/>
                <w:lang w:val="fr-FR"/>
              </w:rPr>
              <w:t xml:space="preserve">, </w:t>
            </w:r>
            <w:proofErr w:type="spellStart"/>
            <w:r w:rsidR="00B3582F" w:rsidRPr="00B3582F">
              <w:rPr>
                <w:rStyle w:val="Lienhypertexte"/>
                <w:rFonts w:ascii="Palatino Linotype" w:eastAsia="Times New Roman" w:hAnsi="Palatino Linotype" w:cs="Arial"/>
                <w:sz w:val="20"/>
                <w:lang w:val="fr-FR"/>
              </w:rPr>
              <w:t>Github</w:t>
            </w:r>
            <w:proofErr w:type="spellEnd"/>
            <w:r w:rsidR="006601A0">
              <w:rPr>
                <w:rStyle w:val="Lienhypertexte"/>
                <w:rFonts w:ascii="Palatino Linotype" w:eastAsia="Times New Roman" w:hAnsi="Palatino Linotype" w:cs="Arial"/>
                <w:sz w:val="20"/>
                <w:lang w:val="fr-FR"/>
              </w:rPr>
              <w:fldChar w:fldCharType="end"/>
            </w:r>
            <w:r w:rsidR="00B3582F">
              <w:rPr>
                <w:rFonts w:ascii="Palatino Linotype" w:eastAsia="Times New Roman" w:hAnsi="Palatino Linotype" w:cs="Arial"/>
                <w:color w:val="000000" w:themeColor="text1"/>
                <w:sz w:val="20"/>
                <w:lang w:val="fr-FR"/>
              </w:rPr>
              <w:t>)</w:t>
            </w:r>
            <w:r>
              <w:rPr>
                <w:rFonts w:ascii="Palatino Linotype" w:eastAsia="Times New Roman" w:hAnsi="Palatino Linotype" w:cs="Arial"/>
                <w:color w:val="000000" w:themeColor="text1"/>
                <w:sz w:val="20"/>
                <w:lang w:val="fr-FR"/>
              </w:rPr>
              <w:t xml:space="preserve"> et de codes sources.</w:t>
            </w:r>
          </w:p>
          <w:p w14:paraId="3A2B36CD" w14:textId="5E49FFE6"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Les activités de recherche expérimentale avec des participants humains doivent suivre des règles spécifiques en faisant une demande auprès du Guichet Unique d</w:t>
            </w:r>
            <w:r w:rsidR="004E7F4A">
              <w:rPr>
                <w:rFonts w:ascii="Palatino Linotype" w:eastAsia="Times New Roman" w:hAnsi="Palatino Linotype" w:cs="Arial"/>
                <w:color w:val="000000" w:themeColor="text1"/>
                <w:sz w:val="20"/>
                <w:lang w:val="fr-FR"/>
              </w:rPr>
              <w:t>u</w:t>
            </w:r>
            <w:r>
              <w:rPr>
                <w:rFonts w:ascii="Palatino Linotype" w:eastAsia="Times New Roman" w:hAnsi="Palatino Linotype" w:cs="Arial"/>
                <w:color w:val="000000" w:themeColor="text1"/>
                <w:sz w:val="20"/>
                <w:lang w:val="fr-FR"/>
              </w:rPr>
              <w:t xml:space="preserve"> CEDIS. Voir principe 2 - Ethique. Les protocoles de recherche sont examinés par le comité selon le principe éthique du consentement du participant et en utilisant le rapport risque/bénéfice, entre autres.</w:t>
            </w:r>
          </w:p>
          <w:p w14:paraId="26E21DE2"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La validation par les juristes de l'université est réalisée pour chaque contrat, que ce soit avec des entreprises privées, pour des doctorats, des accords de subvention de l'UE et d'autres accords nationaux, ainsi que la validation des articles internationaux dédiés dans les </w:t>
            </w:r>
            <w:proofErr w:type="spellStart"/>
            <w:r>
              <w:rPr>
                <w:rFonts w:ascii="Palatino Linotype" w:eastAsia="Times New Roman" w:hAnsi="Palatino Linotype" w:cs="Arial"/>
                <w:color w:val="000000" w:themeColor="text1"/>
                <w:sz w:val="20"/>
                <w:lang w:val="fr-FR"/>
              </w:rPr>
              <w:t>MoU</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Memorandum</w:t>
            </w:r>
            <w:proofErr w:type="spellEnd"/>
            <w:r>
              <w:rPr>
                <w:rFonts w:ascii="Palatino Linotype" w:eastAsia="Times New Roman" w:hAnsi="Palatino Linotype" w:cs="Arial"/>
                <w:color w:val="000000" w:themeColor="text1"/>
                <w:sz w:val="20"/>
                <w:lang w:val="fr-FR"/>
              </w:rPr>
              <w:t xml:space="preserve"> of </w:t>
            </w:r>
            <w:proofErr w:type="spellStart"/>
            <w:r>
              <w:rPr>
                <w:rFonts w:ascii="Palatino Linotype" w:eastAsia="Times New Roman" w:hAnsi="Palatino Linotype" w:cs="Arial"/>
                <w:color w:val="000000" w:themeColor="text1"/>
                <w:sz w:val="20"/>
                <w:lang w:val="fr-FR"/>
              </w:rPr>
              <w:t>Understanding</w:t>
            </w:r>
            <w:proofErr w:type="spellEnd"/>
            <w:r>
              <w:rPr>
                <w:rFonts w:ascii="Palatino Linotype" w:eastAsia="Times New Roman" w:hAnsi="Palatino Linotype" w:cs="Arial"/>
                <w:color w:val="000000" w:themeColor="text1"/>
                <w:sz w:val="20"/>
                <w:lang w:val="fr-FR"/>
              </w:rPr>
              <w:t xml:space="preserve">) et les LIA (International </w:t>
            </w:r>
            <w:proofErr w:type="spellStart"/>
            <w:r>
              <w:rPr>
                <w:rFonts w:ascii="Palatino Linotype" w:eastAsia="Times New Roman" w:hAnsi="Palatino Linotype" w:cs="Arial"/>
                <w:color w:val="000000" w:themeColor="text1"/>
                <w:sz w:val="20"/>
                <w:lang w:val="fr-FR"/>
              </w:rPr>
              <w:t>Associate</w:t>
            </w:r>
            <w:proofErr w:type="spellEnd"/>
            <w:r>
              <w:rPr>
                <w:rFonts w:ascii="Palatino Linotype" w:eastAsia="Times New Roman" w:hAnsi="Palatino Linotype" w:cs="Arial"/>
                <w:color w:val="000000" w:themeColor="text1"/>
                <w:sz w:val="20"/>
                <w:lang w:val="fr-FR"/>
              </w:rPr>
              <w:t xml:space="preserve"> </w:t>
            </w:r>
            <w:proofErr w:type="spellStart"/>
            <w:r>
              <w:rPr>
                <w:rFonts w:ascii="Palatino Linotype" w:eastAsia="Times New Roman" w:hAnsi="Palatino Linotype" w:cs="Arial"/>
                <w:color w:val="000000" w:themeColor="text1"/>
                <w:sz w:val="20"/>
                <w:lang w:val="fr-FR"/>
              </w:rPr>
              <w:t>Laboratory</w:t>
            </w:r>
            <w:proofErr w:type="spellEnd"/>
            <w:r>
              <w:rPr>
                <w:rFonts w:ascii="Palatino Linotype" w:eastAsia="Times New Roman" w:hAnsi="Palatino Linotype" w:cs="Arial"/>
                <w:color w:val="000000" w:themeColor="text1"/>
                <w:sz w:val="20"/>
                <w:lang w:val="fr-FR"/>
              </w:rPr>
              <w:t>).</w:t>
            </w:r>
          </w:p>
          <w:p w14:paraId="4BA11E8C"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p>
          <w:p w14:paraId="7F1DCA94"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 xml:space="preserve">Propositions d’amélioration : </w:t>
            </w:r>
            <w:r>
              <w:rPr>
                <w:rFonts w:ascii="Palatino Linotype" w:eastAsia="Times New Roman" w:hAnsi="Palatino Linotype" w:cs="Arial"/>
                <w:color w:val="000000" w:themeColor="text1"/>
                <w:sz w:val="20"/>
                <w:lang w:val="fr-FR"/>
              </w:rPr>
              <w:t>protection des données</w:t>
            </w:r>
          </w:p>
          <w:p w14:paraId="34F19B48" w14:textId="5D1F4FD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Il n'y a pas à ce jour de solution préconisée par l'université pour le stockage/traitement des données personnelles sensibles (type « données de santé » pour la Recherche). L’utilisation de solutions externes représente un coût financier conséquent dans les réponses aux appels à projets ; cela peut également poser un problème pour des projets pour lesquels il n’y a pas de financement ; l’université doit proposer une solution technique internalisée pour le stockage/traitement des données personnelles sensibles. </w:t>
            </w:r>
          </w:p>
          <w:p w14:paraId="0C5EE3D4"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p>
        </w:tc>
      </w:tr>
      <w:tr w:rsidR="00F42CE4" w:rsidRPr="0081295C" w14:paraId="09A0D870" w14:textId="77777777" w:rsidTr="00D14FD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606060" w:themeColor="accent3" w:themeShade="95"/>
            </w:tcBorders>
          </w:tcPr>
          <w:p w14:paraId="34EF494B" w14:textId="77777777" w:rsidR="00F42CE4" w:rsidRDefault="00F42CE4">
            <w:pPr>
              <w:jc w:val="center"/>
              <w:rPr>
                <w:rFonts w:ascii="Palatino Linotype" w:eastAsia="Times New Roman" w:hAnsi="Palatino Linotype" w:cs="Arial"/>
                <w:highlight w:val="green"/>
                <w:lang w:val="fr-FR"/>
              </w:rPr>
            </w:pPr>
          </w:p>
        </w:tc>
        <w:tc>
          <w:tcPr>
            <w:tcW w:w="0" w:type="auto"/>
            <w:tcBorders>
              <w:bottom w:val="single" w:sz="4" w:space="0" w:color="606060" w:themeColor="accent3" w:themeShade="95"/>
            </w:tcBorders>
            <w:shd w:val="clear" w:color="auto" w:fill="FFFFFF" w:themeFill="background1"/>
          </w:tcPr>
          <w:p w14:paraId="5ADB8335" w14:textId="4483DE64"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r>
              <w:rPr>
                <w:rFonts w:ascii="Palatino Linotype" w:hAnsi="Palatino Linotype"/>
                <w:color w:val="auto"/>
                <w:sz w:val="20"/>
                <w:lang w:val="fr-FR"/>
              </w:rPr>
              <w:t xml:space="preserve">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à tout moment adopter des méthodes de travail sûres, conformes à la législation nationale, et notamment prendre les précautions nécessaires pour garantir la santé et la sécurité et pour surmonter les conséquences des catastrophes liées aux technologies de l'information, par exemple en établissant des stratégies de backup appropriées. </w:t>
            </w:r>
            <w:proofErr w:type="spellStart"/>
            <w:r>
              <w:rPr>
                <w:rFonts w:ascii="Palatino Linotype" w:hAnsi="Palatino Linotype"/>
                <w:color w:val="auto"/>
                <w:sz w:val="20"/>
                <w:lang w:val="fr-FR"/>
              </w:rPr>
              <w:t>Ils</w:t>
            </w:r>
            <w:r w:rsidR="00B3582F">
              <w:rPr>
                <w:rFonts w:ascii="Palatino Linotype" w:eastAsia="Times New Roman" w:hAnsi="Palatino Linotype" w:cs="Arial"/>
                <w:color w:val="000000" w:themeColor="text1"/>
                <w:sz w:val="20"/>
                <w:lang w:val="fr-FR"/>
              </w:rPr>
              <w:t>·Elles</w:t>
            </w:r>
            <w:proofErr w:type="spellEnd"/>
            <w:r>
              <w:rPr>
                <w:rFonts w:ascii="Palatino Linotype" w:hAnsi="Palatino Linotype"/>
                <w:color w:val="auto"/>
                <w:sz w:val="20"/>
                <w:lang w:val="fr-FR"/>
              </w:rPr>
              <w:t xml:space="preserve"> devraient également être au fait des exigences légales nationales en vigueur concernant la protection des données et la </w:t>
            </w:r>
            <w:r>
              <w:rPr>
                <w:rFonts w:ascii="Palatino Linotype" w:hAnsi="Palatino Linotype"/>
                <w:color w:val="auto"/>
                <w:sz w:val="20"/>
                <w:lang w:val="fr-FR"/>
              </w:rPr>
              <w:lastRenderedPageBreak/>
              <w:t>protection de la confidentialité, et entreprendre les démarches nécessaires pour y satisfaire à tout moment</w:t>
            </w:r>
            <w:r>
              <w:rPr>
                <w:rFonts w:ascii="Palatino Linotype" w:hAnsi="Palatino Linotype"/>
                <w:color w:val="auto"/>
                <w:sz w:val="20"/>
              </w:rPr>
              <w:t>.</w:t>
            </w:r>
          </w:p>
          <w:p w14:paraId="2D97047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p>
        </w:tc>
        <w:tc>
          <w:tcPr>
            <w:tcW w:w="0" w:type="auto"/>
            <w:vMerge/>
            <w:tcBorders>
              <w:bottom w:val="single" w:sz="4" w:space="0" w:color="606060" w:themeColor="accent3" w:themeShade="95"/>
            </w:tcBorders>
          </w:tcPr>
          <w:p w14:paraId="159274B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Borders>
              <w:bottom w:val="single" w:sz="4" w:space="0" w:color="606060" w:themeColor="accent3" w:themeShade="95"/>
            </w:tcBorders>
          </w:tcPr>
          <w:p w14:paraId="2E94482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65618E" w14:paraId="54E20F0A" w14:textId="77777777" w:rsidTr="00F42CE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A9BF31C" w14:textId="77777777" w:rsidR="00F42CE4" w:rsidRDefault="0081148C">
            <w:pPr>
              <w:jc w:val="center"/>
              <w:rPr>
                <w:rFonts w:ascii="Palatino Linotype" w:eastAsia="Times New Roman" w:hAnsi="Palatino Linotype" w:cs="Arial"/>
                <w:color w:val="auto"/>
                <w:lang w:val="fr-FR"/>
              </w:rPr>
            </w:pPr>
            <w:r>
              <w:rPr>
                <w:rFonts w:ascii="Palatino Linotype" w:eastAsia="Times New Roman" w:hAnsi="Palatino Linotype" w:cs="Arial"/>
                <w:color w:val="auto"/>
                <w:sz w:val="20"/>
                <w:highlight w:val="green"/>
                <w:lang w:val="fr-FR"/>
              </w:rPr>
              <w:t xml:space="preserve">8. </w:t>
            </w:r>
            <w:r>
              <w:rPr>
                <w:rFonts w:ascii="Palatino Linotype" w:hAnsi="Palatino Linotype"/>
                <w:color w:val="auto"/>
                <w:sz w:val="20"/>
                <w:highlight w:val="green"/>
              </w:rPr>
              <w:t xml:space="preserve">Diffusion et </w:t>
            </w:r>
            <w:r>
              <w:rPr>
                <w:rFonts w:ascii="Palatino Linotype" w:hAnsi="Palatino Linotype"/>
                <w:color w:val="auto"/>
                <w:sz w:val="20"/>
                <w:highlight w:val="green"/>
                <w:lang w:val="fr-FR"/>
              </w:rPr>
              <w:t>exploitation des résultats</w:t>
            </w:r>
          </w:p>
          <w:p w14:paraId="4BCA82BD" w14:textId="77777777" w:rsidR="00F42CE4" w:rsidRDefault="00F42CE4">
            <w:pPr>
              <w:jc w:val="center"/>
              <w:rPr>
                <w:rFonts w:ascii="Palatino Linotype" w:eastAsia="Times New Roman" w:hAnsi="Palatino Linotype" w:cs="Arial"/>
                <w:highlight w:val="green"/>
                <w:lang w:val="fr-FR"/>
              </w:rPr>
            </w:pPr>
          </w:p>
        </w:tc>
        <w:tc>
          <w:tcPr>
            <w:tcW w:w="0" w:type="auto"/>
            <w:shd w:val="clear" w:color="auto" w:fill="auto"/>
          </w:tcPr>
          <w:p w14:paraId="33067962" w14:textId="77777777" w:rsidR="00F42CE4" w:rsidRDefault="0081148C" w:rsidP="00B3582F">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1A6B6D96"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GB"/>
              </w:rPr>
            </w:pPr>
            <w:r>
              <w:rPr>
                <w:rFonts w:ascii="Palatino Linotype" w:eastAsia="Times New Roman" w:hAnsi="Palatino Linotype" w:cs="Arial"/>
                <w:color w:val="auto"/>
                <w:sz w:val="20"/>
                <w:lang w:val="en-GB"/>
              </w:rPr>
              <w:t>Forces :</w:t>
            </w:r>
          </w:p>
          <w:p w14:paraId="2657C3D3" w14:textId="0B0211B2" w:rsidR="00F42CE4" w:rsidRDefault="0081148C">
            <w:pPr>
              <w:pStyle w:val="Paragraphedeliste"/>
              <w:numPr>
                <w:ilvl w:val="0"/>
                <w:numId w:val="31"/>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proofErr w:type="spellStart"/>
            <w:r>
              <w:rPr>
                <w:rFonts w:ascii="Palatino Linotype" w:eastAsia="Times New Roman" w:hAnsi="Palatino Linotype" w:cs="Arial"/>
                <w:color w:val="000000" w:themeColor="text1"/>
                <w:sz w:val="20"/>
              </w:rPr>
              <w:t>L’université</w:t>
            </w:r>
            <w:proofErr w:type="spellEnd"/>
            <w:r>
              <w:rPr>
                <w:rFonts w:ascii="Palatino Linotype" w:eastAsia="Times New Roman" w:hAnsi="Palatino Linotype" w:cs="Arial"/>
                <w:color w:val="000000" w:themeColor="text1"/>
                <w:sz w:val="20"/>
              </w:rPr>
              <w:t xml:space="preserve"> </w:t>
            </w:r>
            <w:r w:rsidRPr="00554234">
              <w:rPr>
                <w:rFonts w:ascii="Palatino Linotype" w:eastAsia="Times New Roman" w:hAnsi="Palatino Linotype" w:cs="Arial"/>
                <w:color w:val="000000" w:themeColor="text1"/>
                <w:sz w:val="20"/>
                <w:lang w:val="fr-FR"/>
              </w:rPr>
              <w:t xml:space="preserve">a mis en </w:t>
            </w:r>
            <w:r w:rsidR="00B3582F" w:rsidRPr="00554234">
              <w:rPr>
                <w:rFonts w:ascii="Palatino Linotype" w:eastAsia="Times New Roman" w:hAnsi="Palatino Linotype" w:cs="Arial"/>
                <w:color w:val="000000" w:themeColor="text1"/>
                <w:sz w:val="20"/>
                <w:lang w:val="fr-FR"/>
              </w:rPr>
              <w:t>œuvre</w:t>
            </w:r>
            <w:r w:rsidRPr="00554234">
              <w:rPr>
                <w:rFonts w:ascii="Palatino Linotype" w:eastAsia="Times New Roman" w:hAnsi="Palatino Linotype" w:cs="Arial"/>
                <w:color w:val="000000" w:themeColor="text1"/>
                <w:sz w:val="20"/>
                <w:lang w:val="fr-FR"/>
              </w:rPr>
              <w:t xml:space="preserve"> une politique de diffusion des savoirs vers la société et le monde socio-économique</w:t>
            </w:r>
          </w:p>
        </w:tc>
        <w:tc>
          <w:tcPr>
            <w:tcW w:w="8818" w:type="dxa"/>
            <w:vMerge w:val="restart"/>
            <w:shd w:val="clear" w:color="auto" w:fill="FFFFFF" w:themeFill="background1"/>
          </w:tcPr>
          <w:p w14:paraId="10002F33"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t>Initiatives déjà mises en œuvre :</w:t>
            </w:r>
          </w:p>
          <w:p w14:paraId="721F7E2F"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auto"/>
                <w:sz w:val="20"/>
                <w:lang w:val="fr-FR"/>
              </w:rPr>
              <w:t>Pl</w:t>
            </w:r>
            <w:r>
              <w:rPr>
                <w:rFonts w:ascii="Palatino Linotype" w:eastAsia="Times New Roman" w:hAnsi="Palatino Linotype" w:cs="Arial"/>
                <w:color w:val="000000" w:themeColor="text1"/>
                <w:sz w:val="20"/>
                <w:lang w:val="fr-FR"/>
              </w:rPr>
              <w:t>usieurs textes décrivent les principes à suivre :</w:t>
            </w:r>
          </w:p>
          <w:p w14:paraId="3D38B5EE"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L’article 2 de l’Annexe 2 du </w:t>
            </w:r>
            <w:hyperlink r:id="rId36" w:tooltip="https://www.legifrance.gouv.fr/loda/id/JORFTEXT000039508816" w:history="1">
              <w:r w:rsidRPr="00554234">
                <w:rPr>
                  <w:rFonts w:ascii="Palatino Linotype" w:hAnsi="Palatino Linotype"/>
                  <w:color w:val="000000" w:themeColor="text1"/>
                  <w:sz w:val="20"/>
                  <w:lang w:val="fr-FR"/>
                </w:rPr>
                <w:t>D</w:t>
              </w:r>
              <w:r>
                <w:rPr>
                  <w:rFonts w:ascii="Palatino Linotype" w:eastAsia="Times New Roman" w:hAnsi="Palatino Linotype" w:cs="Arial"/>
                  <w:color w:val="000000" w:themeColor="text1"/>
                  <w:sz w:val="20"/>
                  <w:lang w:val="fr-FR"/>
                </w:rPr>
                <w:t>écret de création de l’université Gustave Eiffel</w:t>
              </w:r>
              <w:r w:rsidRPr="00554234">
                <w:rPr>
                  <w:rFonts w:ascii="Palatino Linotype" w:hAnsi="Palatino Linotype"/>
                  <w:color w:val="000000" w:themeColor="text1"/>
                  <w:sz w:val="20"/>
                  <w:lang w:val="fr-FR"/>
                </w:rPr>
                <w:t xml:space="preserve"> N°2019-1360 </w:t>
              </w:r>
              <w:r w:rsidRPr="00554234">
                <w:rPr>
                  <w:rFonts w:ascii="Palatino Linotype" w:eastAsia="Times New Roman" w:hAnsi="Palatino Linotype"/>
                  <w:color w:val="000000" w:themeColor="text1"/>
                  <w:sz w:val="20"/>
                  <w:lang w:val="fr-FR"/>
                </w:rPr>
                <w:t>du 13 décembre 2019</w:t>
              </w:r>
            </w:hyperlink>
            <w:r>
              <w:rPr>
                <w:rFonts w:ascii="Palatino Linotype" w:eastAsia="Times New Roman" w:hAnsi="Palatino Linotype" w:cs="Arial"/>
                <w:color w:val="000000" w:themeColor="text1"/>
                <w:sz w:val="20"/>
                <w:lang w:val="fr-FR"/>
              </w:rPr>
              <w:t xml:space="preserve"> précise les missions et compétence de l’établissement et en particulier : « valoriser les résultats et produits de la recherche en s'appuyant sur l'innovation et le transfert » ;</w:t>
            </w:r>
          </w:p>
          <w:p w14:paraId="43A831D2" w14:textId="77777777" w:rsidR="00F42CE4" w:rsidRDefault="006601A0">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hyperlink r:id="rId37" w:tooltip="https://www.legifrance.gouv.fr/codes/article_lc/LEGIARTI000042813282" w:history="1">
              <w:r w:rsidR="0081148C" w:rsidRPr="00554234">
                <w:rPr>
                  <w:rFonts w:ascii="Palatino Linotype" w:eastAsia="Times New Roman" w:hAnsi="Palatino Linotype"/>
                  <w:color w:val="000000" w:themeColor="text1"/>
                  <w:sz w:val="20"/>
                  <w:lang w:val="fr-FR"/>
                </w:rPr>
                <w:t>L’article L112-1 du Code de la recherche</w:t>
              </w:r>
            </w:hyperlink>
            <w:r w:rsidR="0081148C">
              <w:rPr>
                <w:rFonts w:ascii="Palatino Linotype" w:eastAsia="Times New Roman" w:hAnsi="Palatino Linotype" w:cs="Arial"/>
                <w:color w:val="000000" w:themeColor="text1"/>
                <w:sz w:val="20"/>
                <w:lang w:val="fr-FR"/>
              </w:rPr>
              <w:t xml:space="preserve"> définit les objectifs fondamentaux de la recherche publique. En particulier, est mentionnée la « valorisation des résultats de la recherche au service de la société, qui s'appuie sur l'innovation et le transfert de technologie ».</w:t>
            </w:r>
          </w:p>
          <w:p w14:paraId="268C0E45" w14:textId="6277EF3D"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 département</w:t>
            </w:r>
            <w:r w:rsidR="00621D6A">
              <w:rPr>
                <w:rFonts w:ascii="Palatino Linotype" w:eastAsia="Times New Roman" w:hAnsi="Palatino Linotype" w:cs="Arial"/>
                <w:color w:val="000000" w:themeColor="text1"/>
                <w:sz w:val="20"/>
                <w:lang w:val="fr-FR"/>
              </w:rPr>
              <w:t xml:space="preserve"> DSOS </w:t>
            </w:r>
            <w:proofErr w:type="gramStart"/>
            <w:r w:rsidR="00621D6A">
              <w:rPr>
                <w:rFonts w:ascii="Palatino Linotype" w:eastAsia="Times New Roman" w:hAnsi="Palatino Linotype" w:cs="Arial"/>
                <w:color w:val="000000" w:themeColor="text1"/>
                <w:sz w:val="20"/>
                <w:lang w:val="fr-FR"/>
              </w:rPr>
              <w:t xml:space="preserve">devenu </w:t>
            </w:r>
            <w:r>
              <w:rPr>
                <w:rFonts w:ascii="Palatino Linotype" w:eastAsia="Times New Roman" w:hAnsi="Palatino Linotype" w:cs="Arial"/>
                <w:color w:val="000000" w:themeColor="text1"/>
                <w:sz w:val="20"/>
                <w:lang w:val="fr-FR"/>
              </w:rPr>
              <w:t xml:space="preserve"> "</w:t>
            </w:r>
            <w:proofErr w:type="gramEnd"/>
            <w:r w:rsidR="00BE2042">
              <w:rPr>
                <w:rFonts w:ascii="Palatino Linotype" w:eastAsia="Times New Roman" w:hAnsi="Palatino Linotype" w:cs="Arial"/>
                <w:color w:val="000000" w:themeColor="text1"/>
                <w:sz w:val="20"/>
                <w:lang w:val="fr-FR"/>
              </w:rPr>
              <w:t>Partage des savoirs scientifiques et techniques »</w:t>
            </w:r>
            <w:r>
              <w:rPr>
                <w:rFonts w:ascii="Palatino Linotype" w:eastAsia="Times New Roman" w:hAnsi="Palatino Linotype" w:cs="Arial"/>
                <w:color w:val="000000" w:themeColor="text1"/>
                <w:sz w:val="20"/>
                <w:lang w:val="fr-FR"/>
              </w:rPr>
              <w:t>" (</w:t>
            </w:r>
            <w:r w:rsidR="00BE2042">
              <w:rPr>
                <w:rFonts w:ascii="Palatino Linotype" w:eastAsia="Times New Roman" w:hAnsi="Palatino Linotype" w:cs="Arial"/>
                <w:color w:val="000000" w:themeColor="text1"/>
                <w:sz w:val="20"/>
                <w:lang w:val="fr-FR"/>
              </w:rPr>
              <w:t>PSST</w:t>
            </w:r>
            <w:r>
              <w:rPr>
                <w:rFonts w:ascii="Palatino Linotype" w:eastAsia="Times New Roman" w:hAnsi="Palatino Linotype" w:cs="Arial"/>
                <w:color w:val="000000" w:themeColor="text1"/>
                <w:sz w:val="20"/>
                <w:lang w:val="fr-FR"/>
              </w:rPr>
              <w:t>) d'Uni Eiffel est dédié à la communication avec les citoyens, et en particulier à la coordination de l'Atelier data Uni Eiffel. Ce label est décerné par la ministère français de l'Education nationale et de la Recherche, et permet d'apporter un soutien spécifique aux équipes de recherche dans la gestion et l'ouverture des données et logiciels de recherche : soutien juridique, stockage des données, protection des données, développement de logiciels, partage et ouverture, valorisation et archivage des données et des logiciels. Un volet formation est inclus dans les services proposés.</w:t>
            </w:r>
          </w:p>
          <w:p w14:paraId="660C43C2" w14:textId="798FDAC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Dans un souci de transparence et de partage de la recherche scientifique, l'</w:t>
            </w:r>
            <w:r w:rsidR="00B3582F">
              <w:rPr>
                <w:rFonts w:ascii="Palatino Linotype" w:eastAsia="Times New Roman" w:hAnsi="Palatino Linotype" w:cs="Arial"/>
                <w:color w:val="000000" w:themeColor="text1"/>
                <w:sz w:val="20"/>
                <w:lang w:val="fr-FR"/>
              </w:rPr>
              <w:t>U</w:t>
            </w:r>
            <w:r>
              <w:rPr>
                <w:rFonts w:ascii="Palatino Linotype" w:eastAsia="Times New Roman" w:hAnsi="Palatino Linotype" w:cs="Arial"/>
                <w:color w:val="000000" w:themeColor="text1"/>
                <w:sz w:val="20"/>
                <w:lang w:val="fr-FR"/>
              </w:rPr>
              <w:t xml:space="preserve">niversité Gustave Eiffel souhaite rendre </w:t>
            </w:r>
            <w:r w:rsidR="00BE2042">
              <w:rPr>
                <w:rFonts w:ascii="Palatino Linotype" w:eastAsia="Times New Roman" w:hAnsi="Palatino Linotype" w:cs="Arial"/>
                <w:color w:val="000000" w:themeColor="text1"/>
                <w:sz w:val="20"/>
                <w:lang w:val="fr-FR"/>
              </w:rPr>
              <w:t>s</w:t>
            </w:r>
            <w:r>
              <w:rPr>
                <w:rFonts w:ascii="Palatino Linotype" w:eastAsia="Times New Roman" w:hAnsi="Palatino Linotype" w:cs="Arial"/>
                <w:color w:val="000000" w:themeColor="text1"/>
                <w:sz w:val="20"/>
                <w:lang w:val="fr-FR"/>
              </w:rPr>
              <w:t>es données et codes sources les plus ouverts possibles et réutilisables. Pour cela, elle promeut auprès de ses équipes de recherche les bonnes pratiques de gestion des données afin de produire des données facilement repérables, accessibles, interopérables et réutilisables (</w:t>
            </w:r>
            <w:hyperlink r:id="rId38" w:tooltip="https://www.univ-gustave-eiffel.fr/en/research/open-science/data-and-software" w:history="1">
              <w:r w:rsidRPr="00554234">
                <w:rPr>
                  <w:rFonts w:ascii="Palatino Linotype" w:hAnsi="Palatino Linotype"/>
                  <w:color w:val="000000" w:themeColor="text1"/>
                  <w:sz w:val="20"/>
                  <w:lang w:val="fr-FR"/>
                </w:rPr>
                <w:t>lien</w:t>
              </w:r>
            </w:hyperlink>
            <w:r>
              <w:rPr>
                <w:rFonts w:ascii="Palatino Linotype" w:eastAsia="Times New Roman" w:hAnsi="Palatino Linotype" w:cs="Arial"/>
                <w:color w:val="000000" w:themeColor="text1"/>
                <w:sz w:val="20"/>
                <w:lang w:val="fr-FR"/>
              </w:rPr>
              <w:t>) et propose des outils spécifiques :</w:t>
            </w:r>
          </w:p>
          <w:p w14:paraId="7F904962"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000000" w:themeColor="text1"/>
                <w:lang w:val="fr-FR"/>
              </w:rPr>
            </w:pPr>
            <w:r>
              <w:rPr>
                <w:rFonts w:ascii="Palatino Linotype" w:eastAsia="Times New Roman" w:hAnsi="Palatino Linotype" w:cs="Arial"/>
                <w:color w:val="000000" w:themeColor="text1"/>
                <w:sz w:val="20"/>
                <w:lang w:val="fr-FR"/>
              </w:rPr>
              <w:lastRenderedPageBreak/>
              <w:t>Entrepôt de données ouvertes : « </w:t>
            </w:r>
            <w:hyperlink r:id="rId39" w:tooltip="https://entrepot.recherche.data.gouv.fr/dataverse/univ-gustave-eiffel" w:history="1">
              <w:proofErr w:type="spellStart"/>
              <w:r w:rsidRPr="00554234">
                <w:rPr>
                  <w:rFonts w:ascii="Palatino Linotype" w:hAnsi="Palatino Linotype"/>
                  <w:color w:val="000000" w:themeColor="text1"/>
                  <w:sz w:val="20"/>
                  <w:lang w:val="fr-FR"/>
                </w:rPr>
                <w:t>Institutional</w:t>
              </w:r>
              <w:proofErr w:type="spellEnd"/>
              <w:r w:rsidRPr="00554234">
                <w:rPr>
                  <w:rFonts w:ascii="Palatino Linotype" w:hAnsi="Palatino Linotype"/>
                  <w:color w:val="000000" w:themeColor="text1"/>
                  <w:sz w:val="20"/>
                  <w:lang w:val="fr-FR"/>
                </w:rPr>
                <w:t xml:space="preserve"> data </w:t>
              </w:r>
              <w:proofErr w:type="spellStart"/>
              <w:r w:rsidRPr="00554234">
                <w:rPr>
                  <w:rFonts w:ascii="Palatino Linotype" w:hAnsi="Palatino Linotype"/>
                  <w:color w:val="000000" w:themeColor="text1"/>
                  <w:sz w:val="20"/>
                  <w:lang w:val="fr-FR"/>
                </w:rPr>
                <w:t>depository</w:t>
              </w:r>
              <w:proofErr w:type="spellEnd"/>
              <w:r w:rsidRPr="00554234">
                <w:rPr>
                  <w:rFonts w:ascii="Palatino Linotype" w:hAnsi="Palatino Linotype"/>
                  <w:color w:val="000000" w:themeColor="text1"/>
                  <w:sz w:val="20"/>
                  <w:lang w:val="fr-FR"/>
                </w:rPr>
                <w:t> »</w:t>
              </w:r>
            </w:hyperlink>
            <w:r>
              <w:rPr>
                <w:rFonts w:ascii="Palatino Linotype" w:eastAsia="Times New Roman" w:hAnsi="Palatino Linotype" w:cs="Arial"/>
                <w:color w:val="000000" w:themeColor="text1"/>
                <w:sz w:val="20"/>
                <w:lang w:val="fr-FR"/>
              </w:rPr>
              <w:t xml:space="preserve">  </w:t>
            </w:r>
          </w:p>
          <w:p w14:paraId="5D5C219F"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Plateformes de diffusion de codes sources : </w:t>
            </w:r>
            <w:hyperlink r:id="rId40" w:tooltip="https://github.com/Universite-Gustave-Eiffel" w:history="1">
              <w:r w:rsidRPr="00554234">
                <w:rPr>
                  <w:rFonts w:ascii="Palatino Linotype" w:eastAsia="Times New Roman" w:hAnsi="Palatino Linotype"/>
                  <w:color w:val="000000" w:themeColor="text1"/>
                  <w:sz w:val="20"/>
                  <w:lang w:val="fr-FR"/>
                </w:rPr>
                <w:t xml:space="preserve">GitHub </w:t>
              </w:r>
            </w:hyperlink>
            <w:r>
              <w:rPr>
                <w:rFonts w:ascii="Palatino Linotype" w:eastAsia="Times New Roman" w:hAnsi="Palatino Linotype" w:cs="Arial"/>
                <w:color w:val="000000" w:themeColor="text1"/>
                <w:sz w:val="20"/>
                <w:lang w:val="fr-FR"/>
              </w:rPr>
              <w:t xml:space="preserve">et </w:t>
            </w:r>
            <w:hyperlink r:id="rId41" w:tooltip="https://gitlab.univ-eiffel.fr/explore" w:history="1">
              <w:proofErr w:type="spellStart"/>
              <w:r w:rsidRPr="00554234">
                <w:rPr>
                  <w:rFonts w:ascii="Palatino Linotype" w:eastAsia="Times New Roman" w:hAnsi="Palatino Linotype"/>
                  <w:color w:val="000000" w:themeColor="text1"/>
                  <w:sz w:val="20"/>
                  <w:lang w:val="fr-FR"/>
                </w:rPr>
                <w:t>GitLab</w:t>
              </w:r>
              <w:proofErr w:type="spellEnd"/>
            </w:hyperlink>
            <w:hyperlink r:id="rId42" w:tooltip="https://gitlab.univ-eiffel.fr/explore" w:history="1">
              <w:r w:rsidRPr="00554234">
                <w:rPr>
                  <w:rFonts w:ascii="Palatino Linotype" w:eastAsia="Times New Roman" w:hAnsi="Palatino Linotype"/>
                  <w:color w:val="000000" w:themeColor="text1"/>
                  <w:sz w:val="20"/>
                  <w:lang w:val="fr-FR"/>
                </w:rPr>
                <w:t xml:space="preserve">. </w:t>
              </w:r>
            </w:hyperlink>
          </w:p>
          <w:p w14:paraId="3282B5B1" w14:textId="77777777" w:rsidR="00F42CE4" w:rsidRDefault="006601A0">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hyperlink r:id="rId43" w:tooltip="https://univ-eiffel.hal.science/" w:history="1">
              <w:r w:rsidR="0081148C" w:rsidRPr="00554234">
                <w:rPr>
                  <w:rFonts w:ascii="Palatino Linotype" w:hAnsi="Palatino Linotype"/>
                  <w:color w:val="000000" w:themeColor="text1"/>
                  <w:sz w:val="20"/>
                  <w:lang w:val="fr-FR"/>
                </w:rPr>
                <w:t>Archivage de la littérature scientifique à travers l'archive ouverte HAL</w:t>
              </w:r>
            </w:hyperlink>
            <w:r w:rsidR="0081148C">
              <w:rPr>
                <w:rFonts w:ascii="Palatino Linotype" w:eastAsia="Times New Roman" w:hAnsi="Palatino Linotype" w:cs="Arial"/>
                <w:color w:val="000000" w:themeColor="text1"/>
                <w:sz w:val="20"/>
                <w:lang w:val="fr-FR"/>
              </w:rPr>
              <w:t xml:space="preserve"> pour diffuser ses résultats de recherche (portail dédié depuis 2022).</w:t>
            </w:r>
          </w:p>
          <w:p w14:paraId="5B81147A" w14:textId="0F232540"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Le service « Transfert Technologique et Entrepreneuriat » est </w:t>
            </w:r>
            <w:r w:rsidR="00675123">
              <w:rPr>
                <w:rFonts w:ascii="Palatino Linotype" w:eastAsia="Times New Roman" w:hAnsi="Palatino Linotype" w:cs="Arial"/>
                <w:color w:val="000000" w:themeColor="text1"/>
                <w:sz w:val="20"/>
                <w:lang w:val="fr-FR"/>
              </w:rPr>
              <w:t>chargé</w:t>
            </w:r>
            <w:r>
              <w:rPr>
                <w:rFonts w:ascii="Palatino Linotype" w:eastAsia="Times New Roman" w:hAnsi="Palatino Linotype" w:cs="Arial"/>
                <w:color w:val="000000" w:themeColor="text1"/>
                <w:sz w:val="20"/>
                <w:lang w:val="fr-FR"/>
              </w:rPr>
              <w:t xml:space="preserve"> de la normalisation, de la mise en réseau des institutions publiques, du développement économique, de la propriété intellectuelle, de l'octroi de licences et de la maturation des produits.</w:t>
            </w:r>
          </w:p>
          <w:p w14:paraId="01FB699C" w14:textId="1E77DDE7" w:rsidR="00F42CE4" w:rsidRDefault="006601A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i/>
                <w:iCs/>
                <w:color w:val="000000" w:themeColor="text1"/>
                <w:lang w:val="fr-FR"/>
              </w:rPr>
            </w:pPr>
            <w:hyperlink r:id="rId44" w:tooltip="https://mission-ddrs.univ-gustave-eiffel.fr/fileadmin/contributeurs/DDRS/Politique_DD_RS/Schema_Directeur_DD_RS.pdf" w:history="1">
              <w:r w:rsidR="0081148C" w:rsidRPr="00554234">
                <w:rPr>
                  <w:rFonts w:ascii="Palatino Linotype" w:eastAsia="Times New Roman" w:hAnsi="Palatino Linotype"/>
                  <w:color w:val="000000" w:themeColor="text1"/>
                  <w:sz w:val="20"/>
                  <w:lang w:val="fr-FR"/>
                </w:rPr>
                <w:t>La feuille de route DD&amp;RS  pour le label DD&amp;RS</w:t>
              </w:r>
            </w:hyperlink>
            <w:r w:rsidR="0081148C">
              <w:rPr>
                <w:rFonts w:ascii="Palatino Linotype" w:eastAsia="Times New Roman" w:hAnsi="Palatino Linotype" w:cs="Arial"/>
                <w:color w:val="000000" w:themeColor="text1"/>
                <w:sz w:val="20"/>
                <w:lang w:val="fr-FR"/>
              </w:rPr>
              <w:t xml:space="preserve"> s'engage à « Développer et promouvoir les interactions entre la science et la société pour relever les défis du DD&amp;RS » (objectif 2 de l’axe 3 « Capitaliser les résultat</w:t>
            </w:r>
            <w:r w:rsidR="0081148C" w:rsidRPr="00B3582F">
              <w:rPr>
                <w:rFonts w:ascii="Palatino Linotype" w:eastAsia="Times New Roman" w:hAnsi="Palatino Linotype" w:cs="Arial"/>
                <w:color w:val="auto"/>
                <w:sz w:val="20"/>
                <w:lang w:val="fr-FR"/>
              </w:rPr>
              <w:t xml:space="preserve">s de recherche sur les sujets </w:t>
            </w:r>
            <w:r w:rsidR="0081148C" w:rsidRPr="00B3582F">
              <w:rPr>
                <w:rFonts w:ascii="Palatino Linotype" w:eastAsia="Calibri" w:hAnsi="Palatino Linotype" w:cs="Arial"/>
                <w:iCs/>
                <w:color w:val="auto"/>
                <w:sz w:val="20"/>
                <w:lang w:val="fr-FR"/>
              </w:rPr>
              <w:t>en lien avec le DD&amp;RS et éclairer les controverses ») à horizon </w:t>
            </w:r>
            <w:r w:rsidR="0081148C" w:rsidRPr="00B3582F">
              <w:rPr>
                <w:rFonts w:ascii="Palatino Linotype" w:eastAsia="Calibri" w:hAnsi="Palatino Linotype" w:cs="Arial"/>
                <w:color w:val="auto"/>
                <w:sz w:val="20"/>
                <w:lang w:val="fr-FR"/>
              </w:rPr>
              <w:t>2028.</w:t>
            </w:r>
          </w:p>
          <w:p w14:paraId="250F3E9F"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tc>
      </w:tr>
      <w:tr w:rsidR="00F42CE4" w:rsidRPr="0065618E" w14:paraId="2D498EAA" w14:textId="77777777" w:rsidTr="00F42CE4">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F67C2BA" w14:textId="77777777" w:rsidR="00F42CE4" w:rsidRDefault="00F42CE4">
            <w:pPr>
              <w:jc w:val="center"/>
              <w:rPr>
                <w:rFonts w:ascii="Palatino Linotype" w:eastAsia="Times New Roman" w:hAnsi="Palatino Linotype" w:cs="Arial"/>
                <w:highlight w:val="green"/>
                <w:lang w:val="fr-FR"/>
              </w:rPr>
            </w:pPr>
          </w:p>
        </w:tc>
        <w:tc>
          <w:tcPr>
            <w:tcW w:w="0" w:type="auto"/>
            <w:shd w:val="clear" w:color="auto" w:fill="auto"/>
          </w:tcPr>
          <w:p w14:paraId="4AA66071" w14:textId="29179E5E" w:rsidR="00F42CE4" w:rsidRDefault="0081148C" w:rsidP="00B3582F">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Tous 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veiller, conformément à leurs dispositions </w:t>
            </w:r>
            <w:r w:rsidR="0049166E">
              <w:rPr>
                <w:rFonts w:ascii="Palatino Linotype" w:hAnsi="Palatino Linotype"/>
                <w:color w:val="auto"/>
                <w:sz w:val="20"/>
                <w:lang w:val="fr-FR"/>
              </w:rPr>
              <w:t>contractuel</w:t>
            </w:r>
            <w:r w:rsidR="002B1486">
              <w:rPr>
                <w:rFonts w:ascii="Palatino Linotype" w:hAnsi="Palatino Linotype"/>
                <w:color w:val="auto"/>
                <w:sz w:val="20"/>
                <w:lang w:val="fr-FR"/>
              </w:rPr>
              <w:t>l</w:t>
            </w:r>
            <w:r>
              <w:rPr>
                <w:rFonts w:ascii="Palatino Linotype" w:hAnsi="Palatino Linotype"/>
                <w:color w:val="auto"/>
                <w:sz w:val="20"/>
                <w:lang w:val="fr-FR"/>
              </w:rPr>
              <w:t xml:space="preserve">es, à ce que les résultats de leurs travaux de recherche soient diffusés et exploités, en étant par exemple communiqués, transférés vers d'autres organismes de recherche ou, le cas échéant, commercialisés. 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expérimenté</w:t>
            </w:r>
            <w:r w:rsidR="00B3582F">
              <w:rPr>
                <w:rFonts w:ascii="Palatino Linotype" w:eastAsia="Times New Roman" w:hAnsi="Palatino Linotype" w:cs="Arial"/>
                <w:color w:val="000000" w:themeColor="text1"/>
                <w:sz w:val="20"/>
                <w:lang w:val="fr-FR"/>
              </w:rPr>
              <w:t>·e</w:t>
            </w:r>
            <w:r>
              <w:rPr>
                <w:rFonts w:ascii="Palatino Linotype" w:hAnsi="Palatino Linotype"/>
                <w:color w:val="auto"/>
                <w:sz w:val="20"/>
                <w:lang w:val="fr-FR"/>
              </w:rPr>
              <w:t>s</w:t>
            </w:r>
            <w:proofErr w:type="spellEnd"/>
            <w:r>
              <w:rPr>
                <w:rFonts w:ascii="Palatino Linotype" w:hAnsi="Palatino Linotype"/>
                <w:color w:val="auto"/>
                <w:sz w:val="20"/>
                <w:lang w:val="fr-FR"/>
              </w:rPr>
              <w:t>, en particulier, devraient jouer un rôle pilote en assurant que la recherche porte ses fruits et que les résultats font l'objet d'une exploitation commerciale ou sont mis à la disposition du public (ou les deux à la fois) chaque fois que l'occasion se présente.</w:t>
            </w:r>
          </w:p>
        </w:tc>
        <w:tc>
          <w:tcPr>
            <w:tcW w:w="0" w:type="auto"/>
            <w:vMerge/>
            <w:shd w:val="clear" w:color="auto" w:fill="FFFFFF" w:themeFill="background1"/>
          </w:tcPr>
          <w:p w14:paraId="6BCEA71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
        </w:tc>
        <w:tc>
          <w:tcPr>
            <w:tcW w:w="8818" w:type="dxa"/>
            <w:vMerge/>
            <w:shd w:val="clear" w:color="auto" w:fill="FFFFFF" w:themeFill="background1"/>
          </w:tcPr>
          <w:p w14:paraId="71ED079A"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
        </w:tc>
      </w:tr>
      <w:tr w:rsidR="00F42CE4" w:rsidRPr="0081295C" w14:paraId="412E3F11" w14:textId="77777777" w:rsidTr="00F42CE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9F2E300" w14:textId="77777777" w:rsidR="00F42CE4" w:rsidRDefault="0081148C">
            <w:pPr>
              <w:jc w:val="center"/>
              <w:rPr>
                <w:rFonts w:ascii="Palatino Linotype" w:eastAsia="Times New Roman" w:hAnsi="Palatino Linotype" w:cs="Arial"/>
                <w:color w:val="auto"/>
                <w:highlight w:val="yellow"/>
                <w:lang w:val="fr-FR"/>
              </w:rPr>
            </w:pPr>
            <w:r>
              <w:rPr>
                <w:rFonts w:ascii="Palatino Linotype" w:eastAsia="Times New Roman" w:hAnsi="Palatino Linotype" w:cs="Arial"/>
                <w:color w:val="auto"/>
                <w:sz w:val="20"/>
                <w:highlight w:val="green"/>
                <w:lang w:val="fr-FR"/>
              </w:rPr>
              <w:t>9. Engagement vis-à-vis de la société</w:t>
            </w:r>
          </w:p>
        </w:tc>
        <w:tc>
          <w:tcPr>
            <w:tcW w:w="0" w:type="auto"/>
            <w:shd w:val="clear" w:color="auto" w:fill="FFFFFF" w:themeFill="background1"/>
          </w:tcPr>
          <w:p w14:paraId="75FB6FA2"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fr-FR"/>
              </w:rPr>
            </w:pPr>
          </w:p>
          <w:p w14:paraId="49F684C6"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yellow"/>
                <w:lang w:val="en-GB"/>
              </w:rPr>
            </w:pPr>
            <w:r>
              <w:rPr>
                <w:rFonts w:ascii="Palatino Linotype" w:eastAsia="Times New Roman" w:hAnsi="Palatino Linotype" w:cs="Arial"/>
                <w:color w:val="auto"/>
                <w:sz w:val="20"/>
                <w:highlight w:val="green"/>
                <w:lang w:val="en-GB"/>
              </w:rPr>
              <w:t>+/+</w:t>
            </w:r>
          </w:p>
        </w:tc>
        <w:tc>
          <w:tcPr>
            <w:tcW w:w="0" w:type="auto"/>
            <w:vMerge w:val="restart"/>
            <w:shd w:val="clear" w:color="auto" w:fill="FFFFFF" w:themeFill="background1"/>
          </w:tcPr>
          <w:p w14:paraId="11508190"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Forces :</w:t>
            </w:r>
          </w:p>
          <w:p w14:paraId="58873ECA"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L’université a mis en œuvre une politique de diffusion des savoirs vers le grand public et participe à de nombreux évènements de vulgarisation scientifique. L’université soutient également le développement de recherches participatives</w:t>
            </w:r>
          </w:p>
        </w:tc>
        <w:tc>
          <w:tcPr>
            <w:tcW w:w="8818" w:type="dxa"/>
            <w:vMerge w:val="restart"/>
            <w:shd w:val="clear" w:color="auto" w:fill="FFFFFF" w:themeFill="background1"/>
          </w:tcPr>
          <w:p w14:paraId="57809E2D"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t>Initiatives déjà mises en œuvre :</w:t>
            </w:r>
          </w:p>
          <w:p w14:paraId="687D79E7" w14:textId="32880261" w:rsidR="00F42CE4" w:rsidRPr="00B3582F" w:rsidRDefault="0081148C" w:rsidP="00B3582F">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Uni Eiffel suit les recommandations du ministère français MESRI sur la dimension « </w:t>
            </w:r>
            <w:hyperlink r:id="rId45" w:history="1">
              <w:r w:rsidRPr="00B3582F">
                <w:rPr>
                  <w:rStyle w:val="Lienhypertexte"/>
                  <w:rFonts w:ascii="Palatino Linotype" w:eastAsia="Times New Roman" w:hAnsi="Palatino Linotype" w:cs="Arial"/>
                  <w:sz w:val="20"/>
                  <w:lang w:val="fr-FR"/>
                </w:rPr>
                <w:t>sciences avec et pour la société </w:t>
              </w:r>
            </w:hyperlink>
            <w:r>
              <w:rPr>
                <w:rFonts w:ascii="Palatino Linotype" w:eastAsia="Times New Roman" w:hAnsi="Palatino Linotype" w:cs="Arial"/>
                <w:color w:val="000000" w:themeColor="text1"/>
                <w:sz w:val="20"/>
                <w:lang w:val="fr-FR"/>
              </w:rPr>
              <w:t xml:space="preserve">», issue de </w:t>
            </w:r>
            <w:hyperlink r:id="rId46" w:history="1">
              <w:r w:rsidRPr="00B3582F">
                <w:rPr>
                  <w:rStyle w:val="Lienhypertexte"/>
                  <w:rFonts w:ascii="Palatino Linotype" w:eastAsia="Times New Roman" w:hAnsi="Palatino Linotype" w:cs="Arial"/>
                  <w:sz w:val="20"/>
                  <w:lang w:val="fr-FR"/>
                </w:rPr>
                <w:t>la loi française de programmation de la recherche</w:t>
              </w:r>
            </w:hyperlink>
          </w:p>
          <w:p w14:paraId="7F68EC6A" w14:textId="35EC1C44"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Uni Eiffel participe aux journées de la science en fête et à différents événements « grand public » réguliers (par exemple « Nuit blanche des </w:t>
            </w:r>
            <w:proofErr w:type="gramStart"/>
            <w:r w:rsidR="007A423D">
              <w:rPr>
                <w:rFonts w:ascii="Palatino Linotype" w:eastAsia="Times New Roman" w:hAnsi="Palatino Linotype" w:cs="Arial"/>
                <w:color w:val="000000" w:themeColor="text1"/>
                <w:sz w:val="20"/>
                <w:lang w:val="fr-FR"/>
              </w:rPr>
              <w:t>chercheur</w:t>
            </w:r>
            <w:r w:rsidR="00B3582F">
              <w:rPr>
                <w:rFonts w:ascii="Palatino Linotype" w:eastAsia="Times New Roman" w:hAnsi="Palatino Linotype" w:cs="Arial"/>
                <w:color w:val="000000" w:themeColor="text1"/>
                <w:sz w:val="20"/>
                <w:lang w:val="fr-FR"/>
              </w:rPr>
              <w:t>s</w:t>
            </w:r>
            <w:r>
              <w:rPr>
                <w:rFonts w:ascii="Palatino Linotype" w:eastAsia="Times New Roman" w:hAnsi="Palatino Linotype" w:cs="Arial"/>
                <w:color w:val="000000" w:themeColor="text1"/>
                <w:sz w:val="20"/>
                <w:lang w:val="fr-FR"/>
              </w:rPr>
              <w:t>»</w:t>
            </w:r>
            <w:proofErr w:type="gramEnd"/>
            <w:r>
              <w:rPr>
                <w:rFonts w:ascii="Palatino Linotype" w:eastAsia="Times New Roman" w:hAnsi="Palatino Linotype" w:cs="Arial"/>
                <w:color w:val="000000" w:themeColor="text1"/>
                <w:sz w:val="20"/>
                <w:lang w:val="fr-FR"/>
              </w:rPr>
              <w:t>) et organise des journées portes ouvertes pour présenter les travaux de ses laboratoires sur les Campus.</w:t>
            </w:r>
          </w:p>
          <w:p w14:paraId="77429F75"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Uni Eiffel coordonne et soutient des équipes de recherche dans les domaines de la culture scientifique et technique et des sciences et recherches participatives. Ces initiatives sont valorisées sur le </w:t>
            </w:r>
            <w:hyperlink r:id="rId47" w:tooltip="https://reflexscience.univ-gustave-eiffel.fr/" w:history="1">
              <w:r w:rsidRPr="00554234">
                <w:rPr>
                  <w:rFonts w:ascii="Palatino Linotype" w:eastAsia="Times New Roman" w:hAnsi="Palatino Linotype"/>
                  <w:color w:val="000000" w:themeColor="text1"/>
                  <w:sz w:val="20"/>
                  <w:lang w:val="fr-FR"/>
                </w:rPr>
                <w:t xml:space="preserve">portail web </w:t>
              </w:r>
              <w:proofErr w:type="spellStart"/>
              <w:r w:rsidRPr="00554234">
                <w:rPr>
                  <w:rFonts w:ascii="Palatino Linotype" w:eastAsia="Times New Roman" w:hAnsi="Palatino Linotype"/>
                  <w:color w:val="000000" w:themeColor="text1"/>
                  <w:sz w:val="20"/>
                  <w:lang w:val="fr-FR"/>
                </w:rPr>
                <w:t>Reflexscience</w:t>
              </w:r>
              <w:proofErr w:type="spellEnd"/>
              <w:r w:rsidRPr="00554234">
                <w:rPr>
                  <w:rFonts w:ascii="Palatino Linotype" w:eastAsia="Times New Roman" w:hAnsi="Palatino Linotype"/>
                  <w:color w:val="000000" w:themeColor="text1"/>
                  <w:sz w:val="20"/>
                  <w:lang w:val="fr-FR"/>
                </w:rPr>
                <w:t xml:space="preserve"> </w:t>
              </w:r>
            </w:hyperlink>
            <w:r>
              <w:rPr>
                <w:rFonts w:ascii="Palatino Linotype" w:eastAsia="Times New Roman" w:hAnsi="Palatino Linotype" w:cs="Arial"/>
                <w:color w:val="000000" w:themeColor="text1"/>
                <w:sz w:val="20"/>
                <w:lang w:val="fr-FR"/>
              </w:rPr>
              <w:t xml:space="preserve"> pour la diffusion et la </w:t>
            </w:r>
            <w:proofErr w:type="spellStart"/>
            <w:r>
              <w:rPr>
                <w:rFonts w:ascii="Palatino Linotype" w:eastAsia="Times New Roman" w:hAnsi="Palatino Linotype" w:cs="Arial"/>
                <w:color w:val="000000" w:themeColor="text1"/>
                <w:sz w:val="20"/>
                <w:lang w:val="fr-FR"/>
              </w:rPr>
              <w:t>co</w:t>
            </w:r>
            <w:proofErr w:type="spellEnd"/>
            <w:r>
              <w:rPr>
                <w:rFonts w:ascii="Palatino Linotype" w:eastAsia="Times New Roman" w:hAnsi="Palatino Linotype" w:cs="Arial"/>
                <w:color w:val="000000" w:themeColor="text1"/>
                <w:sz w:val="20"/>
                <w:lang w:val="fr-FR"/>
              </w:rPr>
              <w:t>-construction des savoirs, qui propose des contenus multimédias, des ateliers et des ressources pédagogiques (12 500 visiteurs sur la période 2023/2024).</w:t>
            </w:r>
          </w:p>
          <w:p w14:paraId="51EC3C92" w14:textId="1034D98C"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themeColor="text1"/>
                <w:lang w:val="fr-FR"/>
              </w:rPr>
            </w:pPr>
            <w:r>
              <w:rPr>
                <w:rFonts w:ascii="Palatino Linotype" w:eastAsia="Times New Roman" w:hAnsi="Palatino Linotype" w:cs="Arial"/>
                <w:color w:val="000000" w:themeColor="text1"/>
                <w:sz w:val="20"/>
                <w:lang w:val="fr-FR"/>
              </w:rPr>
              <w:t xml:space="preserve">Le </w:t>
            </w:r>
            <w:r w:rsidR="00BE2042">
              <w:rPr>
                <w:rFonts w:ascii="Palatino Linotype" w:eastAsia="Times New Roman" w:hAnsi="Palatino Linotype" w:cs="Arial"/>
                <w:color w:val="000000" w:themeColor="text1"/>
                <w:sz w:val="20"/>
                <w:lang w:val="fr-FR"/>
              </w:rPr>
              <w:t xml:space="preserve">département </w:t>
            </w:r>
            <w:r w:rsidR="00621D6A">
              <w:rPr>
                <w:rFonts w:ascii="Palatino Linotype" w:eastAsia="Times New Roman" w:hAnsi="Palatino Linotype" w:cs="Arial"/>
                <w:color w:val="000000" w:themeColor="text1"/>
                <w:sz w:val="20"/>
                <w:lang w:val="fr-FR"/>
              </w:rPr>
              <w:t xml:space="preserve">DSOS devenu </w:t>
            </w:r>
            <w:r w:rsidR="00BE2042">
              <w:rPr>
                <w:rFonts w:ascii="Palatino Linotype" w:eastAsia="Times New Roman" w:hAnsi="Palatino Linotype" w:cs="Arial"/>
                <w:color w:val="000000" w:themeColor="text1"/>
                <w:sz w:val="20"/>
                <w:lang w:val="fr-FR"/>
              </w:rPr>
              <w:t>« Partage des savoirs scientifiques et techniques »</w:t>
            </w:r>
            <w:r>
              <w:rPr>
                <w:rFonts w:ascii="Palatino Linotype" w:eastAsia="Times New Roman" w:hAnsi="Palatino Linotype" w:cs="Arial"/>
                <w:color w:val="000000" w:themeColor="text1"/>
                <w:sz w:val="20"/>
                <w:lang w:val="fr-FR"/>
              </w:rPr>
              <w:t xml:space="preserve"> "" (</w:t>
            </w:r>
            <w:r w:rsidR="00BE2042">
              <w:rPr>
                <w:rFonts w:ascii="Palatino Linotype" w:eastAsia="Times New Roman" w:hAnsi="Palatino Linotype" w:cs="Arial"/>
                <w:color w:val="000000" w:themeColor="text1"/>
                <w:sz w:val="20"/>
                <w:lang w:val="fr-FR"/>
              </w:rPr>
              <w:t>PSST</w:t>
            </w:r>
            <w:r>
              <w:rPr>
                <w:rFonts w:ascii="Palatino Linotype" w:eastAsia="Times New Roman" w:hAnsi="Palatino Linotype" w:cs="Arial"/>
                <w:color w:val="000000" w:themeColor="text1"/>
                <w:sz w:val="20"/>
                <w:lang w:val="fr-FR"/>
              </w:rPr>
              <w:t>) d'Uni Eiffel est un service dédié</w:t>
            </w:r>
            <w:r w:rsidR="00BE2042">
              <w:rPr>
                <w:rFonts w:ascii="Palatino Linotype" w:eastAsia="Times New Roman" w:hAnsi="Palatino Linotype" w:cs="Arial"/>
                <w:color w:val="000000" w:themeColor="text1"/>
                <w:sz w:val="20"/>
                <w:lang w:val="fr-FR"/>
              </w:rPr>
              <w:t xml:space="preserve"> notamment</w:t>
            </w:r>
            <w:r>
              <w:rPr>
                <w:rFonts w:ascii="Palatino Linotype" w:eastAsia="Times New Roman" w:hAnsi="Palatino Linotype" w:cs="Arial"/>
                <w:color w:val="000000" w:themeColor="text1"/>
                <w:sz w:val="20"/>
                <w:lang w:val="fr-FR"/>
              </w:rPr>
              <w:t xml:space="preserve"> à la communication avec les citoyens. </w:t>
            </w:r>
            <w:r w:rsidR="00BE2042">
              <w:rPr>
                <w:rFonts w:ascii="Palatino Linotype" w:eastAsia="Times New Roman" w:hAnsi="Palatino Linotype" w:cs="Arial"/>
                <w:color w:val="000000" w:themeColor="text1"/>
                <w:sz w:val="20"/>
                <w:lang w:val="fr-FR"/>
              </w:rPr>
              <w:t>Le PSST</w:t>
            </w:r>
            <w:r>
              <w:rPr>
                <w:rFonts w:ascii="Palatino Linotype" w:eastAsia="Times New Roman" w:hAnsi="Palatino Linotype" w:cs="Arial"/>
                <w:color w:val="000000" w:themeColor="text1"/>
                <w:sz w:val="20"/>
                <w:lang w:val="fr-FR"/>
              </w:rPr>
              <w:t xml:space="preserve"> travaille activement avec des partenaires locaux, The Conversation France, le Club de la Charte d'ouverture à la société et l'alliance Science et Société (</w:t>
            </w:r>
            <w:hyperlink r:id="rId48" w:tooltip="https://www.univ-gustave-eiffel.fr/en/research/open-science/science-with-and-for-society" w:history="1">
              <w:r>
                <w:rPr>
                  <w:rFonts w:ascii="Palatino Linotype" w:eastAsia="Times New Roman" w:hAnsi="Palatino Linotype"/>
                  <w:color w:val="000000" w:themeColor="text1"/>
                  <w:sz w:val="20"/>
                  <w:lang w:val="fr-FR"/>
                </w:rPr>
                <w:t>vo</w:t>
              </w:r>
              <w:r w:rsidRPr="00554234">
                <w:rPr>
                  <w:rFonts w:ascii="Palatino Linotype" w:hAnsi="Palatino Linotype"/>
                  <w:color w:val="000000" w:themeColor="text1"/>
                  <w:sz w:val="20"/>
                  <w:lang w:val="fr-FR"/>
                </w:rPr>
                <w:t>ir liste complète</w:t>
              </w:r>
            </w:hyperlink>
            <w:r>
              <w:rPr>
                <w:rFonts w:ascii="Palatino Linotype" w:eastAsia="Times New Roman" w:hAnsi="Palatino Linotype" w:cs="Arial"/>
                <w:color w:val="000000" w:themeColor="text1"/>
                <w:sz w:val="20"/>
                <w:lang w:val="fr-FR"/>
              </w:rPr>
              <w:t>).</w:t>
            </w:r>
          </w:p>
          <w:p w14:paraId="6EDC8A9F" w14:textId="2E2A2843" w:rsidR="00F42CE4" w:rsidRDefault="006601A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563C1" w:themeColor="hyperlink"/>
                <w:u w:val="single"/>
              </w:rPr>
            </w:pPr>
            <w:hyperlink r:id="rId49" w:tooltip="https://mission-ddrs.univ-gustave-eiffel.fr/fileadmin/contributeurs/DDRS/Politique_DD_RS/Schema_Directeur_DD_RS.pdf" w:history="1">
              <w:r w:rsidR="0081148C" w:rsidRPr="00554234">
                <w:rPr>
                  <w:rFonts w:ascii="Palatino Linotype" w:eastAsia="Times New Roman" w:hAnsi="Palatino Linotype"/>
                  <w:color w:val="000000" w:themeColor="text1"/>
                  <w:sz w:val="20"/>
                  <w:lang w:val="fr-FR"/>
                </w:rPr>
                <w:t>La feuille de route DD&amp;RS  pour le label DD&amp;RS</w:t>
              </w:r>
            </w:hyperlink>
            <w:r w:rsidR="0081148C">
              <w:rPr>
                <w:rFonts w:ascii="Palatino Linotype" w:eastAsia="Times New Roman" w:hAnsi="Palatino Linotype" w:cs="Arial"/>
                <w:color w:val="000000" w:themeColor="text1"/>
                <w:sz w:val="20"/>
                <w:lang w:val="fr-FR"/>
              </w:rPr>
              <w:t xml:space="preserve"> s'engage à « Développer et promouvoir les interactions entre la science et la société pour relever les défis du DD&amp;RS » (objectif 2 de l’axe 3 « Capitaliser les résultats de recherche sur les sujets en lien avec le DD&amp;RS et éclairer les controverses ») à horizon 2028.</w:t>
            </w:r>
          </w:p>
          <w:p w14:paraId="1DBEF0F2" w14:textId="3148CF38"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563C1" w:themeColor="hyperlink"/>
                <w:u w:val="single"/>
              </w:rPr>
            </w:pPr>
            <w:proofErr w:type="spellStart"/>
            <w:r>
              <w:rPr>
                <w:rFonts w:ascii="Palatino Linotype" w:eastAsia="Times New Roman" w:hAnsi="Palatino Linotype" w:cs="Arial"/>
                <w:color w:val="000000" w:themeColor="text1"/>
                <w:sz w:val="20"/>
                <w:lang w:val="fr-FR"/>
              </w:rPr>
              <w:t>Univ</w:t>
            </w:r>
            <w:proofErr w:type="spellEnd"/>
            <w:r>
              <w:rPr>
                <w:rFonts w:ascii="Palatino Linotype" w:eastAsia="Times New Roman" w:hAnsi="Palatino Linotype" w:cs="Arial"/>
                <w:color w:val="000000" w:themeColor="text1"/>
                <w:sz w:val="20"/>
                <w:lang w:val="fr-FR"/>
              </w:rPr>
              <w:t xml:space="preserve"> Eiffel promeut l’implication citoyenne dans ses recherches </w:t>
            </w:r>
            <w:r w:rsidR="00B3582F">
              <w:rPr>
                <w:rFonts w:ascii="Palatino Linotype" w:eastAsia="Times New Roman" w:hAnsi="Palatino Linotype" w:cs="Arial"/>
                <w:color w:val="000000" w:themeColor="text1"/>
                <w:sz w:val="20"/>
                <w:lang w:val="fr-FR"/>
              </w:rPr>
              <w:t>(</w:t>
            </w:r>
            <w:hyperlink r:id="rId50" w:history="1">
              <w:r w:rsidR="00B3582F" w:rsidRPr="00B3582F">
                <w:rPr>
                  <w:rStyle w:val="Lienhypertexte"/>
                  <w:rFonts w:ascii="Palatino Linotype" w:eastAsia="Times New Roman" w:hAnsi="Palatino Linotype" w:cs="Arial"/>
                  <w:sz w:val="20"/>
                  <w:lang w:val="fr-FR"/>
                </w:rPr>
                <w:t>lien intranet</w:t>
              </w:r>
            </w:hyperlink>
            <w:r w:rsidR="00B3582F">
              <w:rPr>
                <w:rFonts w:ascii="Palatino Linotype" w:eastAsia="Times New Roman" w:hAnsi="Palatino Linotype" w:cs="Arial"/>
                <w:color w:val="000000" w:themeColor="text1"/>
                <w:sz w:val="20"/>
                <w:lang w:val="fr-FR"/>
              </w:rPr>
              <w:t>)</w:t>
            </w:r>
            <w:r>
              <w:rPr>
                <w:rFonts w:ascii="Palatino Linotype" w:eastAsia="Times New Roman" w:hAnsi="Palatino Linotype" w:cs="Arial"/>
                <w:color w:val="000000" w:themeColor="text1"/>
                <w:sz w:val="20"/>
                <w:lang w:val="fr-FR"/>
              </w:rPr>
              <w:t xml:space="preserve"> </w:t>
            </w:r>
          </w:p>
        </w:tc>
      </w:tr>
      <w:tr w:rsidR="00F42CE4" w:rsidRPr="0081295C" w14:paraId="22367305" w14:textId="77777777" w:rsidTr="00F42CE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vMerge/>
          </w:tcPr>
          <w:p w14:paraId="26365023" w14:textId="77777777" w:rsidR="00F42CE4" w:rsidRDefault="00F42CE4">
            <w:pPr>
              <w:jc w:val="center"/>
              <w:rPr>
                <w:rFonts w:ascii="Palatino Linotype" w:eastAsia="Times New Roman" w:hAnsi="Palatino Linotype" w:cs="Arial"/>
                <w:highlight w:val="green"/>
                <w:lang w:val="fr-FR"/>
              </w:rPr>
            </w:pPr>
          </w:p>
        </w:tc>
        <w:tc>
          <w:tcPr>
            <w:tcW w:w="0" w:type="auto"/>
            <w:shd w:val="clear" w:color="auto" w:fill="FFFFFF" w:themeFill="background1"/>
          </w:tcPr>
          <w:p w14:paraId="0CAD03D8" w14:textId="59EA22AA"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Les </w:t>
            </w:r>
            <w:proofErr w:type="spellStart"/>
            <w:r w:rsidR="007A423D">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veiller à ce que leurs activités de recherche soient portées à la connaissance de la société dans son ensemble de telle sorte qu'elles puissent être comprises par les non-spécialistes, améliorant ainsi la compréhension de la science par la société. L'engagement direct avec le grand public aidera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mieux comprendre l'intérêt de la société pour les priorités en science et technologie, ainsi que ses préoccupations.</w:t>
            </w:r>
          </w:p>
        </w:tc>
        <w:tc>
          <w:tcPr>
            <w:tcW w:w="0" w:type="auto"/>
            <w:vMerge/>
          </w:tcPr>
          <w:p w14:paraId="647920A0"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15E58BF2" w14:textId="77777777" w:rsidR="00F42CE4" w:rsidRDefault="00F42CE4">
            <w:pPr>
              <w:spacing w:before="40" w:after="40"/>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p>
        </w:tc>
      </w:tr>
      <w:tr w:rsidR="00F42CE4" w:rsidRPr="0065618E" w14:paraId="6965AE4B" w14:textId="77777777" w:rsidTr="00F42CE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DE751D2" w14:textId="77777777" w:rsidR="00F42CE4" w:rsidRDefault="0081148C">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10. Non-discrimination</w:t>
            </w:r>
          </w:p>
          <w:p w14:paraId="4E3AB84F" w14:textId="77777777" w:rsidR="00F42CE4" w:rsidRDefault="00F42CE4">
            <w:pPr>
              <w:jc w:val="center"/>
              <w:rPr>
                <w:rFonts w:ascii="Palatino Linotype" w:eastAsia="Times New Roman" w:hAnsi="Palatino Linotype" w:cs="Arial"/>
                <w:highlight w:val="cyan"/>
                <w:lang w:val="fr-FR"/>
              </w:rPr>
            </w:pPr>
          </w:p>
          <w:p w14:paraId="3DBD926E" w14:textId="77777777" w:rsidR="00F42CE4" w:rsidRDefault="00F42CE4">
            <w:pPr>
              <w:jc w:val="center"/>
              <w:rPr>
                <w:rFonts w:ascii="Palatino Linotype" w:eastAsia="Times New Roman" w:hAnsi="Palatino Linotype" w:cs="Arial"/>
                <w:highlight w:val="cyan"/>
                <w:lang w:val="fr-FR"/>
              </w:rPr>
            </w:pPr>
          </w:p>
        </w:tc>
        <w:tc>
          <w:tcPr>
            <w:tcW w:w="0" w:type="auto"/>
            <w:shd w:val="clear" w:color="auto" w:fill="FFFFFF" w:themeFill="background1"/>
          </w:tcPr>
          <w:p w14:paraId="2CA756BC"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fr-FR"/>
              </w:rPr>
            </w:pPr>
          </w:p>
          <w:p w14:paraId="2AB73CCB"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52A4110F"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7B2F5A11"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fr-FR"/>
              </w:rPr>
            </w:pPr>
          </w:p>
        </w:tc>
        <w:tc>
          <w:tcPr>
            <w:tcW w:w="0" w:type="auto"/>
            <w:vMerge w:val="restart"/>
            <w:shd w:val="clear" w:color="auto" w:fill="FFFFFF" w:themeFill="background1"/>
          </w:tcPr>
          <w:p w14:paraId="629F3469"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Forces :</w:t>
            </w:r>
          </w:p>
          <w:p w14:paraId="10AA9243" w14:textId="5D54A096"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 xml:space="preserve">Les mesures nationales constituent le cadre légal. </w:t>
            </w:r>
            <w:r>
              <w:rPr>
                <w:rFonts w:ascii="Palatino Linotype" w:hAnsi="Palatino Linotype" w:cs="Arial"/>
                <w:color w:val="000000" w:themeColor="text1"/>
                <w:sz w:val="20"/>
              </w:rPr>
              <w:t>La D</w:t>
            </w:r>
            <w:r w:rsidR="00497F14">
              <w:rPr>
                <w:rFonts w:ascii="Palatino Linotype" w:hAnsi="Palatino Linotype" w:cs="Arial"/>
                <w:color w:val="000000" w:themeColor="text1"/>
                <w:sz w:val="20"/>
              </w:rPr>
              <w:t>GD</w:t>
            </w:r>
            <w:r>
              <w:rPr>
                <w:rFonts w:ascii="Palatino Linotype" w:hAnsi="Palatino Linotype" w:cs="Arial"/>
                <w:color w:val="000000" w:themeColor="text1"/>
                <w:sz w:val="20"/>
              </w:rPr>
              <w:t xml:space="preserve">RH </w:t>
            </w:r>
            <w:proofErr w:type="spellStart"/>
            <w:r>
              <w:rPr>
                <w:rFonts w:ascii="Palatino Linotype" w:hAnsi="Palatino Linotype" w:cs="Arial"/>
                <w:color w:val="000000" w:themeColor="text1"/>
                <w:sz w:val="20"/>
              </w:rPr>
              <w:t>aide</w:t>
            </w:r>
            <w:proofErr w:type="spellEnd"/>
            <w:r>
              <w:rPr>
                <w:rFonts w:ascii="Palatino Linotype" w:hAnsi="Palatino Linotype" w:cs="Arial"/>
                <w:color w:val="000000" w:themeColor="text1"/>
                <w:sz w:val="20"/>
              </w:rPr>
              <w:t xml:space="preserve"> à se </w:t>
            </w:r>
            <w:proofErr w:type="spellStart"/>
            <w:r>
              <w:rPr>
                <w:rFonts w:ascii="Palatino Linotype" w:hAnsi="Palatino Linotype" w:cs="Arial"/>
                <w:color w:val="000000" w:themeColor="text1"/>
                <w:sz w:val="20"/>
              </w:rPr>
              <w:t>prémunir</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contre</w:t>
            </w:r>
            <w:proofErr w:type="spellEnd"/>
            <w:r>
              <w:rPr>
                <w:rFonts w:ascii="Palatino Linotype" w:hAnsi="Palatino Linotype" w:cs="Arial"/>
                <w:color w:val="000000" w:themeColor="text1"/>
                <w:sz w:val="20"/>
              </w:rPr>
              <w:t xml:space="preserve"> les </w:t>
            </w:r>
            <w:proofErr w:type="spellStart"/>
            <w:r>
              <w:rPr>
                <w:rFonts w:ascii="Palatino Linotype" w:hAnsi="Palatino Linotype" w:cs="Arial"/>
                <w:color w:val="000000" w:themeColor="text1"/>
                <w:sz w:val="20"/>
              </w:rPr>
              <w:t>mauvaises</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pratiques</w:t>
            </w:r>
            <w:proofErr w:type="spellEnd"/>
            <w:r>
              <w:rPr>
                <w:rFonts w:ascii="Palatino Linotype" w:hAnsi="Palatino Linotype" w:cs="Arial"/>
                <w:color w:val="000000" w:themeColor="text1"/>
                <w:sz w:val="20"/>
              </w:rPr>
              <w:t xml:space="preserve">, en </w:t>
            </w:r>
            <w:proofErr w:type="spellStart"/>
            <w:r>
              <w:rPr>
                <w:rFonts w:ascii="Palatino Linotype" w:hAnsi="Palatino Linotype" w:cs="Arial"/>
                <w:color w:val="000000" w:themeColor="text1"/>
                <w:sz w:val="20"/>
              </w:rPr>
              <w:t>conformité</w:t>
            </w:r>
            <w:proofErr w:type="spellEnd"/>
            <w:r>
              <w:rPr>
                <w:rFonts w:ascii="Palatino Linotype" w:hAnsi="Palatino Linotype" w:cs="Arial"/>
                <w:color w:val="000000" w:themeColor="text1"/>
                <w:sz w:val="20"/>
              </w:rPr>
              <w:t xml:space="preserve"> </w:t>
            </w:r>
            <w:proofErr w:type="spellStart"/>
            <w:r>
              <w:rPr>
                <w:rFonts w:ascii="Palatino Linotype" w:hAnsi="Palatino Linotype" w:cs="Arial"/>
                <w:color w:val="000000" w:themeColor="text1"/>
                <w:sz w:val="20"/>
              </w:rPr>
              <w:t>avec</w:t>
            </w:r>
            <w:proofErr w:type="spellEnd"/>
            <w:r>
              <w:rPr>
                <w:rFonts w:ascii="Palatino Linotype" w:hAnsi="Palatino Linotype" w:cs="Arial"/>
                <w:color w:val="000000" w:themeColor="text1"/>
                <w:sz w:val="20"/>
              </w:rPr>
              <w:t xml:space="preserve"> la </w:t>
            </w:r>
            <w:proofErr w:type="spellStart"/>
            <w:r>
              <w:rPr>
                <w:rFonts w:ascii="Palatino Linotype" w:hAnsi="Palatino Linotype" w:cs="Arial"/>
                <w:color w:val="000000" w:themeColor="text1"/>
                <w:sz w:val="20"/>
              </w:rPr>
              <w:t>loi</w:t>
            </w:r>
            <w:proofErr w:type="spellEnd"/>
            <w:r>
              <w:rPr>
                <w:rFonts w:ascii="Palatino Linotype" w:eastAsia="Times New Roman" w:hAnsi="Palatino Linotype" w:cs="Arial"/>
                <w:color w:val="000000" w:themeColor="text1"/>
                <w:sz w:val="20"/>
                <w:lang w:val="fr-FR"/>
              </w:rPr>
              <w:t xml:space="preserve">. Même s'il est difficile de mesurer les discriminations dans nos procédures de recrutement de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en raison des procédures de concours nationaux, nous supposons qu'il existe des discriminations.</w:t>
            </w:r>
          </w:p>
          <w:p w14:paraId="7AB9E050" w14:textId="7C839246"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themeColor="text1"/>
                <w:sz w:val="20"/>
                <w:lang w:val="fr-FR"/>
              </w:rPr>
              <w:t xml:space="preserve">Entre 2019 et 2022, 13% des </w:t>
            </w:r>
            <w:proofErr w:type="spellStart"/>
            <w:r w:rsidR="0049166E">
              <w:rPr>
                <w:rFonts w:ascii="Palatino Linotype" w:eastAsia="Times New Roman" w:hAnsi="Palatino Linotype" w:cs="Arial"/>
                <w:color w:val="000000" w:themeColor="text1"/>
                <w:sz w:val="20"/>
                <w:lang w:val="fr-FR"/>
              </w:rPr>
              <w:t>agent·e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ont suivi au moins une session de sensibilisation à l'égalité ou à la compréhension des</w:t>
            </w:r>
            <w:r>
              <w:rPr>
                <w:rFonts w:ascii="Palatino Linotype" w:eastAsia="Times New Roman" w:hAnsi="Palatino Linotype" w:cs="Arial"/>
                <w:color w:val="000000"/>
                <w:sz w:val="20"/>
                <w:lang w:val="fr-FR"/>
              </w:rPr>
              <w:t xml:space="preserve"> violences sexistes ou sexuelles. 46 sessions ont été organisées, la plupart d'une demi-journée, auxquelles ont participé plus de 500 stagiaires. Depuis 2019, 1 </w:t>
            </w:r>
            <w:proofErr w:type="spellStart"/>
            <w:r w:rsidR="0049166E">
              <w:rPr>
                <w:rFonts w:ascii="Palatino Linotype" w:eastAsia="Times New Roman" w:hAnsi="Palatino Linotype" w:cs="Arial"/>
                <w:color w:val="000000"/>
                <w:sz w:val="20"/>
                <w:lang w:val="fr-FR"/>
              </w:rPr>
              <w:t>agent·e</w:t>
            </w:r>
            <w:proofErr w:type="spellEnd"/>
            <w:r>
              <w:rPr>
                <w:rFonts w:ascii="Palatino Linotype" w:eastAsia="Times New Roman" w:hAnsi="Palatino Linotype" w:cs="Arial"/>
                <w:color w:val="000000"/>
                <w:sz w:val="20"/>
                <w:lang w:val="fr-FR"/>
              </w:rPr>
              <w:t xml:space="preserve"> féminin sur 4 a participé à au moins une session, contre 12% des </w:t>
            </w:r>
            <w:proofErr w:type="spellStart"/>
            <w:r w:rsidR="0049166E">
              <w:rPr>
                <w:rFonts w:ascii="Palatino Linotype" w:eastAsia="Times New Roman" w:hAnsi="Palatino Linotype" w:cs="Arial"/>
                <w:color w:val="000000"/>
                <w:sz w:val="20"/>
                <w:lang w:val="fr-FR"/>
              </w:rPr>
              <w:t>agent·e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masculins.</w:t>
            </w:r>
          </w:p>
          <w:p w14:paraId="47DF644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6017FF4B"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Faiblesses :</w:t>
            </w:r>
          </w:p>
          <w:p w14:paraId="13A9BCDC" w14:textId="48B7163D"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jurys de recrutement devraient ajouter des règles de non-discrimination dans leur code de pratique interne et indiquer comment ces règles sont appliquées. Par </w:t>
            </w:r>
            <w:r>
              <w:rPr>
                <w:rFonts w:ascii="Palatino Linotype" w:eastAsia="Times New Roman" w:hAnsi="Palatino Linotype" w:cs="Arial"/>
                <w:color w:val="000000"/>
                <w:sz w:val="20"/>
                <w:lang w:val="fr-FR"/>
              </w:rPr>
              <w:lastRenderedPageBreak/>
              <w:t xml:space="preserve">exemple, la composition des jurys du COMEVAL devrait mieux intégrer les femmes pour les recrutements de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(R3, R4).</w:t>
            </w:r>
          </w:p>
          <w:p w14:paraId="71BF0AE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4911341A"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p w14:paraId="3408A5A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4AC8F50D"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1A6DE2B2"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lastRenderedPageBreak/>
              <w:t>Initiatives déjà mises en œuvre :</w:t>
            </w:r>
          </w:p>
          <w:p w14:paraId="049E7A85"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 règlement intérieur d'Uni Eiffel est le document de référence, entré en vigueur le 1er janvier 2024 : Lutte contre les discriminations : article 8.</w:t>
            </w:r>
          </w:p>
          <w:p w14:paraId="4ECEE81A" w14:textId="0CBBF7CC"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Dans le prolongement du </w:t>
            </w:r>
            <w:hyperlink r:id="rId51" w:tooltip="https://mission-egalite.univ-gustave-eiffel.fr/fileadmin/contributeurs/Mission-egalite/Plan/PLAN_POUR_L_EGALITE_EN_avec_annexes.pdf" w:history="1">
              <w:r w:rsidRPr="00554234">
                <w:rPr>
                  <w:rFonts w:ascii="Palatino Linotype" w:eastAsia="Times New Roman" w:hAnsi="Palatino Linotype" w:cs="Arial"/>
                  <w:color w:val="000000" w:themeColor="text1"/>
                  <w:sz w:val="20"/>
                  <w:lang w:val="fr-FR"/>
                </w:rPr>
                <w:t>Plan Égalité 2021-2023</w:t>
              </w:r>
            </w:hyperlink>
            <w:r>
              <w:rPr>
                <w:rFonts w:ascii="Palatino Linotype" w:eastAsia="Times New Roman" w:hAnsi="Palatino Linotype" w:cs="Arial"/>
                <w:color w:val="000000" w:themeColor="text1"/>
                <w:sz w:val="20"/>
                <w:lang w:val="fr-FR"/>
              </w:rPr>
              <w:t xml:space="preserve">, le </w:t>
            </w:r>
            <w:r w:rsidR="009F1910">
              <w:rPr>
                <w:rFonts w:ascii="Palatino Linotype" w:eastAsia="Times New Roman" w:hAnsi="Palatino Linotype" w:cs="Arial"/>
                <w:color w:val="000000" w:themeColor="text1"/>
                <w:sz w:val="20"/>
                <w:lang w:val="fr-FR"/>
              </w:rPr>
              <w:t>nouveau</w:t>
            </w:r>
            <w:r>
              <w:rPr>
                <w:rFonts w:ascii="Palatino Linotype" w:eastAsia="Times New Roman" w:hAnsi="Palatino Linotype" w:cs="Arial"/>
                <w:color w:val="000000" w:themeColor="text1"/>
                <w:sz w:val="20"/>
                <w:lang w:val="fr-FR"/>
              </w:rPr>
              <w:t xml:space="preserve"> </w:t>
            </w:r>
            <w:hyperlink r:id="rId52" w:tooltip="https://mission-egalite.univ-gustave-eiffel.fr/fileadmin/contributeurs/Mission-egalite/Plan/Plan_EFH_2024-2026_EN_vd.pdf" w:history="1">
              <w:r w:rsidRPr="00B3582F">
                <w:rPr>
                  <w:rFonts w:ascii="Palatino Linotype" w:eastAsia="Times New Roman" w:hAnsi="Palatino Linotype" w:cs="Arial"/>
                  <w:color w:val="4472C4" w:themeColor="accent1"/>
                  <w:sz w:val="20"/>
                  <w:u w:val="single"/>
                  <w:lang w:val="fr-FR"/>
                </w:rPr>
                <w:t>Plan égalité 2024-2026</w:t>
              </w:r>
            </w:hyperlink>
            <w:r>
              <w:rPr>
                <w:rFonts w:ascii="Palatino Linotype" w:eastAsia="Times New Roman" w:hAnsi="Palatino Linotype" w:cs="Arial"/>
                <w:color w:val="000000" w:themeColor="text1"/>
                <w:sz w:val="20"/>
                <w:lang w:val="fr-FR"/>
              </w:rPr>
              <w:t xml:space="preserve"> (traduit en français et en anglais et disponible en ligne accès sur le site de la Mission égalité) a pour objectif d’œuvrer à la mise en place des dispositifs nécessaires à la promotion d’une politique d’égalité professionnelle entre les femmes et les hommes et plus largement au développement d’une culture de l’égalité prévenant toutes les formes de discriminations vis-à-vis de ses personnels et du public qu’elle accueille.</w:t>
            </w:r>
          </w:p>
          <w:p w14:paraId="72AB1897"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Les « sentinelles » de l'égalité sont des personnes identifiées dans les composantes et services qui travaillent avec la mission égalité pour promouvoir une culture de l'égalité dans l'établissement. Elles peuvent être contactées pour toute question ou problème. En 2024, réseau de 80 sentinelles de l'égalité dans toutes les unités d'enseignement, de recherche et les services. (</w:t>
            </w:r>
            <w:hyperlink r:id="rId53" w:tooltip="https://view.officeapps.live.com/op/view.aspx?src=https%3A%2F%2Fmission-egalite.univ-gustave-eiffel.fr%2Ffileadmin%2Fcontributeurs%2FMission-egalite%2FNote_Sentinelles_Universite_Gustave_Eiffel_V4_01.docx&amp;wdOrigin=BROWSELINK" w:history="1">
              <w:r w:rsidRPr="00B3582F">
                <w:rPr>
                  <w:rFonts w:ascii="Palatino Linotype" w:hAnsi="Palatino Linotype"/>
                  <w:color w:val="4472C4" w:themeColor="accent1"/>
                  <w:sz w:val="20"/>
                  <w:u w:val="single"/>
                  <w:lang w:val="en-GB"/>
                </w:rPr>
                <w:t>lien</w:t>
              </w:r>
            </w:hyperlink>
            <w:r>
              <w:rPr>
                <w:rFonts w:ascii="Palatino Linotype" w:eastAsia="Times New Roman" w:hAnsi="Palatino Linotype" w:cs="Arial"/>
                <w:color w:val="000000" w:themeColor="text1"/>
                <w:sz w:val="20"/>
                <w:lang w:val="fr-FR"/>
              </w:rPr>
              <w:t>)</w:t>
            </w:r>
          </w:p>
          <w:p w14:paraId="28DB4F52"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Un site web dédié à la Mission égalité contient une série d'informations, de procédures et de documents (</w:t>
            </w:r>
            <w:hyperlink r:id="rId54" w:tooltip="https://mission-egalite.univ-gustave-eiffel.fr/" w:history="1">
              <w:r w:rsidRPr="00B3582F">
                <w:rPr>
                  <w:rFonts w:ascii="Palatino Linotype" w:hAnsi="Palatino Linotype"/>
                  <w:color w:val="4472C4" w:themeColor="accent1"/>
                  <w:sz w:val="20"/>
                  <w:u w:val="single"/>
                  <w:lang w:val="fr-FR"/>
                </w:rPr>
                <w:t>lien</w:t>
              </w:r>
              <w:r w:rsidRPr="00554234">
                <w:rPr>
                  <w:rFonts w:ascii="Palatino Linotype" w:hAnsi="Palatino Linotype"/>
                  <w:color w:val="000000" w:themeColor="text1"/>
                  <w:sz w:val="20"/>
                  <w:lang w:val="fr-FR"/>
                </w:rPr>
                <w:t xml:space="preserve">) </w:t>
              </w:r>
            </w:hyperlink>
            <w:r>
              <w:rPr>
                <w:rFonts w:ascii="Palatino Linotype" w:eastAsia="Times New Roman" w:hAnsi="Palatino Linotype" w:cs="Arial"/>
                <w:color w:val="000000" w:themeColor="text1"/>
                <w:sz w:val="20"/>
                <w:lang w:val="fr-FR"/>
              </w:rPr>
              <w:t>:</w:t>
            </w:r>
          </w:p>
          <w:p w14:paraId="007EB703"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Charte de lutte contre les discriminations et le harcèlement à Uni Eiffel (</w:t>
            </w:r>
            <w:hyperlink r:id="rId55" w:tooltip="https://view.officeapps.live.com/op/view.aspx?src=https%3A%2F%2Fmission-egalite.univ-gustave-eiffel.fr%2Ffileadmin%2Fcontributeurs%2FMission-egalite%2FCharte_de_lutte_contre_les_discriminations_et_le_harcelement_a_l.docx&amp;wdOrigin=BROWSELINK" w:history="1">
              <w:r w:rsidRPr="00B3582F">
                <w:rPr>
                  <w:rFonts w:ascii="Palatino Linotype" w:hAnsi="Palatino Linotype"/>
                  <w:color w:val="4472C4" w:themeColor="accent1"/>
                  <w:sz w:val="20"/>
                  <w:u w:val="single"/>
                  <w:lang w:val="fr-FR"/>
                </w:rPr>
                <w:t>lien</w:t>
              </w:r>
            </w:hyperlink>
            <w:r>
              <w:rPr>
                <w:rFonts w:ascii="Palatino Linotype" w:eastAsia="Times New Roman" w:hAnsi="Palatino Linotype" w:cs="Arial"/>
                <w:color w:val="000000" w:themeColor="text1"/>
                <w:sz w:val="20"/>
                <w:lang w:val="fr-FR"/>
              </w:rPr>
              <w:t>)</w:t>
            </w:r>
          </w:p>
          <w:p w14:paraId="183FA6BD"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Evaluation du plan d'égalité 2021-2023 sur les différents campus (</w:t>
            </w:r>
            <w:hyperlink r:id="rId56" w:tooltip="https://view.officeapps.live.com/op/view.aspx?src=https%3A%2F%2Fmission-egalite.univ-gustave-eiffel.fr%2Ffileadmin%2Fcontributeurs%2FMission-egalite%2FBilan_plan_CA_2023_pres_vd.pptx&amp;wdOrigin=BROWSELINK" w:history="1">
              <w:r w:rsidRPr="00B3582F">
                <w:rPr>
                  <w:rFonts w:ascii="Palatino Linotype" w:hAnsi="Palatino Linotype"/>
                  <w:color w:val="4472C4" w:themeColor="accent1"/>
                  <w:sz w:val="20"/>
                  <w:u w:val="single"/>
                  <w:lang w:val="fr-FR"/>
                </w:rPr>
                <w:t>lien</w:t>
              </w:r>
            </w:hyperlink>
            <w:r>
              <w:rPr>
                <w:rFonts w:ascii="Palatino Linotype" w:eastAsia="Times New Roman" w:hAnsi="Palatino Linotype" w:cs="Arial"/>
                <w:color w:val="000000" w:themeColor="text1"/>
                <w:sz w:val="20"/>
                <w:lang w:val="fr-FR"/>
              </w:rPr>
              <w:t xml:space="preserve">) </w:t>
            </w:r>
          </w:p>
          <w:p w14:paraId="5CEC606D"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Le guide des bonnes pratiques en matière de communication inclusive en français a été rédigé et mis en ligne (</w:t>
            </w:r>
            <w:hyperlink r:id="rId57" w:tooltip="https://mission-egalite.univ-gustave-eiffel.fr/fileadmin/contributeurs/Mission-egalite/Guide_langage_egalitaire_07_10_2021.pdf" w:history="1">
              <w:r w:rsidRPr="00B3582F">
                <w:rPr>
                  <w:rFonts w:ascii="Palatino Linotype" w:hAnsi="Palatino Linotype"/>
                  <w:color w:val="4472C4" w:themeColor="accent1"/>
                  <w:sz w:val="20"/>
                  <w:u w:val="single"/>
                  <w:lang w:val="fr-FR"/>
                </w:rPr>
                <w:t>lien</w:t>
              </w:r>
              <w:r w:rsidRPr="00554234">
                <w:rPr>
                  <w:rFonts w:ascii="Palatino Linotype" w:hAnsi="Palatino Linotype"/>
                  <w:color w:val="000000" w:themeColor="text1"/>
                  <w:sz w:val="20"/>
                  <w:lang w:val="fr-FR"/>
                </w:rPr>
                <w:t>)</w:t>
              </w:r>
            </w:hyperlink>
          </w:p>
          <w:p w14:paraId="733C0AAD" w14:textId="757AA66F"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lastRenderedPageBreak/>
              <w:t xml:space="preserve">Les cas individuels de violence et de discrimination sont signalés au système de signalement avec une traduction en anglais. Un </w:t>
            </w:r>
            <w:r w:rsidR="009F1910">
              <w:rPr>
                <w:rFonts w:ascii="Palatino Linotype" w:eastAsia="Times New Roman" w:hAnsi="Palatino Linotype" w:cs="Arial"/>
                <w:color w:val="000000" w:themeColor="text1"/>
                <w:sz w:val="20"/>
                <w:lang w:val="fr-FR"/>
              </w:rPr>
              <w:t>nouveau</w:t>
            </w:r>
            <w:r>
              <w:rPr>
                <w:rFonts w:ascii="Palatino Linotype" w:eastAsia="Times New Roman" w:hAnsi="Palatino Linotype" w:cs="Arial"/>
                <w:color w:val="000000" w:themeColor="text1"/>
                <w:sz w:val="20"/>
                <w:lang w:val="fr-FR"/>
              </w:rPr>
              <w:t xml:space="preserve"> système a été étendu à l'ensemble du personnel et des utilisateurs de l'université et couvre toutes les formes de violence et de harcèlement (</w:t>
            </w:r>
            <w:hyperlink r:id="rId58" w:tooltip="https://mission-egalite.univ-gustave-eiffel.fr/dispositif-de-signalement/dispositif-de-signalement" w:history="1">
              <w:r w:rsidRPr="00B3582F">
                <w:rPr>
                  <w:rFonts w:ascii="Palatino Linotype" w:hAnsi="Palatino Linotype"/>
                  <w:color w:val="4472C4" w:themeColor="accent1"/>
                  <w:sz w:val="20"/>
                  <w:u w:val="single"/>
                  <w:lang w:val="fr-FR"/>
                </w:rPr>
                <w:t>lien</w:t>
              </w:r>
              <w:r w:rsidRPr="00554234">
                <w:rPr>
                  <w:rFonts w:ascii="Palatino Linotype" w:hAnsi="Palatino Linotype"/>
                  <w:color w:val="000000" w:themeColor="text1"/>
                  <w:sz w:val="20"/>
                  <w:lang w:val="fr-FR"/>
                </w:rPr>
                <w:t>)</w:t>
              </w:r>
            </w:hyperlink>
            <w:r>
              <w:rPr>
                <w:rFonts w:ascii="Palatino Linotype" w:eastAsia="Times New Roman" w:hAnsi="Palatino Linotype" w:cs="Arial"/>
                <w:color w:val="000000" w:themeColor="text1"/>
                <w:sz w:val="20"/>
                <w:lang w:val="fr-FR"/>
              </w:rPr>
              <w:t>.</w:t>
            </w:r>
          </w:p>
          <w:p w14:paraId="61728588" w14:textId="610372FB"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Uni Eiffel a créé en février 2022 un </w:t>
            </w:r>
            <w:hyperlink r:id="rId59" w:history="1">
              <w:r w:rsidRPr="00B3582F">
                <w:rPr>
                  <w:rStyle w:val="Lienhypertexte"/>
                  <w:rFonts w:ascii="Palatino Linotype" w:eastAsia="Times New Roman" w:hAnsi="Palatino Linotype" w:cs="Arial"/>
                  <w:sz w:val="20"/>
                  <w:lang w:val="fr-FR"/>
                </w:rPr>
                <w:t>Observatoire national de l'égalité et de la lutte contre les discriminations dans l'enseignement supérieur</w:t>
              </w:r>
            </w:hyperlink>
            <w:r>
              <w:rPr>
                <w:rFonts w:ascii="Palatino Linotype" w:eastAsia="Times New Roman" w:hAnsi="Palatino Linotype" w:cs="Arial"/>
                <w:color w:val="000000" w:themeColor="text1"/>
                <w:sz w:val="20"/>
                <w:lang w:val="fr-FR"/>
              </w:rPr>
              <w:t xml:space="preserve"> (ONDES) pour mener des recherches sur l'égalité et promouvoir les bonnes pratiques. Les rapports sont publiés en ligne (</w:t>
            </w:r>
            <w:hyperlink r:id="rId60" w:tooltip="https://ondes.univ-gustave-eiffel.fr/en/the-observatory/presentation-of-ondes/" w:history="1">
              <w:r w:rsidRPr="00B3582F">
                <w:rPr>
                  <w:rFonts w:ascii="Palatino Linotype" w:hAnsi="Palatino Linotype"/>
                  <w:color w:val="4472C4" w:themeColor="accent1"/>
                  <w:sz w:val="20"/>
                  <w:u w:val="single"/>
                  <w:lang w:val="fr-FR"/>
                </w:rPr>
                <w:t>lien</w:t>
              </w:r>
            </w:hyperlink>
            <w:r>
              <w:rPr>
                <w:rFonts w:ascii="Palatino Linotype" w:eastAsia="Times New Roman" w:hAnsi="Palatino Linotype" w:cs="Arial"/>
                <w:color w:val="000000" w:themeColor="text1"/>
                <w:sz w:val="20"/>
                <w:lang w:val="fr-FR"/>
              </w:rPr>
              <w:t xml:space="preserve">).  </w:t>
            </w:r>
          </w:p>
          <w:p w14:paraId="0179A7D3" w14:textId="4CA33463"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Un budget </w:t>
            </w:r>
            <w:r w:rsidR="00CF1FDF">
              <w:rPr>
                <w:rFonts w:ascii="Palatino Linotype" w:eastAsia="Times New Roman" w:hAnsi="Palatino Linotype" w:cs="Arial"/>
                <w:color w:val="000000" w:themeColor="text1"/>
                <w:sz w:val="20"/>
                <w:lang w:val="fr-FR"/>
              </w:rPr>
              <w:t xml:space="preserve">de 50 000 euros </w:t>
            </w:r>
            <w:r>
              <w:rPr>
                <w:rFonts w:ascii="Palatino Linotype" w:eastAsia="Times New Roman" w:hAnsi="Palatino Linotype" w:cs="Arial"/>
                <w:color w:val="000000" w:themeColor="text1"/>
                <w:sz w:val="20"/>
                <w:lang w:val="fr-FR"/>
              </w:rPr>
              <w:t xml:space="preserve">a été prévu pour organiser des sessions de formation pour le personnel contre la discrimination et la violence sexiste et sexuelle tout au long de l'année : </w:t>
            </w:r>
          </w:p>
          <w:p w14:paraId="3327EEF8" w14:textId="4254AA55"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Sensibilisation aux violences sexistes et sexuelles avec un webinaire d'une heure et demie pour tous les </w:t>
            </w:r>
            <w:proofErr w:type="spellStart"/>
            <w:r w:rsidR="009F1910">
              <w:rPr>
                <w:rFonts w:ascii="Palatino Linotype" w:eastAsia="Times New Roman" w:hAnsi="Palatino Linotype" w:cs="Arial"/>
                <w:color w:val="000000" w:themeColor="text1"/>
                <w:sz w:val="20"/>
                <w:lang w:val="fr-FR"/>
              </w:rPr>
              <w:t>nouveaux·lles</w:t>
            </w:r>
            <w:proofErr w:type="spellEnd"/>
            <w:r w:rsidR="009F1910">
              <w:rPr>
                <w:rFonts w:ascii="Palatino Linotype" w:eastAsia="Times New Roman" w:hAnsi="Palatino Linotype" w:cs="Arial"/>
                <w:color w:val="000000" w:themeColor="text1"/>
                <w:sz w:val="20"/>
                <w:lang w:val="fr-FR"/>
              </w:rPr>
              <w:t xml:space="preserve"> </w:t>
            </w:r>
            <w:proofErr w:type="spellStart"/>
            <w:r w:rsidR="009F1910">
              <w:rPr>
                <w:rFonts w:ascii="Palatino Linotype" w:eastAsia="Times New Roman" w:hAnsi="Palatino Linotype" w:cs="Arial"/>
                <w:color w:val="000000" w:themeColor="text1"/>
                <w:sz w:val="20"/>
                <w:lang w:val="fr-FR"/>
              </w:rPr>
              <w:t>arrivant·</w:t>
            </w:r>
            <w:proofErr w:type="gramStart"/>
            <w:r w:rsidR="009F1910">
              <w:rPr>
                <w:rFonts w:ascii="Palatino Linotype" w:eastAsia="Times New Roman" w:hAnsi="Palatino Linotype" w:cs="Arial"/>
                <w:color w:val="000000" w:themeColor="text1"/>
                <w:sz w:val="20"/>
                <w:lang w:val="fr-FR"/>
              </w:rPr>
              <w:t>es</w:t>
            </w:r>
            <w:proofErr w:type="spellEnd"/>
            <w:r w:rsidR="009F1910">
              <w:rPr>
                <w:rFonts w:ascii="Palatino Linotype" w:eastAsia="Times New Roman" w:hAnsi="Palatino Linotype" w:cs="Arial"/>
                <w:color w:val="000000" w:themeColor="text1"/>
                <w:sz w:val="20"/>
                <w:lang w:val="fr-FR"/>
              </w:rPr>
              <w:t xml:space="preserve"> </w:t>
            </w:r>
            <w:r>
              <w:rPr>
                <w:rFonts w:ascii="Palatino Linotype" w:eastAsia="Times New Roman" w:hAnsi="Palatino Linotype" w:cs="Arial"/>
                <w:color w:val="000000" w:themeColor="text1"/>
                <w:sz w:val="20"/>
                <w:lang w:val="fr-FR"/>
              </w:rPr>
              <w:t xml:space="preserve"> ;</w:t>
            </w:r>
            <w:proofErr w:type="gramEnd"/>
          </w:p>
          <w:p w14:paraId="1E07651B" w14:textId="3C3BE13E"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Pour les </w:t>
            </w:r>
            <w:proofErr w:type="spellStart"/>
            <w:r w:rsidR="009F1910">
              <w:rPr>
                <w:rFonts w:ascii="Palatino Linotype" w:eastAsia="Times New Roman" w:hAnsi="Palatino Linotype" w:cs="Arial"/>
                <w:color w:val="000000" w:themeColor="text1"/>
                <w:sz w:val="20"/>
                <w:lang w:val="fr-FR"/>
              </w:rPr>
              <w:t>nouveaux·lles</w:t>
            </w:r>
            <w:proofErr w:type="spellEnd"/>
            <w:r>
              <w:rPr>
                <w:rFonts w:ascii="Palatino Linotype" w:eastAsia="Times New Roman" w:hAnsi="Palatino Linotype" w:cs="Arial"/>
                <w:color w:val="000000" w:themeColor="text1"/>
                <w:sz w:val="20"/>
                <w:lang w:val="fr-FR"/>
              </w:rPr>
              <w:t xml:space="preserve"> </w:t>
            </w:r>
            <w:proofErr w:type="spellStart"/>
            <w:r w:rsidR="0049166E">
              <w:rPr>
                <w:rFonts w:ascii="Palatino Linotype" w:eastAsia="Times New Roman" w:hAnsi="Palatino Linotype" w:cs="Arial"/>
                <w:color w:val="000000" w:themeColor="text1"/>
                <w:sz w:val="20"/>
                <w:lang w:val="fr-FR"/>
              </w:rPr>
              <w:t>agent·e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une lettre individuelle a été envoyée par le Président </w:t>
            </w:r>
            <w:r w:rsidR="00835CAB">
              <w:rPr>
                <w:rFonts w:ascii="Palatino Linotype" w:eastAsia="Times New Roman" w:hAnsi="Palatino Linotype" w:cs="Arial"/>
                <w:color w:val="000000" w:themeColor="text1"/>
                <w:sz w:val="20"/>
                <w:lang w:val="fr-FR"/>
              </w:rPr>
              <w:t>en lien avec le plan de formation 2024-2026</w:t>
            </w:r>
            <w:r>
              <w:rPr>
                <w:rFonts w:ascii="Palatino Linotype" w:eastAsia="Times New Roman" w:hAnsi="Palatino Linotype" w:cs="Arial"/>
                <w:color w:val="000000" w:themeColor="text1"/>
                <w:sz w:val="20"/>
                <w:lang w:val="fr-FR"/>
              </w:rPr>
              <w:t>.</w:t>
            </w:r>
          </w:p>
          <w:p w14:paraId="1CBE86F4" w14:textId="683926B5"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Des formations ouvertes et ciblées sont prévues pour certains groupes : membres de la section disciplinaire, membres de la cellule d'écoute, </w:t>
            </w:r>
            <w:proofErr w:type="spellStart"/>
            <w:r w:rsidR="00675123">
              <w:rPr>
                <w:rFonts w:ascii="Palatino Linotype" w:eastAsia="Times New Roman" w:hAnsi="Palatino Linotype" w:cs="Arial"/>
                <w:color w:val="000000" w:themeColor="text1"/>
                <w:sz w:val="20"/>
                <w:lang w:val="fr-FR"/>
              </w:rPr>
              <w:t>directeur·trice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de thèse, </w:t>
            </w:r>
            <w:proofErr w:type="spellStart"/>
            <w:r>
              <w:rPr>
                <w:rFonts w:ascii="Palatino Linotype" w:eastAsia="Times New Roman" w:hAnsi="Palatino Linotype" w:cs="Arial"/>
                <w:color w:val="000000" w:themeColor="text1"/>
                <w:sz w:val="20"/>
                <w:lang w:val="fr-FR"/>
              </w:rPr>
              <w:t>superviseur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de la DGS, etc. </w:t>
            </w:r>
          </w:p>
          <w:p w14:paraId="544BFB12"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Protocole d'accord sur l'égalité professionnelle entre les femmes et les hommes à l'Institut national de l'information géographique et forestière (IGN).</w:t>
            </w:r>
          </w:p>
          <w:p w14:paraId="047075D9" w14:textId="67518518" w:rsidR="00F42CE4" w:rsidRPr="00427962" w:rsidRDefault="0081148C" w:rsidP="00427962">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Dans le cadre du projet européen In-</w:t>
            </w:r>
            <w:proofErr w:type="spellStart"/>
            <w:r>
              <w:rPr>
                <w:rFonts w:ascii="Palatino Linotype" w:eastAsia="Times New Roman" w:hAnsi="Palatino Linotype" w:cs="Arial"/>
                <w:color w:val="000000" w:themeColor="text1"/>
                <w:sz w:val="20"/>
                <w:lang w:val="fr-FR"/>
              </w:rPr>
              <w:t>Cities</w:t>
            </w:r>
            <w:proofErr w:type="spellEnd"/>
            <w:r>
              <w:rPr>
                <w:rFonts w:ascii="Palatino Linotype" w:eastAsia="Times New Roman" w:hAnsi="Palatino Linotype" w:cs="Arial"/>
                <w:color w:val="000000" w:themeColor="text1"/>
                <w:sz w:val="20"/>
                <w:lang w:val="fr-FR"/>
              </w:rPr>
              <w:t>, un plan Égalité Diversité Inclusion a été signé en juin 2024 (</w:t>
            </w:r>
            <w:hyperlink r:id="rId61" w:tooltip="https://incities.eu/incities-equality-diversity-and-inclusion-plan/" w:history="1">
              <w:r w:rsidRPr="00B3582F">
                <w:rPr>
                  <w:rFonts w:ascii="Palatino Linotype" w:hAnsi="Palatino Linotype"/>
                  <w:color w:val="4472C4" w:themeColor="accent1"/>
                  <w:sz w:val="20"/>
                  <w:u w:val="single"/>
                  <w:lang w:val="fr-FR"/>
                </w:rPr>
                <w:t>lien</w:t>
              </w:r>
              <w:r w:rsidRPr="00554234">
                <w:rPr>
                  <w:rFonts w:ascii="Palatino Linotype" w:hAnsi="Palatino Linotype"/>
                  <w:color w:val="000000" w:themeColor="text1"/>
                  <w:sz w:val="20"/>
                  <w:lang w:val="fr-FR"/>
                </w:rPr>
                <w:t>.</w:t>
              </w:r>
            </w:hyperlink>
            <w:r>
              <w:rPr>
                <w:rFonts w:ascii="Palatino Linotype" w:eastAsia="Times New Roman" w:hAnsi="Palatino Linotype" w:cs="Arial"/>
                <w:color w:val="000000" w:themeColor="text1"/>
                <w:sz w:val="20"/>
                <w:lang w:val="fr-FR"/>
              </w:rPr>
              <w:t>)</w:t>
            </w:r>
          </w:p>
        </w:tc>
      </w:tr>
      <w:tr w:rsidR="00F42CE4" w:rsidRPr="0065618E" w14:paraId="310B9AA9" w14:textId="77777777" w:rsidTr="00F42CE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vMerge/>
          </w:tcPr>
          <w:p w14:paraId="7CDC5061" w14:textId="77777777" w:rsidR="00F42CE4" w:rsidRDefault="00F42CE4">
            <w:pPr>
              <w:jc w:val="center"/>
              <w:rPr>
                <w:rFonts w:ascii="Palatino Linotype" w:eastAsia="Times New Roman" w:hAnsi="Palatino Linotype" w:cs="Arial"/>
                <w:color w:val="000000"/>
                <w:highlight w:val="cyan"/>
                <w:lang w:val="fr-FR"/>
              </w:rPr>
            </w:pPr>
          </w:p>
        </w:tc>
        <w:tc>
          <w:tcPr>
            <w:tcW w:w="0" w:type="auto"/>
            <w:shd w:val="clear" w:color="auto" w:fill="FFFFFF" w:themeFill="background1"/>
          </w:tcPr>
          <w:p w14:paraId="2B0490FA" w14:textId="2A11D766"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cyan"/>
                <w:lang w:val="fr-FR"/>
              </w:rPr>
            </w:pPr>
            <w:r>
              <w:rPr>
                <w:rFonts w:ascii="Palatino Linotype" w:hAnsi="Palatino Linotype"/>
                <w:color w:val="auto"/>
                <w:sz w:val="20"/>
                <w:lang w:val="fr-FR"/>
              </w:rPr>
              <w:t xml:space="preserve">Les employeurs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ne pratiquent aucune discrimination entre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fondée sur le sexe, l'âge, l'origine ethnique, nationale ou sociale, la religion ou la croyance, l'orientation sexuelle, la langue, le handicap, l'opinion politique, la situation sociale ou économique.</w:t>
            </w:r>
          </w:p>
          <w:p w14:paraId="693A847C"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rPr>
            </w:pPr>
          </w:p>
        </w:tc>
        <w:tc>
          <w:tcPr>
            <w:tcW w:w="0" w:type="auto"/>
            <w:vMerge/>
          </w:tcPr>
          <w:p w14:paraId="04F975B2"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7124EFA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r>
      <w:tr w:rsidR="00F42CE4" w:rsidRPr="0065618E" w14:paraId="34F00AAE" w14:textId="77777777" w:rsidTr="00F42CE4">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53924EE" w14:textId="77777777" w:rsidR="00F42CE4" w:rsidRDefault="0081148C">
            <w:pPr>
              <w:jc w:val="center"/>
              <w:rPr>
                <w:rFonts w:ascii="Palatino Linotype" w:eastAsia="Times New Roman" w:hAnsi="Palatino Linotype" w:cs="Arial"/>
                <w:highlight w:val="cyan"/>
                <w:lang w:val="en-GB"/>
              </w:rPr>
            </w:pPr>
            <w:r>
              <w:rPr>
                <w:rFonts w:ascii="Palatino Linotype" w:eastAsia="Times New Roman" w:hAnsi="Palatino Linotype" w:cs="Arial"/>
                <w:color w:val="000000"/>
                <w:sz w:val="20"/>
                <w:highlight w:val="yellow"/>
                <w:lang w:val="en-GB"/>
              </w:rPr>
              <w:t xml:space="preserve">11. </w:t>
            </w:r>
            <w:r>
              <w:rPr>
                <w:rFonts w:ascii="Palatino Linotype" w:eastAsia="Times New Roman" w:hAnsi="Palatino Linotype" w:cs="Arial"/>
                <w:color w:val="000000"/>
                <w:sz w:val="20"/>
                <w:highlight w:val="yellow"/>
                <w:lang w:val="fr-FR"/>
              </w:rPr>
              <w:t>Systèmes</w:t>
            </w:r>
            <w:r>
              <w:rPr>
                <w:rFonts w:ascii="Palatino Linotype" w:eastAsia="Times New Roman" w:hAnsi="Palatino Linotype" w:cs="Arial"/>
                <w:color w:val="000000"/>
                <w:sz w:val="20"/>
                <w:highlight w:val="yellow"/>
                <w:lang w:val="en-GB"/>
              </w:rPr>
              <w:t xml:space="preserve"> </w:t>
            </w:r>
            <w:r>
              <w:rPr>
                <w:rFonts w:ascii="Palatino Linotype" w:eastAsia="Times New Roman" w:hAnsi="Palatino Linotype" w:cs="Arial"/>
                <w:color w:val="000000"/>
                <w:sz w:val="20"/>
                <w:highlight w:val="yellow"/>
                <w:lang w:val="fr-FR"/>
              </w:rPr>
              <w:t>d'évaluation</w:t>
            </w:r>
          </w:p>
        </w:tc>
        <w:tc>
          <w:tcPr>
            <w:tcW w:w="0" w:type="auto"/>
          </w:tcPr>
          <w:p w14:paraId="1C4A88A4"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7268CEAC"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39CD872F"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tcPr>
          <w:p w14:paraId="1CC7E2BA"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Forces :</w:t>
            </w:r>
          </w:p>
          <w:p w14:paraId="3B51CC71" w14:textId="51D99A0D"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 xml:space="preserve"> Les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statutaires sont </w:t>
            </w:r>
            <w:proofErr w:type="spellStart"/>
            <w:r>
              <w:rPr>
                <w:rFonts w:ascii="Palatino Linotype" w:eastAsia="Times New Roman" w:hAnsi="Palatino Linotype" w:cs="Arial"/>
                <w:color w:val="000000" w:themeColor="text1"/>
                <w:sz w:val="20"/>
                <w:lang w:val="fr-FR"/>
              </w:rPr>
              <w:t>évalué</w:t>
            </w:r>
            <w:r w:rsidR="0049166E" w:rsidRPr="0049166E">
              <w:rPr>
                <w:rFonts w:ascii="Palatino Linotype" w:eastAsia="Times New Roman" w:hAnsi="Palatino Linotype" w:cs="Arial"/>
                <w:color w:val="auto"/>
                <w:sz w:val="20"/>
                <w:lang w:val="fr-FR"/>
              </w:rPr>
              <w: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régulièrement via des instances indépendantes de l’université : COMEVAL, CESAAR, CNU</w:t>
            </w:r>
          </w:p>
          <w:p w14:paraId="4C1CE0D8"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p>
          <w:p w14:paraId="0AEA977D"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Faiblesses :</w:t>
            </w:r>
          </w:p>
          <w:p w14:paraId="34905655" w14:textId="008B7A79" w:rsidR="00F42CE4" w:rsidRPr="00274566" w:rsidRDefault="0081148C" w:rsidP="0027456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 xml:space="preserve">Des méthodes </w:t>
            </w:r>
            <w:r w:rsidR="00274566">
              <w:rPr>
                <w:rFonts w:ascii="Palatino Linotype" w:eastAsia="Times New Roman" w:hAnsi="Palatino Linotype" w:cs="Arial"/>
                <w:color w:val="000000" w:themeColor="text1"/>
                <w:sz w:val="20"/>
                <w:lang w:val="fr-FR"/>
              </w:rPr>
              <w:t xml:space="preserve">de conduite </w:t>
            </w:r>
            <w:r>
              <w:rPr>
                <w:rFonts w:ascii="Palatino Linotype" w:eastAsia="Times New Roman" w:hAnsi="Palatino Linotype" w:cs="Arial"/>
                <w:color w:val="000000" w:themeColor="text1"/>
                <w:sz w:val="20"/>
                <w:lang w:val="fr-FR"/>
              </w:rPr>
              <w:t xml:space="preserve">d'évaluation doivent être envisagées pour le personnel de recherche </w:t>
            </w:r>
            <w:proofErr w:type="spellStart"/>
            <w:r w:rsidR="0049166E">
              <w:rPr>
                <w:rFonts w:ascii="Palatino Linotype" w:eastAsia="Times New Roman" w:hAnsi="Palatino Linotype" w:cs="Arial"/>
                <w:color w:val="000000" w:themeColor="text1"/>
                <w:sz w:val="20"/>
                <w:lang w:val="fr-FR"/>
              </w:rPr>
              <w:t>contractuel·le</w:t>
            </w:r>
            <w:proofErr w:type="spellEnd"/>
            <w:r>
              <w:rPr>
                <w:rFonts w:ascii="Palatino Linotype" w:eastAsia="Times New Roman" w:hAnsi="Palatino Linotype" w:cs="Arial"/>
                <w:color w:val="000000" w:themeColor="text1"/>
                <w:sz w:val="20"/>
                <w:lang w:val="fr-FR"/>
              </w:rPr>
              <w:t xml:space="preserve"> (R2).</w:t>
            </w:r>
          </w:p>
        </w:tc>
        <w:tc>
          <w:tcPr>
            <w:tcW w:w="8818" w:type="dxa"/>
            <w:vMerge w:val="restart"/>
          </w:tcPr>
          <w:p w14:paraId="204CD206"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Initiatives déjà mises en œuvre :</w:t>
            </w:r>
          </w:p>
          <w:p w14:paraId="1F62A68A" w14:textId="7E19E9B8" w:rsidR="00274566" w:rsidRPr="00274566" w:rsidRDefault="00675123" w:rsidP="0027456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roofErr w:type="spellStart"/>
            <w:r w:rsidRPr="0049166E">
              <w:rPr>
                <w:rFonts w:ascii="Palatino Linotype" w:eastAsia="Times New Roman" w:hAnsi="Palatino Linotype" w:cs="Arial"/>
                <w:color w:val="auto"/>
                <w:sz w:val="20"/>
                <w:lang w:val="fr-FR"/>
              </w:rPr>
              <w:t>Chercheur·euse</w:t>
            </w:r>
            <w:r w:rsidR="0081148C" w:rsidRPr="0049166E">
              <w:rPr>
                <w:rFonts w:ascii="Palatino Linotype" w:eastAsia="Times New Roman" w:hAnsi="Palatino Linotype" w:cs="Arial"/>
                <w:color w:val="auto"/>
                <w:sz w:val="20"/>
                <w:lang w:val="fr-FR"/>
              </w:rPr>
              <w:t>s</w:t>
            </w:r>
            <w:proofErr w:type="spellEnd"/>
            <w:r w:rsidR="0081148C" w:rsidRPr="0049166E">
              <w:rPr>
                <w:rFonts w:ascii="Palatino Linotype" w:eastAsia="Times New Roman" w:hAnsi="Palatino Linotype" w:cs="Arial"/>
                <w:color w:val="auto"/>
                <w:sz w:val="20"/>
                <w:lang w:val="fr-FR"/>
              </w:rPr>
              <w:t xml:space="preserve">, </w:t>
            </w:r>
            <w:proofErr w:type="spellStart"/>
            <w:r w:rsidRPr="0049166E">
              <w:rPr>
                <w:rFonts w:ascii="Palatino Linotype" w:eastAsia="Times New Roman" w:hAnsi="Palatino Linotype" w:cs="Arial"/>
                <w:color w:val="auto"/>
                <w:sz w:val="20"/>
                <w:lang w:val="fr-FR"/>
              </w:rPr>
              <w:t>professeur·e</w:t>
            </w:r>
            <w:r w:rsidR="0081148C" w:rsidRPr="0049166E">
              <w:rPr>
                <w:rFonts w:ascii="Palatino Linotype" w:eastAsia="Times New Roman" w:hAnsi="Palatino Linotype" w:cs="Arial"/>
                <w:color w:val="auto"/>
                <w:sz w:val="20"/>
                <w:lang w:val="fr-FR"/>
              </w:rPr>
              <w:t>s</w:t>
            </w:r>
            <w:proofErr w:type="spellEnd"/>
            <w:r w:rsidR="0081148C" w:rsidRPr="0049166E">
              <w:rPr>
                <w:rFonts w:ascii="Palatino Linotype" w:eastAsia="Times New Roman" w:hAnsi="Palatino Linotype" w:cs="Arial"/>
                <w:color w:val="auto"/>
                <w:sz w:val="20"/>
                <w:lang w:val="fr-FR"/>
              </w:rPr>
              <w:t xml:space="preserve"> associés, </w:t>
            </w:r>
            <w:proofErr w:type="spellStart"/>
            <w:r w:rsidRPr="0049166E">
              <w:rPr>
                <w:rFonts w:ascii="Palatino Linotype" w:eastAsia="Times New Roman" w:hAnsi="Palatino Linotype" w:cs="Arial"/>
                <w:color w:val="auto"/>
                <w:sz w:val="20"/>
                <w:lang w:val="fr-FR"/>
              </w:rPr>
              <w:t>professeur·e</w:t>
            </w:r>
            <w:r w:rsidR="0081148C" w:rsidRPr="0049166E">
              <w:rPr>
                <w:rFonts w:ascii="Palatino Linotype" w:eastAsia="Times New Roman" w:hAnsi="Palatino Linotype" w:cs="Arial"/>
                <w:color w:val="auto"/>
                <w:sz w:val="20"/>
                <w:lang w:val="fr-FR"/>
              </w:rPr>
              <w:t>s</w:t>
            </w:r>
            <w:proofErr w:type="spellEnd"/>
            <w:r w:rsidR="0081148C" w:rsidRPr="0049166E">
              <w:rPr>
                <w:rFonts w:ascii="Palatino Linotype" w:eastAsia="Times New Roman" w:hAnsi="Palatino Linotype" w:cs="Arial"/>
                <w:color w:val="auto"/>
                <w:sz w:val="20"/>
                <w:lang w:val="fr-FR"/>
              </w:rPr>
              <w:t xml:space="preserve"> (R3-R4) : l'évaluation est effectuée par un organisme externe ministériel (</w:t>
            </w:r>
            <w:proofErr w:type="spellStart"/>
            <w:r w:rsidR="0081148C" w:rsidRPr="0049166E">
              <w:rPr>
                <w:rFonts w:ascii="Palatino Linotype" w:eastAsia="Times New Roman" w:hAnsi="Palatino Linotype" w:cs="Arial"/>
                <w:color w:val="auto"/>
                <w:sz w:val="20"/>
                <w:lang w:val="fr-FR"/>
              </w:rPr>
              <w:t>COMmission</w:t>
            </w:r>
            <w:proofErr w:type="spellEnd"/>
            <w:r w:rsidR="0081148C" w:rsidRPr="0049166E">
              <w:rPr>
                <w:rFonts w:ascii="Palatino Linotype" w:eastAsia="Times New Roman" w:hAnsi="Palatino Linotype" w:cs="Arial"/>
                <w:color w:val="auto"/>
                <w:sz w:val="20"/>
                <w:lang w:val="fr-FR"/>
              </w:rPr>
              <w:t xml:space="preserve"> </w:t>
            </w:r>
            <w:proofErr w:type="spellStart"/>
            <w:r w:rsidR="0081148C" w:rsidRPr="00B3582F">
              <w:rPr>
                <w:rFonts w:ascii="Palatino Linotype" w:eastAsia="Times New Roman" w:hAnsi="Palatino Linotype" w:cs="Arial"/>
                <w:color w:val="auto"/>
                <w:sz w:val="20"/>
                <w:lang w:val="fr-FR"/>
              </w:rPr>
              <w:t>d’EVALuation</w:t>
            </w:r>
            <w:proofErr w:type="spellEnd"/>
            <w:r w:rsidR="0081148C" w:rsidRPr="00B3582F">
              <w:rPr>
                <w:rFonts w:ascii="Palatino Linotype" w:eastAsia="Times New Roman" w:hAnsi="Palatino Linotype" w:cs="Arial"/>
                <w:color w:val="auto"/>
                <w:sz w:val="20"/>
                <w:lang w:val="fr-FR"/>
              </w:rPr>
              <w:t xml:space="preserve">, COMEVAL) ou par le CNU (Conseil national des universités), instances qui permettent d’évaluer régulièrement, de manière qualitative et quantitative, l’activité des </w:t>
            </w:r>
            <w:proofErr w:type="spellStart"/>
            <w:r w:rsidRPr="00B3582F">
              <w:rPr>
                <w:rFonts w:ascii="Palatino Linotype" w:eastAsia="Times New Roman" w:hAnsi="Palatino Linotype" w:cs="Arial"/>
                <w:color w:val="auto"/>
                <w:sz w:val="20"/>
                <w:lang w:val="fr-FR"/>
              </w:rPr>
              <w:t>chercheur·euse</w:t>
            </w:r>
            <w:r w:rsidR="0081148C" w:rsidRPr="00B3582F">
              <w:rPr>
                <w:rFonts w:ascii="Palatino Linotype" w:eastAsia="Times New Roman" w:hAnsi="Palatino Linotype" w:cs="Arial"/>
                <w:color w:val="auto"/>
                <w:sz w:val="20"/>
                <w:lang w:val="fr-FR"/>
              </w:rPr>
              <w:t>s</w:t>
            </w:r>
            <w:proofErr w:type="spellEnd"/>
            <w:r w:rsidR="00B3582F">
              <w:rPr>
                <w:rFonts w:ascii="Palatino Linotype" w:eastAsia="Times New Roman" w:hAnsi="Palatino Linotype" w:cs="Arial"/>
                <w:color w:val="auto"/>
                <w:sz w:val="20"/>
                <w:lang w:val="fr-FR"/>
              </w:rPr>
              <w:t>.</w:t>
            </w:r>
            <w:r w:rsidR="0081148C" w:rsidRPr="00B3582F">
              <w:rPr>
                <w:rFonts w:ascii="Palatino Linotype" w:eastAsia="Times New Roman" w:hAnsi="Palatino Linotype" w:cs="Arial"/>
                <w:color w:val="auto"/>
                <w:sz w:val="20"/>
                <w:lang w:val="fr-FR"/>
              </w:rPr>
              <w:t xml:space="preserve"> La COMEVAL alterne une évaluation « légère » et une évaluation « lourde » pour les </w:t>
            </w:r>
            <w:proofErr w:type="spellStart"/>
            <w:r w:rsidRPr="00B3582F">
              <w:rPr>
                <w:rFonts w:ascii="Palatino Linotype" w:eastAsia="Times New Roman" w:hAnsi="Palatino Linotype" w:cs="Arial"/>
                <w:color w:val="auto"/>
                <w:sz w:val="20"/>
                <w:lang w:val="fr-FR"/>
              </w:rPr>
              <w:t>chercheur·euse</w:t>
            </w:r>
            <w:r w:rsidR="0081148C" w:rsidRPr="00B3582F">
              <w:rPr>
                <w:rFonts w:ascii="Palatino Linotype" w:eastAsia="Times New Roman" w:hAnsi="Palatino Linotype" w:cs="Arial"/>
                <w:color w:val="auto"/>
                <w:sz w:val="20"/>
                <w:lang w:val="fr-FR"/>
              </w:rPr>
              <w:t>s</w:t>
            </w:r>
            <w:proofErr w:type="spellEnd"/>
            <w:r w:rsidR="0081148C" w:rsidRPr="00B3582F">
              <w:rPr>
                <w:rFonts w:ascii="Palatino Linotype" w:eastAsia="Times New Roman" w:hAnsi="Palatino Linotype" w:cs="Arial"/>
                <w:color w:val="auto"/>
                <w:sz w:val="20"/>
                <w:lang w:val="fr-FR"/>
              </w:rPr>
              <w:t xml:space="preserve"> tous les deux ans et tous les quatre ans (suivi de carrière pour les </w:t>
            </w:r>
            <w:proofErr w:type="spellStart"/>
            <w:r w:rsidRPr="00B3582F">
              <w:rPr>
                <w:rFonts w:ascii="Palatino Linotype" w:eastAsia="Times New Roman" w:hAnsi="Palatino Linotype" w:cs="Arial"/>
                <w:color w:val="auto"/>
                <w:sz w:val="20"/>
                <w:lang w:val="fr-FR"/>
              </w:rPr>
              <w:t>professeur·e</w:t>
            </w:r>
            <w:r w:rsidR="0081148C" w:rsidRPr="00B3582F">
              <w:rPr>
                <w:rFonts w:ascii="Palatino Linotype" w:eastAsia="Times New Roman" w:hAnsi="Palatino Linotype" w:cs="Arial"/>
                <w:color w:val="auto"/>
                <w:sz w:val="20"/>
                <w:lang w:val="fr-FR"/>
              </w:rPr>
              <w:t>s</w:t>
            </w:r>
            <w:proofErr w:type="spellEnd"/>
            <w:r w:rsidR="0081148C" w:rsidRPr="00B3582F">
              <w:rPr>
                <w:rFonts w:ascii="Palatino Linotype" w:eastAsia="Times New Roman" w:hAnsi="Palatino Linotype" w:cs="Arial"/>
                <w:color w:val="auto"/>
                <w:sz w:val="20"/>
                <w:lang w:val="fr-FR"/>
              </w:rPr>
              <w:t xml:space="preserve"> associés) et elle est également </w:t>
            </w:r>
            <w:proofErr w:type="spellStart"/>
            <w:r w:rsidRPr="00B3582F">
              <w:rPr>
                <w:rFonts w:ascii="Palatino Linotype" w:eastAsia="Times New Roman" w:hAnsi="Palatino Linotype" w:cs="Arial"/>
                <w:color w:val="auto"/>
                <w:sz w:val="20"/>
                <w:lang w:val="fr-FR"/>
              </w:rPr>
              <w:t>chargé·e</w:t>
            </w:r>
            <w:proofErr w:type="spellEnd"/>
            <w:r w:rsidR="0081148C" w:rsidRPr="00B3582F">
              <w:rPr>
                <w:rFonts w:ascii="Palatino Linotype" w:eastAsia="Times New Roman" w:hAnsi="Palatino Linotype" w:cs="Arial"/>
                <w:color w:val="auto"/>
                <w:sz w:val="20"/>
                <w:lang w:val="fr-FR"/>
              </w:rPr>
              <w:t xml:space="preserve"> d’étudier les demandes de titularisation des </w:t>
            </w:r>
            <w:proofErr w:type="spellStart"/>
            <w:r w:rsidRPr="00B3582F">
              <w:rPr>
                <w:rFonts w:ascii="Palatino Linotype" w:eastAsia="Times New Roman" w:hAnsi="Palatino Linotype" w:cs="Arial"/>
                <w:color w:val="auto"/>
                <w:sz w:val="20"/>
                <w:lang w:val="fr-FR"/>
              </w:rPr>
              <w:t>chercheur·euse</w:t>
            </w:r>
            <w:r w:rsidR="0081148C" w:rsidRPr="00B3582F">
              <w:rPr>
                <w:rFonts w:ascii="Palatino Linotype" w:eastAsia="Times New Roman" w:hAnsi="Palatino Linotype" w:cs="Arial"/>
                <w:color w:val="auto"/>
                <w:sz w:val="20"/>
                <w:lang w:val="fr-FR"/>
              </w:rPr>
              <w:t>s</w:t>
            </w:r>
            <w:proofErr w:type="spellEnd"/>
            <w:r w:rsidR="0081148C" w:rsidRPr="00B3582F">
              <w:rPr>
                <w:rFonts w:ascii="Palatino Linotype" w:eastAsia="Times New Roman" w:hAnsi="Palatino Linotype" w:cs="Arial"/>
                <w:color w:val="auto"/>
                <w:sz w:val="20"/>
                <w:lang w:val="fr-FR"/>
              </w:rPr>
              <w:t xml:space="preserve"> stagiaires et de promotions </w:t>
            </w:r>
            <w:r w:rsidR="00274566" w:rsidRPr="00B3582F">
              <w:rPr>
                <w:rFonts w:ascii="Palatino Linotype" w:eastAsia="Times New Roman" w:hAnsi="Palatino Linotype" w:cs="Arial"/>
                <w:color w:val="auto"/>
                <w:sz w:val="20"/>
                <w:lang w:val="fr-FR"/>
              </w:rPr>
              <w:t>dans les différents corps</w:t>
            </w:r>
            <w:r w:rsidR="0081148C" w:rsidRPr="00B3582F">
              <w:rPr>
                <w:rFonts w:ascii="Palatino Linotype" w:eastAsia="Times New Roman" w:hAnsi="Palatino Linotype" w:cs="Arial"/>
                <w:color w:val="auto"/>
                <w:sz w:val="20"/>
                <w:lang w:val="fr-FR"/>
              </w:rPr>
              <w:t xml:space="preserve">. Elle n'est pas obligatoire pour les </w:t>
            </w:r>
            <w:proofErr w:type="spellStart"/>
            <w:r w:rsidRPr="00B3582F">
              <w:rPr>
                <w:rFonts w:ascii="Palatino Linotype" w:eastAsia="Times New Roman" w:hAnsi="Palatino Linotype" w:cs="Arial"/>
                <w:color w:val="auto"/>
                <w:sz w:val="20"/>
                <w:lang w:val="fr-FR"/>
              </w:rPr>
              <w:t>enseignant·e</w:t>
            </w:r>
            <w:r w:rsidR="0081148C" w:rsidRPr="00B3582F">
              <w:rPr>
                <w:rFonts w:ascii="Palatino Linotype" w:eastAsia="Times New Roman" w:hAnsi="Palatino Linotype" w:cs="Arial"/>
                <w:color w:val="auto"/>
                <w:sz w:val="20"/>
                <w:lang w:val="fr-FR"/>
              </w:rPr>
              <w:t>s-</w:t>
            </w:r>
            <w:r w:rsidRPr="00B3582F">
              <w:rPr>
                <w:rFonts w:ascii="Palatino Linotype" w:eastAsia="Times New Roman" w:hAnsi="Palatino Linotype" w:cs="Arial"/>
                <w:color w:val="auto"/>
                <w:sz w:val="20"/>
                <w:lang w:val="fr-FR"/>
              </w:rPr>
              <w:t>chercheur·euse</w:t>
            </w:r>
            <w:r w:rsidR="0081148C" w:rsidRPr="00B3582F">
              <w:rPr>
                <w:rFonts w:ascii="Palatino Linotype" w:eastAsia="Times New Roman" w:hAnsi="Palatino Linotype" w:cs="Arial"/>
                <w:color w:val="auto"/>
                <w:sz w:val="20"/>
                <w:lang w:val="fr-FR"/>
              </w:rPr>
              <w:t>s</w:t>
            </w:r>
            <w:proofErr w:type="spellEnd"/>
            <w:r w:rsidR="0081148C" w:rsidRPr="00B3582F">
              <w:rPr>
                <w:rFonts w:ascii="Palatino Linotype" w:eastAsia="Times New Roman" w:hAnsi="Palatino Linotype" w:cs="Arial"/>
                <w:color w:val="auto"/>
                <w:sz w:val="20"/>
                <w:lang w:val="fr-FR"/>
              </w:rPr>
              <w:t xml:space="preserve">. L'évaluation </w:t>
            </w:r>
            <w:r w:rsidR="0081148C" w:rsidRPr="00274566">
              <w:rPr>
                <w:rFonts w:ascii="Palatino Linotype" w:eastAsia="Times New Roman" w:hAnsi="Palatino Linotype" w:cs="Arial"/>
                <w:color w:val="auto"/>
                <w:sz w:val="20"/>
                <w:lang w:val="fr-FR"/>
              </w:rPr>
              <w:t xml:space="preserve">se fait en général au moyen d’un rapport complet d’activité scientifique présenté par le </w:t>
            </w:r>
            <w:proofErr w:type="spellStart"/>
            <w:r>
              <w:rPr>
                <w:rFonts w:ascii="Palatino Linotype" w:eastAsia="Times New Roman" w:hAnsi="Palatino Linotype" w:cs="Arial"/>
                <w:color w:val="auto"/>
                <w:sz w:val="20"/>
                <w:lang w:val="fr-FR"/>
              </w:rPr>
              <w:t>chercheur·euse</w:t>
            </w:r>
            <w:proofErr w:type="spellEnd"/>
            <w:r w:rsidR="0081148C" w:rsidRPr="00274566">
              <w:rPr>
                <w:rFonts w:ascii="Palatino Linotype" w:eastAsia="Times New Roman" w:hAnsi="Palatino Linotype" w:cs="Arial"/>
                <w:color w:val="auto"/>
                <w:sz w:val="20"/>
                <w:lang w:val="fr-FR"/>
              </w:rPr>
              <w:t xml:space="preserve"> (bilan, perspectives, indicateurs de production scientifique, etc.), complété d'un avis hiérarchique (N+1) et d’un avis établissement (N+2).</w:t>
            </w:r>
          </w:p>
          <w:p w14:paraId="7AC9DBE4" w14:textId="2CBDAFDC" w:rsidR="00F42CE4" w:rsidRPr="00274566" w:rsidRDefault="0081148C" w:rsidP="0027456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lang w:val="fr-FR"/>
              </w:rPr>
            </w:pPr>
            <w:r w:rsidRPr="00274566">
              <w:rPr>
                <w:rFonts w:ascii="Palatino Linotype" w:eastAsia="Times New Roman" w:hAnsi="Palatino Linotype" w:cs="Arial"/>
                <w:color w:val="auto"/>
                <w:sz w:val="20"/>
                <w:lang w:val="fr-FR"/>
              </w:rPr>
              <w:t xml:space="preserve">Certains </w:t>
            </w:r>
            <w:proofErr w:type="spellStart"/>
            <w:r w:rsidR="00675123">
              <w:rPr>
                <w:rFonts w:ascii="Palatino Linotype" w:eastAsia="Times New Roman" w:hAnsi="Palatino Linotype" w:cs="Arial"/>
                <w:color w:val="auto"/>
                <w:sz w:val="20"/>
                <w:lang w:val="fr-FR"/>
              </w:rPr>
              <w:t>ingénieur·e</w:t>
            </w:r>
            <w:r w:rsidRPr="00274566">
              <w:rPr>
                <w:rFonts w:ascii="Palatino Linotype" w:eastAsia="Times New Roman" w:hAnsi="Palatino Linotype" w:cs="Arial"/>
                <w:color w:val="auto"/>
                <w:sz w:val="20"/>
                <w:lang w:val="fr-FR"/>
              </w:rPr>
              <w:t>s</w:t>
            </w:r>
            <w:proofErr w:type="spellEnd"/>
            <w:r w:rsidRPr="00274566">
              <w:rPr>
                <w:rFonts w:ascii="Palatino Linotype" w:eastAsia="Times New Roman" w:hAnsi="Palatino Linotype" w:cs="Arial"/>
                <w:color w:val="auto"/>
                <w:sz w:val="20"/>
                <w:lang w:val="fr-FR"/>
              </w:rPr>
              <w:t xml:space="preserve"> (ITPE, IPEF), ayant des fonctions de </w:t>
            </w:r>
            <w:proofErr w:type="spellStart"/>
            <w:r w:rsidR="00675123">
              <w:rPr>
                <w:rFonts w:ascii="Palatino Linotype" w:eastAsia="Times New Roman" w:hAnsi="Palatino Linotype" w:cs="Arial"/>
                <w:color w:val="auto"/>
                <w:sz w:val="20"/>
                <w:lang w:val="fr-FR"/>
              </w:rPr>
              <w:t>chercheur·euse</w:t>
            </w:r>
            <w:r w:rsidRPr="00274566">
              <w:rPr>
                <w:rFonts w:ascii="Palatino Linotype" w:eastAsia="Times New Roman" w:hAnsi="Palatino Linotype" w:cs="Arial"/>
                <w:color w:val="auto"/>
                <w:sz w:val="20"/>
                <w:lang w:val="fr-FR"/>
              </w:rPr>
              <w:t>s</w:t>
            </w:r>
            <w:proofErr w:type="spellEnd"/>
            <w:r w:rsidRPr="00274566">
              <w:rPr>
                <w:rFonts w:ascii="Palatino Linotype" w:eastAsia="Times New Roman" w:hAnsi="Palatino Linotype" w:cs="Arial"/>
                <w:color w:val="auto"/>
                <w:sz w:val="20"/>
                <w:lang w:val="fr-FR"/>
              </w:rPr>
              <w:t xml:space="preserve"> et un titre de docteur, sont évalués selon les mêmes principes que les </w:t>
            </w:r>
            <w:proofErr w:type="spellStart"/>
            <w:r w:rsidR="00675123">
              <w:rPr>
                <w:rFonts w:ascii="Palatino Linotype" w:eastAsia="Times New Roman" w:hAnsi="Palatino Linotype" w:cs="Arial"/>
                <w:color w:val="auto"/>
                <w:sz w:val="20"/>
                <w:lang w:val="fr-FR"/>
              </w:rPr>
              <w:t>chercheur·euse</w:t>
            </w:r>
            <w:r w:rsidRPr="00274566">
              <w:rPr>
                <w:rFonts w:ascii="Palatino Linotype" w:eastAsia="Times New Roman" w:hAnsi="Palatino Linotype" w:cs="Arial"/>
                <w:color w:val="auto"/>
                <w:sz w:val="20"/>
                <w:lang w:val="fr-FR"/>
              </w:rPr>
              <w:t>s</w:t>
            </w:r>
            <w:proofErr w:type="spellEnd"/>
            <w:r w:rsidRPr="00274566">
              <w:rPr>
                <w:rFonts w:ascii="Palatino Linotype" w:eastAsia="Times New Roman" w:hAnsi="Palatino Linotype" w:cs="Arial"/>
                <w:color w:val="auto"/>
                <w:sz w:val="20"/>
                <w:lang w:val="fr-FR"/>
              </w:rPr>
              <w:t xml:space="preserve">, par une commission spécifique (CESAAR). </w:t>
            </w:r>
          </w:p>
          <w:p w14:paraId="231DB5A4" w14:textId="77777777" w:rsidR="00F42CE4" w:rsidRPr="00274566" w:rsidRDefault="0081148C" w:rsidP="00427962">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lang w:val="fr-FR"/>
              </w:rPr>
            </w:pPr>
            <w:r w:rsidRPr="00274566">
              <w:rPr>
                <w:rFonts w:ascii="Palatino Linotype" w:eastAsia="Times New Roman" w:hAnsi="Palatino Linotype" w:cs="Arial"/>
                <w:color w:val="auto"/>
                <w:sz w:val="20"/>
                <w:lang w:val="fr-FR"/>
              </w:rPr>
              <w:t xml:space="preserve">Uni Eiffel a rejoint la </w:t>
            </w:r>
            <w:proofErr w:type="spellStart"/>
            <w:r w:rsidRPr="00274566">
              <w:rPr>
                <w:rFonts w:ascii="Palatino Linotype" w:eastAsia="Times New Roman" w:hAnsi="Palatino Linotype" w:cs="Arial"/>
                <w:color w:val="auto"/>
                <w:sz w:val="20"/>
                <w:lang w:val="fr-FR"/>
              </w:rPr>
              <w:t>CoARA</w:t>
            </w:r>
            <w:proofErr w:type="spellEnd"/>
            <w:r w:rsidRPr="00274566">
              <w:rPr>
                <w:rFonts w:ascii="Palatino Linotype" w:eastAsia="Times New Roman" w:hAnsi="Palatino Linotype" w:cs="Arial"/>
                <w:color w:val="auto"/>
                <w:sz w:val="20"/>
                <w:lang w:val="fr-FR"/>
              </w:rPr>
              <w:t xml:space="preserve"> (Coalition for </w:t>
            </w:r>
            <w:proofErr w:type="spellStart"/>
            <w:r w:rsidRPr="00274566">
              <w:rPr>
                <w:rFonts w:ascii="Palatino Linotype" w:eastAsia="Times New Roman" w:hAnsi="Palatino Linotype" w:cs="Arial"/>
                <w:color w:val="auto"/>
                <w:sz w:val="20"/>
                <w:lang w:val="fr-FR"/>
              </w:rPr>
              <w:t>Advancing</w:t>
            </w:r>
            <w:proofErr w:type="spellEnd"/>
            <w:r w:rsidRPr="00274566">
              <w:rPr>
                <w:rFonts w:ascii="Palatino Linotype" w:eastAsia="Times New Roman" w:hAnsi="Palatino Linotype" w:cs="Arial"/>
                <w:color w:val="auto"/>
                <w:sz w:val="20"/>
                <w:lang w:val="fr-FR"/>
              </w:rPr>
              <w:t xml:space="preserve"> </w:t>
            </w:r>
            <w:proofErr w:type="spellStart"/>
            <w:r w:rsidRPr="00274566">
              <w:rPr>
                <w:rFonts w:ascii="Palatino Linotype" w:eastAsia="Times New Roman" w:hAnsi="Palatino Linotype" w:cs="Arial"/>
                <w:color w:val="auto"/>
                <w:sz w:val="20"/>
                <w:lang w:val="fr-FR"/>
              </w:rPr>
              <w:t>Research</w:t>
            </w:r>
            <w:proofErr w:type="spellEnd"/>
            <w:r w:rsidRPr="00274566">
              <w:rPr>
                <w:rFonts w:ascii="Palatino Linotype" w:eastAsia="Times New Roman" w:hAnsi="Palatino Linotype" w:cs="Arial"/>
                <w:color w:val="auto"/>
                <w:sz w:val="20"/>
                <w:lang w:val="fr-FR"/>
              </w:rPr>
              <w:t xml:space="preserve"> </w:t>
            </w:r>
            <w:proofErr w:type="spellStart"/>
            <w:r w:rsidRPr="00274566">
              <w:rPr>
                <w:rFonts w:ascii="Palatino Linotype" w:eastAsia="Times New Roman" w:hAnsi="Palatino Linotype" w:cs="Arial"/>
                <w:color w:val="auto"/>
                <w:sz w:val="20"/>
                <w:lang w:val="fr-FR"/>
              </w:rPr>
              <w:t>Assessment</w:t>
            </w:r>
            <w:proofErr w:type="spellEnd"/>
            <w:r w:rsidRPr="00274566">
              <w:rPr>
                <w:rFonts w:ascii="Palatino Linotype" w:eastAsia="Times New Roman" w:hAnsi="Palatino Linotype" w:cs="Arial"/>
                <w:color w:val="auto"/>
                <w:sz w:val="20"/>
                <w:lang w:val="fr-FR"/>
              </w:rPr>
              <w:t>), soutenue par l'EUA (</w:t>
            </w:r>
            <w:proofErr w:type="spellStart"/>
            <w:r w:rsidRPr="00274566">
              <w:rPr>
                <w:rFonts w:ascii="Palatino Linotype" w:eastAsia="Times New Roman" w:hAnsi="Palatino Linotype" w:cs="Arial"/>
                <w:color w:val="auto"/>
                <w:sz w:val="20"/>
                <w:lang w:val="fr-FR"/>
              </w:rPr>
              <w:t>European</w:t>
            </w:r>
            <w:proofErr w:type="spellEnd"/>
            <w:r w:rsidRPr="00274566">
              <w:rPr>
                <w:rFonts w:ascii="Palatino Linotype" w:eastAsia="Times New Roman" w:hAnsi="Palatino Linotype" w:cs="Arial"/>
                <w:color w:val="auto"/>
                <w:sz w:val="20"/>
                <w:lang w:val="fr-FR"/>
              </w:rPr>
              <w:t xml:space="preserve"> </w:t>
            </w:r>
            <w:proofErr w:type="spellStart"/>
            <w:r w:rsidRPr="00274566">
              <w:rPr>
                <w:rFonts w:ascii="Palatino Linotype" w:eastAsia="Times New Roman" w:hAnsi="Palatino Linotype" w:cs="Arial"/>
                <w:color w:val="auto"/>
                <w:sz w:val="20"/>
                <w:lang w:val="fr-FR"/>
              </w:rPr>
              <w:t>University</w:t>
            </w:r>
            <w:proofErr w:type="spellEnd"/>
            <w:r w:rsidRPr="00274566">
              <w:rPr>
                <w:rFonts w:ascii="Palatino Linotype" w:eastAsia="Times New Roman" w:hAnsi="Palatino Linotype" w:cs="Arial"/>
                <w:color w:val="auto"/>
                <w:sz w:val="20"/>
                <w:lang w:val="fr-FR"/>
              </w:rPr>
              <w:t xml:space="preserve"> Association) pour améliorer ses pratiques dans le cadre de l'UE. </w:t>
            </w:r>
            <w:hyperlink r:id="rId62" w:tooltip="https://www.eua.eu/publications/briefings/european-university-association-coara-action-plan-2023-2027.html?highlight=WyJjb2FyYSJd" w:history="1">
              <w:r w:rsidRPr="00274566">
                <w:rPr>
                  <w:rFonts w:ascii="Palatino Linotype" w:eastAsia="Times New Roman" w:hAnsi="Palatino Linotype" w:cs="Arial"/>
                  <w:color w:val="auto"/>
                  <w:sz w:val="20"/>
                  <w:lang w:val="fr-FR"/>
                </w:rPr>
                <w:t xml:space="preserve">Le plan d'action de la </w:t>
              </w:r>
              <w:proofErr w:type="spellStart"/>
              <w:r w:rsidRPr="00274566">
                <w:rPr>
                  <w:rFonts w:ascii="Palatino Linotype" w:eastAsia="Times New Roman" w:hAnsi="Palatino Linotype" w:cs="Arial"/>
                  <w:color w:val="auto"/>
                  <w:sz w:val="20"/>
                  <w:lang w:val="fr-FR"/>
                </w:rPr>
                <w:t>CoARA</w:t>
              </w:r>
              <w:proofErr w:type="spellEnd"/>
            </w:hyperlink>
            <w:r w:rsidRPr="00274566">
              <w:rPr>
                <w:rFonts w:ascii="Palatino Linotype" w:eastAsia="Times New Roman" w:hAnsi="Palatino Linotype" w:cs="Arial"/>
                <w:color w:val="auto"/>
                <w:sz w:val="20"/>
                <w:lang w:val="fr-FR"/>
              </w:rPr>
              <w:t xml:space="preserve"> 2023-2027 décrit les principales activités de l'association.  </w:t>
            </w:r>
          </w:p>
          <w:p w14:paraId="247EF0FE" w14:textId="7CA12B75" w:rsidR="00BF7B44" w:rsidRPr="00274566" w:rsidRDefault="00274566" w:rsidP="0027456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lang w:val="fr-FR"/>
              </w:rPr>
            </w:pPr>
            <w:proofErr w:type="spellStart"/>
            <w:r w:rsidRPr="00274566">
              <w:rPr>
                <w:rFonts w:ascii="Palatino Linotype" w:eastAsia="Times New Roman" w:hAnsi="Palatino Linotype" w:cs="Arial"/>
                <w:color w:val="auto"/>
                <w:sz w:val="20"/>
                <w:lang w:val="fr-FR"/>
              </w:rPr>
              <w:t>Post-</w:t>
            </w:r>
            <w:r w:rsidR="00675123">
              <w:rPr>
                <w:rFonts w:ascii="Palatino Linotype" w:eastAsia="Times New Roman" w:hAnsi="Palatino Linotype" w:cs="Arial"/>
                <w:color w:val="auto"/>
                <w:sz w:val="20"/>
                <w:lang w:val="fr-FR"/>
              </w:rPr>
              <w:t>doctorant·e</w:t>
            </w:r>
            <w:r w:rsidRPr="00274566">
              <w:rPr>
                <w:rFonts w:ascii="Palatino Linotype" w:eastAsia="Times New Roman" w:hAnsi="Palatino Linotype" w:cs="Arial"/>
                <w:color w:val="auto"/>
                <w:sz w:val="20"/>
                <w:lang w:val="fr-FR"/>
              </w:rPr>
              <w:t>s</w:t>
            </w:r>
            <w:proofErr w:type="spellEnd"/>
            <w:r w:rsidRPr="00274566">
              <w:rPr>
                <w:rFonts w:ascii="Palatino Linotype" w:eastAsia="Times New Roman" w:hAnsi="Palatino Linotype" w:cs="Arial"/>
                <w:color w:val="auto"/>
                <w:sz w:val="20"/>
                <w:lang w:val="fr-FR"/>
              </w:rPr>
              <w:t xml:space="preserve"> (R2) : à partir de 12 mois d’ancienneté, entretien sous ESTEVE y compris pour les </w:t>
            </w:r>
            <w:proofErr w:type="spellStart"/>
            <w:r w:rsidR="0049166E">
              <w:rPr>
                <w:rFonts w:ascii="Palatino Linotype" w:eastAsia="Times New Roman" w:hAnsi="Palatino Linotype" w:cs="Arial"/>
                <w:color w:val="auto"/>
                <w:sz w:val="20"/>
                <w:lang w:val="fr-FR"/>
              </w:rPr>
              <w:t>contractuel·</w:t>
            </w:r>
            <w:r w:rsidRPr="00274566">
              <w:rPr>
                <w:rFonts w:ascii="Palatino Linotype" w:eastAsia="Times New Roman" w:hAnsi="Palatino Linotype" w:cs="Arial"/>
                <w:color w:val="auto"/>
                <w:sz w:val="20"/>
                <w:lang w:val="fr-FR"/>
              </w:rPr>
              <w:t>les</w:t>
            </w:r>
            <w:proofErr w:type="spellEnd"/>
            <w:r w:rsidRPr="00274566">
              <w:rPr>
                <w:rFonts w:ascii="Palatino Linotype" w:eastAsia="Times New Roman" w:hAnsi="Palatino Linotype" w:cs="Arial"/>
                <w:color w:val="auto"/>
                <w:sz w:val="20"/>
                <w:lang w:val="fr-FR"/>
              </w:rPr>
              <w:t>.</w:t>
            </w:r>
            <w:r w:rsidRPr="00274566">
              <w:rPr>
                <w:rFonts w:ascii="Palatino Linotype" w:hAnsi="Palatino Linotype" w:cs="Arial"/>
                <w:color w:val="auto"/>
                <w:sz w:val="20"/>
                <w:lang w:val="fr-FR"/>
              </w:rPr>
              <w:t xml:space="preserve"> </w:t>
            </w:r>
          </w:p>
        </w:tc>
      </w:tr>
      <w:tr w:rsidR="00F42CE4" w:rsidRPr="0065618E" w14:paraId="20814646" w14:textId="77777777" w:rsidTr="00F42CE4">
        <w:trPr>
          <w:cnfStyle w:val="000000010000" w:firstRow="0" w:lastRow="0" w:firstColumn="0" w:lastColumn="0" w:oddVBand="0" w:evenVBand="0" w:oddHBand="0" w:evenHBand="1" w:firstRowFirstColumn="0" w:firstRowLastColumn="0" w:lastRowFirstColumn="0" w:lastRowLastColumn="0"/>
          <w:trHeight w:val="3376"/>
        </w:trPr>
        <w:tc>
          <w:tcPr>
            <w:cnfStyle w:val="001000000000" w:firstRow="0" w:lastRow="0" w:firstColumn="1" w:lastColumn="0" w:oddVBand="0" w:evenVBand="0" w:oddHBand="0" w:evenHBand="0" w:firstRowFirstColumn="0" w:firstRowLastColumn="0" w:lastRowFirstColumn="0" w:lastRowLastColumn="0"/>
            <w:tcW w:w="0" w:type="auto"/>
            <w:vMerge/>
          </w:tcPr>
          <w:p w14:paraId="77D676D8" w14:textId="77777777" w:rsidR="00F42CE4" w:rsidRDefault="00F42CE4">
            <w:pPr>
              <w:jc w:val="center"/>
              <w:rPr>
                <w:rFonts w:ascii="Palatino Linotype" w:eastAsia="Times New Roman" w:hAnsi="Palatino Linotype" w:cs="Arial"/>
                <w:color w:val="000000"/>
                <w:highlight w:val="cyan"/>
              </w:rPr>
            </w:pPr>
          </w:p>
        </w:tc>
        <w:tc>
          <w:tcPr>
            <w:tcW w:w="0" w:type="auto"/>
            <w:shd w:val="clear" w:color="auto" w:fill="auto"/>
          </w:tcPr>
          <w:p w14:paraId="799A412A" w14:textId="6C373042"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Les employeurs devraient introduire pour tous les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y compris les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expérimentés, des systèmes d'évaluation afin que leurs performances professionnelles soient évaluées de façon régulière et transparente par un comité indépendant (et de préférence international dans le cas des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expérimentés). </w:t>
            </w:r>
          </w:p>
          <w:p w14:paraId="2DC2DC79"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p w14:paraId="2790DD4F"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fr-FR"/>
              </w:rPr>
            </w:pPr>
            <w:r>
              <w:rPr>
                <w:rFonts w:ascii="Palatino Linotype" w:eastAsia="Times New Roman" w:hAnsi="Palatino Linotype" w:cs="Arial"/>
                <w:color w:val="auto"/>
                <w:sz w:val="20"/>
                <w:lang w:val="fr-FR"/>
              </w:rPr>
              <w:t>Ces procédures d'évaluation devraient dûment tenir compte de l'ensemble de leur créativité dans la recherche et de leurs résultats de recherche, par exemple : publications, brevets, gestion de la recherche, enseignement et conférences, supervision, fonction de mentor, collaboration nationale ou internationale, tâches administratives, activités de sensibilisation du public et mobilité, et devraient entrer en considération dans le cadre de l'avancement de carrière.</w:t>
            </w:r>
          </w:p>
        </w:tc>
        <w:tc>
          <w:tcPr>
            <w:tcW w:w="0" w:type="auto"/>
            <w:vMerge/>
          </w:tcPr>
          <w:p w14:paraId="7B86E0E2"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006E3F5B"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14:paraId="17BE3B5B" w14:textId="77777777" w:rsidTr="00F42CE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tcPr>
          <w:p w14:paraId="1A71B876" w14:textId="77777777" w:rsidR="00F42CE4" w:rsidRDefault="0081148C">
            <w:pPr>
              <w:jc w:val="center"/>
              <w:rPr>
                <w:rFonts w:ascii="Palatino Linotype" w:eastAsia="Times New Roman" w:hAnsi="Palatino Linotype" w:cs="Arial"/>
                <w:sz w:val="32"/>
                <w:lang w:val="fr-FR"/>
              </w:rPr>
            </w:pPr>
            <w:r>
              <w:rPr>
                <w:rFonts w:ascii="Palatino Linotype" w:eastAsia="Times New Roman" w:hAnsi="Palatino Linotype" w:cs="Arial"/>
                <w:b/>
                <w:bCs/>
                <w:color w:val="auto"/>
                <w:sz w:val="32"/>
                <w:lang w:val="fr-FR"/>
              </w:rPr>
              <w:t>Recrutement et sélection</w:t>
            </w:r>
          </w:p>
        </w:tc>
      </w:tr>
      <w:tr w:rsidR="00F42CE4" w:rsidRPr="0065618E" w14:paraId="2F295AC8" w14:textId="77777777" w:rsidTr="00F42CE4">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7F7E1E4" w14:textId="77777777" w:rsidR="00F42CE4" w:rsidRDefault="0081148C">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12. Recrutement</w:t>
            </w:r>
          </w:p>
          <w:p w14:paraId="7BA1E97D" w14:textId="77777777" w:rsidR="00F42CE4" w:rsidRDefault="00F42CE4">
            <w:pPr>
              <w:jc w:val="center"/>
              <w:rPr>
                <w:rFonts w:ascii="Palatino Linotype" w:eastAsia="Times New Roman" w:hAnsi="Palatino Linotype" w:cs="Arial"/>
                <w:color w:val="000000"/>
                <w:highlight w:val="cyan"/>
                <w:lang w:val="fr-FR"/>
              </w:rPr>
            </w:pPr>
          </w:p>
        </w:tc>
        <w:tc>
          <w:tcPr>
            <w:tcW w:w="0" w:type="auto"/>
            <w:tcBorders>
              <w:bottom w:val="single" w:sz="4" w:space="0" w:color="606060"/>
            </w:tcBorders>
            <w:shd w:val="clear" w:color="auto" w:fill="auto"/>
          </w:tcPr>
          <w:p w14:paraId="0D875A2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p>
          <w:p w14:paraId="1C9B03E8"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r>
              <w:rPr>
                <w:rFonts w:ascii="Palatino Linotype" w:hAnsi="Palatino Linotype" w:cs="Arial"/>
                <w:sz w:val="20"/>
                <w:highlight w:val="yellow"/>
                <w:lang w:val="fr-FR"/>
              </w:rPr>
              <w:t>+/</w:t>
            </w:r>
            <w:r>
              <w:rPr>
                <w:rFonts w:ascii="Palatino Linotype" w:hAnsi="Palatino Linotype" w:cs="Arial"/>
                <w:sz w:val="20"/>
                <w:lang w:val="fr-FR"/>
              </w:rPr>
              <w:t>-</w:t>
            </w:r>
          </w:p>
        </w:tc>
        <w:tc>
          <w:tcPr>
            <w:tcW w:w="0" w:type="auto"/>
            <w:vMerge w:val="restart"/>
            <w:shd w:val="clear" w:color="auto" w:fill="FFFFFF" w:themeFill="background1"/>
          </w:tcPr>
          <w:p w14:paraId="01F19E6C"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Forces :</w:t>
            </w:r>
          </w:p>
          <w:p w14:paraId="2D573F1F" w14:textId="77777777" w:rsidR="00F42CE4" w:rsidRDefault="0081148C">
            <w:pPr>
              <w:pStyle w:val="Paragraphedeliste"/>
              <w:numPr>
                <w:ilvl w:val="0"/>
                <w:numId w:val="34"/>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hAnsi="Palatino Linotype" w:cstheme="minorHAnsi"/>
                <w:sz w:val="20"/>
                <w:lang w:val="fr-FR"/>
              </w:rPr>
              <w:t xml:space="preserve">C’est écrit dans la loi : la </w:t>
            </w:r>
            <w:r>
              <w:rPr>
                <w:rFonts w:ascii="Palatino Linotype" w:hAnsi="Palatino Linotype" w:cstheme="minorHAnsi"/>
                <w:b/>
                <w:sz w:val="20"/>
                <w:lang w:val="fr-FR"/>
              </w:rPr>
              <w:t>qualité des dossiers</w:t>
            </w:r>
            <w:r>
              <w:rPr>
                <w:rFonts w:ascii="Palatino Linotype" w:hAnsi="Palatino Linotype" w:cstheme="minorHAnsi"/>
                <w:sz w:val="20"/>
                <w:lang w:val="fr-FR"/>
              </w:rPr>
              <w:t xml:space="preserve"> prévaut : Egalité de traitement dans la qualité du profil sans tenir </w:t>
            </w:r>
            <w:r>
              <w:rPr>
                <w:rFonts w:ascii="Palatino Linotype" w:hAnsi="Palatino Linotype" w:cstheme="minorHAnsi"/>
                <w:sz w:val="20"/>
                <w:lang w:val="fr-FR"/>
              </w:rPr>
              <w:lastRenderedPageBreak/>
              <w:t>compte des critères d’âge, de religion, de variation du CV ; critères type expérience, congé de maternité/paternité ou autres éléments à considérer si explicités dans le dossier.</w:t>
            </w:r>
          </w:p>
          <w:p w14:paraId="0AA026C6"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3CFC3580"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Faiblesses :</w:t>
            </w:r>
          </w:p>
          <w:p w14:paraId="329D327D" w14:textId="77777777"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r>
              <w:rPr>
                <w:rFonts w:ascii="Palatino Linotype" w:hAnsi="Palatino Linotype"/>
                <w:color w:val="000000" w:themeColor="text1"/>
                <w:sz w:val="20"/>
                <w:lang w:val="fr-FR"/>
              </w:rPr>
              <w:t xml:space="preserve">Le handicap n’est pas cité dans le règlement intérieur de la COMEVAL, élément pas forcément communiqué. </w:t>
            </w:r>
          </w:p>
          <w:p w14:paraId="3B7D3488"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000000" w:themeColor="text1"/>
                <w:sz w:val="20"/>
                <w:lang w:val="fr-FR"/>
              </w:rPr>
              <w:t xml:space="preserve">Des améliorations sont encore possibles pour améliorer le recrutement des femmes. Le plan égalité 2024-2026 (disponible </w:t>
            </w:r>
            <w:hyperlink r:id="rId63" w:tooltip="https://mission-egalite.univ-gustave-eiffel.fr/agir-ensemble-pour-legalite/nos-engagements-et-nos-actions" w:history="1">
              <w:r>
                <w:rPr>
                  <w:rStyle w:val="Lienhypertexte"/>
                  <w:rFonts w:ascii="Palatino Linotype" w:hAnsi="Palatino Linotype"/>
                  <w:color w:val="000000" w:themeColor="text1"/>
                  <w:sz w:val="20"/>
                  <w:lang w:val="fr-FR"/>
                </w:rPr>
                <w:t>ici</w:t>
              </w:r>
            </w:hyperlink>
            <w:r>
              <w:rPr>
                <w:rFonts w:ascii="Palatino Linotype" w:hAnsi="Palatino Linotype" w:cs="Arial"/>
                <w:color w:val="000000" w:themeColor="text1"/>
                <w:sz w:val="20"/>
                <w:lang w:val="fr-FR"/>
              </w:rPr>
              <w:t xml:space="preserve">) </w:t>
            </w:r>
            <w:r>
              <w:rPr>
                <w:rFonts w:ascii="Palatino Linotype" w:eastAsia="Times New Roman" w:hAnsi="Palatino Linotype" w:cs="Arial"/>
                <w:color w:val="000000" w:themeColor="text1"/>
                <w:sz w:val="20"/>
                <w:lang w:val="fr-FR"/>
              </w:rPr>
              <w:t xml:space="preserve">continuera à travailler sur l'amélioration des procédures de recrutement en lien avec l'Axe 1 « Évaluer, prévenir et traiter les écarts de rémunération » et l'Axe 2 « Assurer </w:t>
            </w:r>
            <w:r>
              <w:rPr>
                <w:rFonts w:ascii="Palatino Linotype" w:eastAsia="Times New Roman" w:hAnsi="Palatino Linotype" w:cs="Arial"/>
                <w:color w:val="auto"/>
                <w:sz w:val="20"/>
                <w:lang w:val="fr-FR"/>
              </w:rPr>
              <w:t>l'égal accès des femmes et des hommes aux corps, cadres d'emplois, grades et emplois de la fonction publique ».</w:t>
            </w:r>
          </w:p>
          <w:p w14:paraId="53FE982E" w14:textId="1C2ABAC2" w:rsidR="00F42CE4" w:rsidRPr="00427962" w:rsidRDefault="0081148C" w:rsidP="00427962">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Certains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sont recrutés par le Ministère de la Transition écologique avec une commission </w:t>
            </w:r>
            <w:r>
              <w:rPr>
                <w:rFonts w:ascii="Palatino Linotype" w:eastAsia="Times New Roman" w:hAnsi="Palatino Linotype" w:cs="Arial"/>
                <w:i/>
                <w:color w:val="auto"/>
                <w:sz w:val="20"/>
                <w:lang w:val="fr-FR"/>
              </w:rPr>
              <w:t>ad hoc</w:t>
            </w:r>
            <w:r>
              <w:rPr>
                <w:rFonts w:ascii="Palatino Linotype" w:eastAsia="Times New Roman" w:hAnsi="Palatino Linotype" w:cs="Arial"/>
                <w:color w:val="auto"/>
                <w:sz w:val="20"/>
                <w:lang w:val="fr-FR"/>
              </w:rPr>
              <w:t xml:space="preserve"> (COMEVAL) ; l'université est présente mais ne décide pas seule. Les jurys ne sont pas toujours équilibrés entre hommes et femmes, ce qui devrait être amélioré à l’avenir. Le ministère </w:t>
            </w:r>
            <w:proofErr w:type="spellStart"/>
            <w:r w:rsidR="00675123">
              <w:rPr>
                <w:rFonts w:ascii="Palatino Linotype" w:eastAsia="Times New Roman" w:hAnsi="Palatino Linotype" w:cs="Arial"/>
                <w:color w:val="auto"/>
                <w:sz w:val="20"/>
                <w:lang w:val="fr-FR"/>
              </w:rPr>
              <w:t>chargé·e</w:t>
            </w:r>
            <w:proofErr w:type="spellEnd"/>
            <w:r>
              <w:rPr>
                <w:rFonts w:ascii="Palatino Linotype" w:eastAsia="Times New Roman" w:hAnsi="Palatino Linotype" w:cs="Arial"/>
                <w:color w:val="auto"/>
                <w:sz w:val="20"/>
                <w:lang w:val="fr-FR"/>
              </w:rPr>
              <w:t xml:space="preserve"> du recrutement est effectivement conscient des enjeux et procédures à mettre en œuvre pour veiller au bon déroulement des recrutements.</w:t>
            </w:r>
          </w:p>
        </w:tc>
        <w:tc>
          <w:tcPr>
            <w:tcW w:w="8818" w:type="dxa"/>
            <w:vMerge w:val="restart"/>
            <w:shd w:val="clear" w:color="auto" w:fill="FFFFFF" w:themeFill="background1"/>
          </w:tcPr>
          <w:p w14:paraId="69210815" w14:textId="77777777" w:rsidR="00F42CE4" w:rsidRPr="0049166E"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lastRenderedPageBreak/>
              <w:t>Ini</w:t>
            </w:r>
            <w:r>
              <w:rPr>
                <w:rFonts w:ascii="Palatino Linotype" w:eastAsia="Times New Roman" w:hAnsi="Palatino Linotype" w:cs="Arial"/>
                <w:sz w:val="20"/>
                <w:lang w:val="fr-FR"/>
              </w:rPr>
              <w:t xml:space="preserve">tiatives déjà </w:t>
            </w:r>
            <w:r w:rsidRPr="0049166E">
              <w:rPr>
                <w:rFonts w:ascii="Palatino Linotype" w:eastAsia="Times New Roman" w:hAnsi="Palatino Linotype" w:cs="Arial"/>
                <w:color w:val="auto"/>
                <w:sz w:val="20"/>
                <w:lang w:val="fr-FR"/>
              </w:rPr>
              <w:t>mises en œuvre :</w:t>
            </w:r>
          </w:p>
          <w:p w14:paraId="333FF2A2" w14:textId="77777777"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auto"/>
                <w:lang w:val="fr-FR"/>
              </w:rPr>
            </w:pPr>
            <w:r w:rsidRPr="0049166E">
              <w:rPr>
                <w:rFonts w:ascii="Palatino Linotype" w:hAnsi="Palatino Linotype" w:cstheme="minorHAnsi"/>
                <w:color w:val="auto"/>
                <w:sz w:val="20"/>
                <w:lang w:val="fr-FR"/>
              </w:rPr>
              <w:t xml:space="preserve">Obligations légales de non-discrimination (Code général de la fonction publique – Livre </w:t>
            </w:r>
            <w:proofErr w:type="gramStart"/>
            <w:r w:rsidRPr="0049166E">
              <w:rPr>
                <w:rFonts w:ascii="Palatino Linotype" w:hAnsi="Palatino Linotype" w:cstheme="minorHAnsi"/>
                <w:color w:val="auto"/>
                <w:sz w:val="20"/>
                <w:lang w:val="fr-FR"/>
              </w:rPr>
              <w:t>Ier )</w:t>
            </w:r>
            <w:proofErr w:type="gramEnd"/>
            <w:r w:rsidRPr="0049166E">
              <w:rPr>
                <w:rFonts w:ascii="Palatino Linotype" w:hAnsi="Palatino Linotype" w:cstheme="minorHAnsi"/>
                <w:color w:val="auto"/>
                <w:sz w:val="20"/>
                <w:lang w:val="fr-FR"/>
              </w:rPr>
              <w:t>.</w:t>
            </w:r>
          </w:p>
          <w:p w14:paraId="374C04FF" w14:textId="633ACF98"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auto"/>
                <w:lang w:val="fr-FR"/>
              </w:rPr>
            </w:pPr>
            <w:r w:rsidRPr="0049166E">
              <w:rPr>
                <w:rFonts w:ascii="Palatino Linotype" w:hAnsi="Palatino Linotype" w:cstheme="minorHAnsi"/>
                <w:color w:val="auto"/>
                <w:sz w:val="20"/>
                <w:lang w:val="fr-FR"/>
              </w:rPr>
              <w:lastRenderedPageBreak/>
              <w:t xml:space="preserve">La COMEVAL est sensibilisée au sujet du Handicap. Par ailleurs, elle prend en compte les interruptions de travail, dans la durée de travail effective, pour le recrutement de </w:t>
            </w:r>
            <w:proofErr w:type="spellStart"/>
            <w:r w:rsidR="00675123" w:rsidRPr="0049166E">
              <w:rPr>
                <w:rFonts w:ascii="Palatino Linotype" w:hAnsi="Palatino Linotype" w:cstheme="minorHAnsi"/>
                <w:color w:val="auto"/>
                <w:sz w:val="20"/>
                <w:lang w:val="fr-FR"/>
              </w:rPr>
              <w:t>chercheur·euse</w:t>
            </w:r>
            <w:r w:rsidRPr="0049166E">
              <w:rPr>
                <w:rFonts w:ascii="Palatino Linotype" w:hAnsi="Palatino Linotype" w:cstheme="minorHAnsi"/>
                <w:color w:val="auto"/>
                <w:sz w:val="20"/>
                <w:lang w:val="fr-FR"/>
              </w:rPr>
              <w:t>s</w:t>
            </w:r>
            <w:proofErr w:type="spellEnd"/>
            <w:r w:rsidRPr="0049166E">
              <w:rPr>
                <w:rFonts w:ascii="Palatino Linotype" w:hAnsi="Palatino Linotype" w:cstheme="minorHAnsi"/>
                <w:color w:val="auto"/>
                <w:sz w:val="20"/>
                <w:lang w:val="fr-FR"/>
              </w:rPr>
              <w:t>.</w:t>
            </w:r>
          </w:p>
          <w:p w14:paraId="7A6883CC" w14:textId="3445CDB0"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auto"/>
                <w:lang w:val="fr-FR"/>
              </w:rPr>
            </w:pPr>
            <w:r w:rsidRPr="0049166E">
              <w:rPr>
                <w:rFonts w:ascii="Palatino Linotype" w:hAnsi="Palatino Linotype" w:cstheme="minorHAnsi"/>
                <w:color w:val="auto"/>
                <w:sz w:val="20"/>
                <w:lang w:val="fr-FR"/>
              </w:rPr>
              <w:t xml:space="preserve">L’université participe chaque année à une opération du MESR pour financer des contrats doctoraux handicap (ces financements sont en général partagés, </w:t>
            </w:r>
            <w:r w:rsidR="0049166E">
              <w:rPr>
                <w:rFonts w:ascii="Palatino Linotype" w:hAnsi="Palatino Linotype" w:cstheme="minorHAnsi"/>
                <w:color w:val="auto"/>
                <w:sz w:val="20"/>
                <w:lang w:val="fr-FR"/>
              </w:rPr>
              <w:t>un</w:t>
            </w:r>
            <w:r w:rsidRPr="0049166E">
              <w:rPr>
                <w:rFonts w:ascii="Palatino Linotype" w:hAnsi="Palatino Linotype" w:cstheme="minorHAnsi"/>
                <w:color w:val="auto"/>
                <w:sz w:val="20"/>
                <w:lang w:val="fr-FR"/>
              </w:rPr>
              <w:t xml:space="preserve"> financement Université et </w:t>
            </w:r>
            <w:r w:rsidR="0049166E">
              <w:rPr>
                <w:rFonts w:ascii="Palatino Linotype" w:hAnsi="Palatino Linotype" w:cstheme="minorHAnsi"/>
                <w:color w:val="auto"/>
                <w:sz w:val="20"/>
                <w:lang w:val="fr-FR"/>
              </w:rPr>
              <w:t>un</w:t>
            </w:r>
            <w:r w:rsidRPr="0049166E">
              <w:rPr>
                <w:rFonts w:ascii="Palatino Linotype" w:hAnsi="Palatino Linotype" w:cstheme="minorHAnsi"/>
                <w:color w:val="auto"/>
                <w:sz w:val="20"/>
                <w:lang w:val="fr-FR"/>
              </w:rPr>
              <w:t xml:space="preserve"> contrat doctoral MESR pour deux </w:t>
            </w:r>
            <w:proofErr w:type="spellStart"/>
            <w:r w:rsidR="00675123" w:rsidRPr="0049166E">
              <w:rPr>
                <w:rFonts w:ascii="Palatino Linotype" w:hAnsi="Palatino Linotype" w:cstheme="minorHAnsi"/>
                <w:color w:val="auto"/>
                <w:sz w:val="20"/>
                <w:lang w:val="fr-FR"/>
              </w:rPr>
              <w:t>candidat·e</w:t>
            </w:r>
            <w:r w:rsidRPr="0049166E">
              <w:rPr>
                <w:rFonts w:ascii="Palatino Linotype" w:hAnsi="Palatino Linotype" w:cstheme="minorHAnsi"/>
                <w:color w:val="auto"/>
                <w:sz w:val="20"/>
                <w:lang w:val="fr-FR"/>
              </w:rPr>
              <w:t>ures</w:t>
            </w:r>
            <w:proofErr w:type="spellEnd"/>
            <w:r w:rsidRPr="0049166E">
              <w:rPr>
                <w:rFonts w:ascii="Palatino Linotype" w:hAnsi="Palatino Linotype" w:cstheme="minorHAnsi"/>
                <w:color w:val="auto"/>
                <w:sz w:val="20"/>
                <w:lang w:val="fr-FR"/>
              </w:rPr>
              <w:t xml:space="preserve"> retenues). Il y a chaque année entre </w:t>
            </w:r>
            <w:r w:rsidR="0049166E">
              <w:rPr>
                <w:rFonts w:ascii="Palatino Linotype" w:hAnsi="Palatino Linotype" w:cstheme="minorHAnsi"/>
                <w:color w:val="auto"/>
                <w:sz w:val="20"/>
                <w:lang w:val="fr-FR"/>
              </w:rPr>
              <w:t>un</w:t>
            </w:r>
            <w:r w:rsidRPr="0049166E">
              <w:rPr>
                <w:rFonts w:ascii="Palatino Linotype" w:hAnsi="Palatino Linotype" w:cstheme="minorHAnsi"/>
                <w:color w:val="auto"/>
                <w:sz w:val="20"/>
                <w:lang w:val="fr-FR"/>
              </w:rPr>
              <w:t xml:space="preserve"> et </w:t>
            </w:r>
            <w:r w:rsidR="0049166E">
              <w:rPr>
                <w:rFonts w:ascii="Palatino Linotype" w:hAnsi="Palatino Linotype" w:cstheme="minorHAnsi"/>
                <w:color w:val="auto"/>
                <w:sz w:val="20"/>
                <w:lang w:val="fr-FR"/>
              </w:rPr>
              <w:t>deux</w:t>
            </w:r>
            <w:r w:rsidRPr="0049166E">
              <w:rPr>
                <w:rFonts w:ascii="Palatino Linotype" w:hAnsi="Palatino Linotype" w:cstheme="minorHAnsi"/>
                <w:color w:val="auto"/>
                <w:sz w:val="20"/>
                <w:lang w:val="fr-FR"/>
              </w:rPr>
              <w:t xml:space="preserve"> contrats doctoraux Handicap retenus.</w:t>
            </w:r>
          </w:p>
          <w:p w14:paraId="16952F29" w14:textId="6453780A"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Afin </w:t>
            </w:r>
            <w:r w:rsidRPr="0049166E">
              <w:rPr>
                <w:rFonts w:ascii="Palatino Linotype" w:eastAsia="Times New Roman" w:hAnsi="Palatino Linotype" w:cs="Arial"/>
                <w:color w:val="auto"/>
                <w:sz w:val="20"/>
                <w:lang w:val="fr-FR"/>
              </w:rPr>
              <w:t xml:space="preserve">d'éviter tout type de discrimination à l'embauche, les jurys sont informés au préalable que des conseils sont donnés sur l'onglet </w:t>
            </w:r>
            <w:hyperlink r:id="rId64" w:tooltip="https://mission-egalite.univ-gustave-eiffel.fr/ressources/recrutement/" w:history="1">
              <w:r w:rsidRPr="0049166E">
                <w:rPr>
                  <w:rStyle w:val="Lienhypertexte"/>
                  <w:rFonts w:ascii="Palatino Linotype" w:eastAsia="Times New Roman" w:hAnsi="Palatino Linotype" w:cs="Arial"/>
                  <w:color w:val="4472C4" w:themeColor="accent1"/>
                  <w:sz w:val="20"/>
                  <w:lang w:val="fr-FR"/>
                </w:rPr>
                <w:t xml:space="preserve">Recrutement </w:t>
              </w:r>
            </w:hyperlink>
            <w:r w:rsidRPr="0049166E">
              <w:rPr>
                <w:rFonts w:ascii="Palatino Linotype" w:eastAsia="Times New Roman" w:hAnsi="Palatino Linotype" w:cs="Arial"/>
                <w:color w:val="auto"/>
                <w:sz w:val="20"/>
                <w:lang w:val="fr-FR"/>
              </w:rPr>
              <w:t xml:space="preserve">du </w:t>
            </w:r>
            <w:hyperlink r:id="rId65" w:tooltip="https://mission-egalite.univ-gustave-eiffel.fr/ressources/recrutement/" w:history="1">
              <w:r w:rsidRPr="0049166E">
                <w:rPr>
                  <w:rStyle w:val="Lienhypertexte"/>
                  <w:rFonts w:ascii="Palatino Linotype" w:eastAsia="Times New Roman" w:hAnsi="Palatino Linotype" w:cs="Arial"/>
                  <w:color w:val="4472C4" w:themeColor="accent1"/>
                  <w:sz w:val="20"/>
                  <w:lang w:val="fr-FR"/>
                </w:rPr>
                <w:t xml:space="preserve">site mission égalité </w:t>
              </w:r>
            </w:hyperlink>
            <w:r w:rsidRPr="0049166E">
              <w:rPr>
                <w:rFonts w:ascii="Palatino Linotype" w:eastAsia="Times New Roman" w:hAnsi="Palatino Linotype" w:cs="Arial"/>
                <w:color w:val="auto"/>
                <w:sz w:val="20"/>
              </w:rPr>
              <w:t xml:space="preserve">et </w:t>
            </w:r>
            <w:r w:rsidRPr="0049166E">
              <w:rPr>
                <w:rFonts w:ascii="Palatino Linotype" w:eastAsia="Times New Roman" w:hAnsi="Palatino Linotype" w:cs="Arial"/>
                <w:color w:val="auto"/>
                <w:sz w:val="20"/>
                <w:lang w:val="fr-FR"/>
              </w:rPr>
              <w:t xml:space="preserve">sur l'intranet avec des documents (plaquette et vidéos) pour les comités de sélection des </w:t>
            </w:r>
            <w:proofErr w:type="spellStart"/>
            <w:r w:rsidR="00675123" w:rsidRPr="0049166E">
              <w:rPr>
                <w:rFonts w:ascii="Palatino Linotype" w:eastAsia="Times New Roman" w:hAnsi="Palatino Linotype" w:cs="Arial"/>
                <w:color w:val="auto"/>
                <w:sz w:val="20"/>
                <w:lang w:val="fr-FR"/>
              </w:rPr>
              <w:t>enseignant·e</w:t>
            </w:r>
            <w:r w:rsidRPr="0049166E">
              <w:rPr>
                <w:rFonts w:ascii="Palatino Linotype" w:eastAsia="Times New Roman" w:hAnsi="Palatino Linotype" w:cs="Arial"/>
                <w:color w:val="auto"/>
                <w:sz w:val="20"/>
                <w:lang w:val="fr-FR"/>
              </w:rPr>
              <w:t>s-</w:t>
            </w:r>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Pr="0049166E">
              <w:rPr>
                <w:rFonts w:ascii="Palatino Linotype" w:eastAsia="Times New Roman" w:hAnsi="Palatino Linotype" w:cs="Arial"/>
                <w:color w:val="auto"/>
                <w:sz w:val="20"/>
                <w:lang w:val="fr-FR"/>
              </w:rPr>
              <w:t>Ils</w:t>
            </w:r>
            <w:r w:rsidR="0049166E">
              <w:rPr>
                <w:rFonts w:ascii="Palatino Linotype" w:hAnsi="Palatino Linotype"/>
                <w:color w:val="auto"/>
                <w:sz w:val="20"/>
                <w:lang w:val="fr-FR"/>
              </w:rPr>
              <w:t>·elles</w:t>
            </w:r>
            <w:proofErr w:type="spellEnd"/>
            <w:r w:rsidRPr="0049166E">
              <w:rPr>
                <w:rFonts w:ascii="Palatino Linotype" w:eastAsia="Times New Roman" w:hAnsi="Palatino Linotype" w:cs="Arial"/>
                <w:color w:val="auto"/>
                <w:sz w:val="20"/>
                <w:lang w:val="fr-FR"/>
              </w:rPr>
              <w:t xml:space="preserve"> sont également </w:t>
            </w:r>
            <w:proofErr w:type="spellStart"/>
            <w:proofErr w:type="gramStart"/>
            <w:r w:rsidRPr="0049166E">
              <w:rPr>
                <w:rFonts w:ascii="Palatino Linotype" w:eastAsia="Times New Roman" w:hAnsi="Palatino Linotype" w:cs="Arial"/>
                <w:color w:val="auto"/>
                <w:sz w:val="20"/>
                <w:lang w:val="fr-FR"/>
              </w:rPr>
              <w:t>informé</w:t>
            </w:r>
            <w:proofErr w:type="gramEnd"/>
            <w:r w:rsidR="0049166E">
              <w:rPr>
                <w:rFonts w:ascii="Palatino Linotype" w:hAnsi="Palatino Linotype"/>
                <w:color w:val="auto"/>
                <w:sz w:val="20"/>
                <w:lang w:val="fr-FR"/>
              </w:rPr>
              <w: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r w:rsidRPr="0049166E">
              <w:rPr>
                <w:rFonts w:ascii="Palatino Linotype" w:eastAsia="Times New Roman" w:hAnsi="Palatino Linotype" w:cs="Arial"/>
                <w:i/>
                <w:color w:val="auto"/>
                <w:sz w:val="20"/>
                <w:lang w:val="fr-FR"/>
              </w:rPr>
              <w:t>via</w:t>
            </w:r>
            <w:r w:rsidRPr="0049166E">
              <w:rPr>
                <w:rFonts w:ascii="Palatino Linotype" w:eastAsia="Times New Roman" w:hAnsi="Palatino Linotype" w:cs="Arial"/>
                <w:color w:val="auto"/>
                <w:sz w:val="20"/>
                <w:lang w:val="fr-FR"/>
              </w:rPr>
              <w:t xml:space="preserve"> une liste de diffusion, des newsletters et lors des interventions de la mission égalité. </w:t>
            </w:r>
          </w:p>
          <w:p w14:paraId="0DCA9100" w14:textId="20C23FDD" w:rsidR="00F42CE4" w:rsidRPr="00427962" w:rsidRDefault="00427962" w:rsidP="00427962">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hAnsi="Palatino Linotype"/>
                <w:color w:val="auto"/>
                <w:sz w:val="20"/>
                <w:lang w:val="fr-FR" w:eastAsia="en-GB"/>
              </w:rPr>
              <w:t>Uni Eiffel n’est pas opérat</w:t>
            </w:r>
            <w:r w:rsidR="00497F14">
              <w:rPr>
                <w:rFonts w:ascii="Palatino Linotype" w:hAnsi="Palatino Linotype"/>
                <w:color w:val="auto"/>
                <w:sz w:val="20"/>
                <w:lang w:val="fr-FR" w:eastAsia="en-GB"/>
              </w:rPr>
              <w:t>rice</w:t>
            </w:r>
            <w:r w:rsidRPr="0049166E">
              <w:rPr>
                <w:rFonts w:ascii="Palatino Linotype" w:hAnsi="Palatino Linotype"/>
                <w:color w:val="auto"/>
                <w:sz w:val="20"/>
                <w:lang w:val="fr-FR" w:eastAsia="en-GB"/>
              </w:rPr>
              <w:t xml:space="preserve"> des concours de CR/DR, seulement utilisat</w:t>
            </w:r>
            <w:r w:rsidR="00497F14">
              <w:rPr>
                <w:rFonts w:ascii="Palatino Linotype" w:hAnsi="Palatino Linotype"/>
                <w:color w:val="auto"/>
                <w:sz w:val="20"/>
                <w:lang w:val="fr-FR" w:eastAsia="en-GB"/>
              </w:rPr>
              <w:t>rice</w:t>
            </w:r>
            <w:r w:rsidRPr="0049166E">
              <w:rPr>
                <w:rFonts w:ascii="Palatino Linotype" w:hAnsi="Palatino Linotype"/>
                <w:color w:val="auto"/>
                <w:sz w:val="20"/>
                <w:lang w:val="fr-FR" w:eastAsia="en-GB"/>
              </w:rPr>
              <w:t xml:space="preserve"> ou usag</w:t>
            </w:r>
            <w:r w:rsidR="00497F14">
              <w:rPr>
                <w:rFonts w:ascii="Palatino Linotype" w:hAnsi="Palatino Linotype"/>
                <w:color w:val="auto"/>
                <w:sz w:val="20"/>
                <w:lang w:val="fr-FR" w:eastAsia="en-GB"/>
              </w:rPr>
              <w:t>ère</w:t>
            </w:r>
            <w:r w:rsidRPr="0049166E">
              <w:rPr>
                <w:rFonts w:ascii="Palatino Linotype" w:hAnsi="Palatino Linotype"/>
                <w:color w:val="auto"/>
                <w:sz w:val="20"/>
                <w:lang w:val="fr-FR" w:eastAsia="en-GB"/>
              </w:rPr>
              <w:t>. Le classement final est proposé à l’université qui peut</w:t>
            </w:r>
            <w:r w:rsidR="00497F14">
              <w:rPr>
                <w:rFonts w:ascii="Palatino Linotype" w:hAnsi="Palatino Linotype"/>
                <w:color w:val="auto"/>
                <w:sz w:val="20"/>
                <w:lang w:val="fr-FR" w:eastAsia="en-GB"/>
              </w:rPr>
              <w:t>,</w:t>
            </w:r>
            <w:r w:rsidRPr="0049166E">
              <w:rPr>
                <w:rFonts w:ascii="Palatino Linotype" w:hAnsi="Palatino Linotype"/>
                <w:color w:val="auto"/>
                <w:sz w:val="20"/>
                <w:lang w:val="fr-FR" w:eastAsia="en-GB"/>
              </w:rPr>
              <w:t xml:space="preserve"> le cas</w:t>
            </w:r>
            <w:r w:rsidR="00497F14">
              <w:rPr>
                <w:rFonts w:ascii="Palatino Linotype" w:hAnsi="Palatino Linotype"/>
                <w:color w:val="auto"/>
                <w:sz w:val="20"/>
                <w:lang w:val="fr-FR" w:eastAsia="en-GB"/>
              </w:rPr>
              <w:t xml:space="preserve"> </w:t>
            </w:r>
            <w:r w:rsidRPr="0049166E">
              <w:rPr>
                <w:rFonts w:ascii="Palatino Linotype" w:hAnsi="Palatino Linotype"/>
                <w:color w:val="auto"/>
                <w:sz w:val="20"/>
                <w:lang w:val="fr-FR" w:eastAsia="en-GB"/>
              </w:rPr>
              <w:t>échéant donn</w:t>
            </w:r>
            <w:r w:rsidR="00497F14">
              <w:rPr>
                <w:rFonts w:ascii="Palatino Linotype" w:hAnsi="Palatino Linotype"/>
                <w:color w:val="auto"/>
                <w:sz w:val="20"/>
                <w:lang w:val="fr-FR" w:eastAsia="en-GB"/>
              </w:rPr>
              <w:t>er</w:t>
            </w:r>
            <w:r w:rsidRPr="0049166E">
              <w:rPr>
                <w:rFonts w:ascii="Palatino Linotype" w:hAnsi="Palatino Linotype"/>
                <w:color w:val="auto"/>
                <w:sz w:val="20"/>
                <w:lang w:val="fr-FR" w:eastAsia="en-GB"/>
              </w:rPr>
              <w:t xml:space="preserve"> un avis en jury d’admission.</w:t>
            </w:r>
          </w:p>
        </w:tc>
      </w:tr>
      <w:tr w:rsidR="00F42CE4" w:rsidRPr="0065618E" w14:paraId="7B736754" w14:textId="77777777" w:rsidTr="00F42CE4">
        <w:trPr>
          <w:cnfStyle w:val="000000100000" w:firstRow="0" w:lastRow="0" w:firstColumn="0" w:lastColumn="0" w:oddVBand="0" w:evenVBand="0" w:oddHBand="1" w:evenHBand="0" w:firstRowFirstColumn="0" w:firstRowLastColumn="0" w:lastRowFirstColumn="0" w:lastRowLastColumn="0"/>
          <w:trHeight w:val="2977"/>
        </w:trPr>
        <w:tc>
          <w:tcPr>
            <w:cnfStyle w:val="001000000000" w:firstRow="0" w:lastRow="0" w:firstColumn="1" w:lastColumn="0" w:oddVBand="0" w:evenVBand="0" w:oddHBand="0" w:evenHBand="0" w:firstRowFirstColumn="0" w:firstRowLastColumn="0" w:lastRowFirstColumn="0" w:lastRowLastColumn="0"/>
            <w:tcW w:w="0" w:type="auto"/>
            <w:vMerge/>
          </w:tcPr>
          <w:p w14:paraId="608C83D2" w14:textId="77777777" w:rsidR="00F42CE4" w:rsidRPr="00427962" w:rsidRDefault="00F42CE4">
            <w:pPr>
              <w:jc w:val="center"/>
              <w:rPr>
                <w:rFonts w:ascii="Palatino Linotype" w:eastAsia="Times New Roman" w:hAnsi="Palatino Linotype" w:cs="Arial"/>
                <w:color w:val="000000"/>
                <w:highlight w:val="cyan"/>
                <w:lang w:val="fr-FR"/>
              </w:rPr>
            </w:pPr>
          </w:p>
        </w:tc>
        <w:tc>
          <w:tcPr>
            <w:tcW w:w="0" w:type="auto"/>
            <w:tcBorders>
              <w:bottom w:val="single" w:sz="4" w:space="0" w:color="606060"/>
            </w:tcBorders>
            <w:shd w:val="clear" w:color="auto" w:fill="auto"/>
          </w:tcPr>
          <w:p w14:paraId="09A9EEFA" w14:textId="6B33A7A4"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employeurs devraient veiller à ce que soient clairement spécifiées les normes d'entrée et d'admission pour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particulièrement en début de carrière, et devraient également faciliter l'accès aux groupes désavantagés ou aux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qui reviennent à une carrière de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 xml:space="preserve">, y compris les </w:t>
            </w:r>
            <w:proofErr w:type="spellStart"/>
            <w:r w:rsidR="00675123">
              <w:rPr>
                <w:rFonts w:ascii="Palatino Linotype" w:hAnsi="Palatino Linotype"/>
                <w:color w:val="auto"/>
                <w:sz w:val="20"/>
                <w:lang w:val="fr-FR"/>
              </w:rPr>
              <w:t>enseignant·e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tout niveau) revenant à une carrière de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 xml:space="preserve">. </w:t>
            </w:r>
          </w:p>
          <w:p w14:paraId="57419E92"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p>
          <w:p w14:paraId="0B6D3842" w14:textId="23DC4DED"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lang w:val="fr-FR"/>
              </w:rPr>
            </w:pPr>
            <w:r>
              <w:rPr>
                <w:rFonts w:ascii="Palatino Linotype" w:hAnsi="Palatino Linotype"/>
                <w:color w:val="auto"/>
                <w:sz w:val="20"/>
                <w:lang w:val="fr-FR"/>
              </w:rPr>
              <w:t xml:space="preserve">Les employeurs devraient adhérer aux principes exposés dans le code de conduite pour le recrutement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lorsqu'ils nomment ou recrutent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
        </w:tc>
        <w:tc>
          <w:tcPr>
            <w:tcW w:w="0" w:type="auto"/>
            <w:vMerge/>
          </w:tcPr>
          <w:p w14:paraId="7814010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3279886C"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65618E" w14:paraId="07967243"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5500864" w14:textId="77777777" w:rsidR="00F42CE4" w:rsidRDefault="0081148C">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t>13. Recrutement (Code)</w:t>
            </w:r>
          </w:p>
          <w:p w14:paraId="3A5E9602" w14:textId="77777777" w:rsidR="00F42CE4" w:rsidRDefault="00F42CE4">
            <w:pPr>
              <w:jc w:val="center"/>
              <w:rPr>
                <w:rFonts w:ascii="Palatino Linotype" w:eastAsia="Times New Roman" w:hAnsi="Palatino Linotype" w:cs="Arial"/>
                <w:highlight w:val="cyan"/>
                <w:lang w:val="fr-FR"/>
              </w:rPr>
            </w:pPr>
          </w:p>
        </w:tc>
        <w:tc>
          <w:tcPr>
            <w:tcW w:w="0" w:type="auto"/>
            <w:shd w:val="clear" w:color="auto" w:fill="FFFFFF" w:themeFill="background1"/>
          </w:tcPr>
          <w:p w14:paraId="59AD8E9C"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fr-FR"/>
              </w:rPr>
            </w:pPr>
          </w:p>
          <w:p w14:paraId="7244E63D"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w:t>
            </w:r>
          </w:p>
          <w:p w14:paraId="58419DC2"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fr-FR"/>
              </w:rPr>
            </w:pPr>
          </w:p>
        </w:tc>
        <w:tc>
          <w:tcPr>
            <w:tcW w:w="0" w:type="auto"/>
            <w:vMerge w:val="restart"/>
            <w:shd w:val="clear" w:color="auto" w:fill="FFFFFF" w:themeFill="background1"/>
          </w:tcPr>
          <w:p w14:paraId="684DEF05"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hAnsi="Palatino Linotype"/>
                <w:color w:val="auto"/>
                <w:sz w:val="20"/>
                <w:lang w:val="fr-FR"/>
              </w:rPr>
              <w:t>Forces :</w:t>
            </w:r>
          </w:p>
          <w:p w14:paraId="10D780F7" w14:textId="3B295931" w:rsidR="00F42CE4" w:rsidRDefault="00675123">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roofErr w:type="spellStart"/>
            <w:r>
              <w:rPr>
                <w:rFonts w:ascii="Palatino Linotype" w:eastAsia="Times New Roman" w:hAnsi="Palatino Linotype" w:cs="Arial"/>
                <w:color w:val="000000"/>
                <w:sz w:val="20"/>
                <w:lang w:val="fr-FR"/>
              </w:rPr>
              <w:t>Doctorant·e</w:t>
            </w:r>
            <w:r w:rsidR="0081148C">
              <w:rPr>
                <w:rFonts w:ascii="Palatino Linotype" w:eastAsia="Times New Roman" w:hAnsi="Palatino Linotype" w:cs="Arial"/>
                <w:color w:val="000000"/>
                <w:sz w:val="20"/>
                <w:lang w:val="fr-FR"/>
              </w:rPr>
              <w:t>s</w:t>
            </w:r>
            <w:proofErr w:type="spellEnd"/>
            <w:r w:rsidR="0081148C">
              <w:rPr>
                <w:rFonts w:ascii="Palatino Linotype" w:eastAsia="Times New Roman" w:hAnsi="Palatino Linotype" w:cs="Arial"/>
                <w:color w:val="000000"/>
                <w:sz w:val="20"/>
                <w:lang w:val="fr-FR"/>
              </w:rPr>
              <w:t xml:space="preserve"> </w:t>
            </w:r>
            <w:proofErr w:type="spellStart"/>
            <w:r w:rsidR="0049166E">
              <w:rPr>
                <w:rFonts w:ascii="Palatino Linotype" w:eastAsia="Times New Roman" w:hAnsi="Palatino Linotype" w:cs="Arial"/>
                <w:color w:val="000000"/>
                <w:sz w:val="20"/>
                <w:lang w:val="fr-FR"/>
              </w:rPr>
              <w:t>contractuel·le</w:t>
            </w:r>
            <w:r w:rsidR="0081148C">
              <w:rPr>
                <w:rFonts w:ascii="Palatino Linotype" w:eastAsia="Times New Roman" w:hAnsi="Palatino Linotype" w:cs="Arial"/>
                <w:color w:val="000000"/>
                <w:sz w:val="20"/>
                <w:lang w:val="fr-FR"/>
              </w:rPr>
              <w:t>s</w:t>
            </w:r>
            <w:proofErr w:type="spellEnd"/>
            <w:r w:rsidR="0081148C">
              <w:rPr>
                <w:rFonts w:ascii="Palatino Linotype" w:eastAsia="Times New Roman" w:hAnsi="Palatino Linotype" w:cs="Arial"/>
                <w:color w:val="000000"/>
                <w:sz w:val="20"/>
                <w:lang w:val="fr-FR"/>
              </w:rPr>
              <w:t xml:space="preserve"> : les procédures de recrutement du même type sont appliquées sur l'ensemble de nos campus, mais </w:t>
            </w:r>
            <w:r w:rsidR="0081148C">
              <w:rPr>
                <w:rFonts w:ascii="Palatino Linotype" w:eastAsia="Times New Roman" w:hAnsi="Palatino Linotype" w:cs="Arial"/>
                <w:b/>
                <w:color w:val="000000"/>
                <w:sz w:val="20"/>
                <w:lang w:val="fr-FR"/>
              </w:rPr>
              <w:t xml:space="preserve">gérées par les écoles doctorales </w:t>
            </w:r>
            <w:r w:rsidR="0081148C">
              <w:rPr>
                <w:rFonts w:ascii="Palatino Linotype" w:eastAsia="Times New Roman" w:hAnsi="Palatino Linotype" w:cs="Arial"/>
                <w:color w:val="000000"/>
                <w:sz w:val="20"/>
                <w:lang w:val="fr-FR"/>
              </w:rPr>
              <w:t>pour le compte de l'université pour certaines écoles doctorales. Si besoin, il faudra s’assurer auprès des ED que les procédures de recrutement sont bien conformes aux exigences de l’université.</w:t>
            </w:r>
          </w:p>
          <w:p w14:paraId="638681D4" w14:textId="4F82B814" w:rsidR="00F42CE4" w:rsidRDefault="00675123">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roofErr w:type="spellStart"/>
            <w:r>
              <w:rPr>
                <w:rFonts w:ascii="Palatino Linotype" w:eastAsia="Times New Roman" w:hAnsi="Palatino Linotype" w:cs="Arial"/>
                <w:color w:val="000000" w:themeColor="text1"/>
                <w:sz w:val="20"/>
                <w:lang w:val="fr-FR"/>
              </w:rPr>
              <w:t>Chercheur·euse</w:t>
            </w:r>
            <w:r w:rsidR="0081148C">
              <w:rPr>
                <w:rFonts w:ascii="Palatino Linotype" w:eastAsia="Times New Roman" w:hAnsi="Palatino Linotype" w:cs="Arial"/>
                <w:color w:val="000000" w:themeColor="text1"/>
                <w:sz w:val="20"/>
                <w:lang w:val="fr-FR"/>
              </w:rPr>
              <w:t>s</w:t>
            </w:r>
            <w:proofErr w:type="spellEnd"/>
            <w:r w:rsidR="0081148C">
              <w:rPr>
                <w:rFonts w:ascii="Palatino Linotype" w:eastAsia="Times New Roman" w:hAnsi="Palatino Linotype" w:cs="Arial"/>
                <w:color w:val="000000" w:themeColor="text1"/>
                <w:sz w:val="20"/>
                <w:lang w:val="fr-FR"/>
              </w:rPr>
              <w:t> du développement durable : procédure propre au M</w:t>
            </w:r>
            <w:r w:rsidR="00497F14">
              <w:rPr>
                <w:rFonts w:ascii="Palatino Linotype" w:eastAsia="Times New Roman" w:hAnsi="Palatino Linotype" w:cs="Arial"/>
                <w:color w:val="000000" w:themeColor="text1"/>
                <w:sz w:val="20"/>
                <w:lang w:val="fr-FR"/>
              </w:rPr>
              <w:t>TECT</w:t>
            </w:r>
            <w:r w:rsidR="0081148C">
              <w:rPr>
                <w:rFonts w:ascii="Palatino Linotype" w:eastAsia="Times New Roman" w:hAnsi="Palatino Linotype" w:cs="Arial"/>
                <w:color w:val="000000" w:themeColor="text1"/>
                <w:sz w:val="20"/>
                <w:lang w:val="fr-FR"/>
              </w:rPr>
              <w:t>.</w:t>
            </w:r>
          </w:p>
          <w:p w14:paraId="3A2F98DA"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
          <w:p w14:paraId="4F07C02E"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Faiblesses :</w:t>
            </w:r>
          </w:p>
          <w:p w14:paraId="77648E82"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La multiplicité des sources de recrutements, avec des modalités spécifiques, et des outils spécifiques (plateforme des ED, plateforme Campagne Emploi de l’Université Gustave Eiffel, plateforme </w:t>
            </w:r>
            <w:proofErr w:type="spellStart"/>
            <w:r>
              <w:rPr>
                <w:rFonts w:ascii="Palatino Linotype" w:eastAsia="Times New Roman" w:hAnsi="Palatino Linotype" w:cs="Arial"/>
                <w:color w:val="000000" w:themeColor="text1"/>
                <w:sz w:val="20"/>
                <w:lang w:val="fr-FR"/>
              </w:rPr>
              <w:t>Beetween</w:t>
            </w:r>
            <w:proofErr w:type="spellEnd"/>
            <w:r>
              <w:rPr>
                <w:rFonts w:ascii="Palatino Linotype" w:eastAsia="Times New Roman" w:hAnsi="Palatino Linotype" w:cs="Arial"/>
                <w:color w:val="000000" w:themeColor="text1"/>
                <w:sz w:val="20"/>
                <w:lang w:val="fr-FR"/>
              </w:rPr>
              <w:t xml:space="preserve">, plateformes du MESRI et du </w:t>
            </w:r>
            <w:r>
              <w:rPr>
                <w:rFonts w:ascii="Palatino Linotype" w:eastAsia="Times New Roman" w:hAnsi="Palatino Linotype" w:cs="Arial"/>
                <w:color w:val="000000"/>
                <w:sz w:val="20"/>
                <w:lang w:val="fr-FR"/>
              </w:rPr>
              <w:t xml:space="preserve">MTECT, site web : </w:t>
            </w:r>
            <w:hyperlink r:id="rId66" w:tooltip="https://recrutement.univ-gustave-eiffel.fr" w:history="1">
              <w:r>
                <w:rPr>
                  <w:rStyle w:val="Lienhypertexte"/>
                  <w:rFonts w:ascii="Palatino Linotype" w:eastAsia="Times New Roman" w:hAnsi="Palatino Linotype" w:cs="Arial"/>
                  <w:sz w:val="20"/>
                  <w:lang w:val="fr-FR"/>
                </w:rPr>
                <w:t>https://recrutement.univ-gustave-eiffel.fr</w:t>
              </w:r>
            </w:hyperlink>
            <w:r>
              <w:rPr>
                <w:rFonts w:ascii="Palatino Linotype" w:eastAsia="Times New Roman" w:hAnsi="Palatino Linotype" w:cs="Arial"/>
                <w:color w:val="000000" w:themeColor="text1"/>
                <w:sz w:val="20"/>
                <w:lang w:val="fr-FR"/>
              </w:rPr>
              <w:t>), et de diffusion des postes ouverts aux concours rend le processus confus et peut générer des interférences. Des procédures de recrutement doivent être clairement définies, en fonction de la nature des postes.</w:t>
            </w:r>
          </w:p>
          <w:p w14:paraId="67BBFD59" w14:textId="32A823BF"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Recrutement des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du développement durable : gestion </w:t>
            </w:r>
            <w:proofErr w:type="gramStart"/>
            <w:r>
              <w:rPr>
                <w:rFonts w:ascii="Palatino Linotype" w:eastAsia="Times New Roman" w:hAnsi="Palatino Linotype" w:cs="Arial"/>
                <w:color w:val="000000" w:themeColor="text1"/>
                <w:sz w:val="20"/>
                <w:lang w:val="fr-FR"/>
              </w:rPr>
              <w:t>des recrutement</w:t>
            </w:r>
            <w:proofErr w:type="gramEnd"/>
            <w:r>
              <w:rPr>
                <w:rFonts w:ascii="Palatino Linotype" w:eastAsia="Times New Roman" w:hAnsi="Palatino Linotype" w:cs="Arial"/>
                <w:color w:val="000000" w:themeColor="text1"/>
                <w:sz w:val="20"/>
                <w:lang w:val="fr-FR"/>
              </w:rPr>
              <w:t xml:space="preserve"> entièrement MECT, avec une mise en œuvre souvent discutable (diffusion tardives des fiches de postes, problèmes techniques réguliers, interlocuteurs peu réactifs)</w:t>
            </w:r>
          </w:p>
          <w:p w14:paraId="31F31D5E"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56BA776A"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lastRenderedPageBreak/>
              <w:t>Initiatives déjà mises en œuvre :</w:t>
            </w:r>
          </w:p>
          <w:p w14:paraId="4A83F64C" w14:textId="73EB6A51"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heme="minorHAnsi"/>
                <w:color w:val="000000" w:themeColor="text1"/>
              </w:rPr>
            </w:pPr>
            <w:r>
              <w:rPr>
                <w:rFonts w:ascii="Palatino Linotype" w:hAnsi="Palatino Linotype" w:cstheme="minorHAnsi"/>
                <w:color w:val="000000" w:themeColor="text1"/>
                <w:sz w:val="20"/>
                <w:lang w:val="fr-FR"/>
              </w:rPr>
              <w:t xml:space="preserve">La « Charte de gestion des personnels </w:t>
            </w:r>
            <w:proofErr w:type="spellStart"/>
            <w:r w:rsidR="0049166E">
              <w:rPr>
                <w:rFonts w:ascii="Palatino Linotype" w:hAnsi="Palatino Linotype" w:cstheme="minorHAnsi"/>
                <w:color w:val="000000" w:themeColor="text1"/>
                <w:sz w:val="20"/>
                <w:lang w:val="fr-FR"/>
              </w:rPr>
              <w:t>contractuel·le</w:t>
            </w:r>
            <w:r>
              <w:rPr>
                <w:rFonts w:ascii="Palatino Linotype" w:hAnsi="Palatino Linotype" w:cstheme="minorHAnsi"/>
                <w:color w:val="000000" w:themeColor="text1"/>
                <w:sz w:val="20"/>
                <w:lang w:val="fr-FR"/>
              </w:rPr>
              <w:t>s</w:t>
            </w:r>
            <w:proofErr w:type="spellEnd"/>
            <w:r>
              <w:rPr>
                <w:rFonts w:ascii="Palatino Linotype" w:hAnsi="Palatino Linotype" w:cstheme="minorHAnsi"/>
                <w:color w:val="000000" w:themeColor="text1"/>
                <w:sz w:val="20"/>
                <w:lang w:val="fr-FR"/>
              </w:rPr>
              <w:t xml:space="preserve"> de l’université Gustave Eiffel » permet de mettre en place un cadre de gestion clair et transparent permettant d’offrir à ces personnels des perspectives de carrière et d’évolution de rémunération.</w:t>
            </w:r>
          </w:p>
          <w:p w14:paraId="438CA4D1" w14:textId="72F939EC" w:rsidR="00F42CE4" w:rsidRPr="007F12DC"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r w:rsidRPr="007F12DC">
              <w:rPr>
                <w:rFonts w:ascii="Palatino Linotype" w:hAnsi="Palatino Linotype" w:cstheme="minorHAnsi"/>
                <w:color w:val="000000" w:themeColor="text1"/>
                <w:sz w:val="20"/>
                <w:lang w:val="fr-FR"/>
              </w:rPr>
              <w:t xml:space="preserve">Le </w:t>
            </w:r>
            <w:hyperlink r:id="rId67" w:tooltip="https://www.legifrance.gouv.fr/jorf/id/JORFTEXT000044293306" w:history="1">
              <w:r w:rsidRPr="007F12DC">
                <w:rPr>
                  <w:rFonts w:ascii="Palatino Linotype" w:hAnsi="Palatino Linotype" w:cstheme="minorHAnsi"/>
                  <w:color w:val="000000" w:themeColor="text1"/>
                  <w:sz w:val="20"/>
                  <w:lang w:val="fr-FR"/>
                </w:rPr>
                <w:t xml:space="preserve">décret français 2021-1450 </w:t>
              </w:r>
            </w:hyperlink>
            <w:r w:rsidRPr="007F12DC">
              <w:rPr>
                <w:rFonts w:ascii="Palatino Linotype" w:hAnsi="Palatino Linotype" w:cstheme="minorHAnsi"/>
                <w:color w:val="000000" w:themeColor="text1"/>
                <w:sz w:val="20"/>
                <w:lang w:val="fr-FR"/>
              </w:rPr>
              <w:t xml:space="preserve">fixe les conditions de recrutement des </w:t>
            </w:r>
            <w:proofErr w:type="spellStart"/>
            <w:r w:rsidRPr="007F12DC">
              <w:rPr>
                <w:rFonts w:ascii="Palatino Linotype" w:hAnsi="Palatino Linotype" w:cstheme="minorHAnsi"/>
                <w:color w:val="000000" w:themeColor="text1"/>
                <w:sz w:val="20"/>
                <w:lang w:val="fr-FR"/>
              </w:rPr>
              <w:t>post</w:t>
            </w:r>
            <w:r w:rsidR="00675123">
              <w:rPr>
                <w:rFonts w:ascii="Palatino Linotype" w:hAnsi="Palatino Linotype" w:cstheme="minorHAnsi"/>
                <w:color w:val="000000" w:themeColor="text1"/>
                <w:sz w:val="20"/>
                <w:lang w:val="fr-FR"/>
              </w:rPr>
              <w:t>doctorant·e</w:t>
            </w:r>
            <w:r w:rsidRPr="007F12DC">
              <w:rPr>
                <w:rFonts w:ascii="Palatino Linotype" w:hAnsi="Palatino Linotype" w:cstheme="minorHAnsi"/>
                <w:color w:val="000000" w:themeColor="text1"/>
                <w:sz w:val="20"/>
                <w:lang w:val="fr-FR"/>
              </w:rPr>
              <w:t>s</w:t>
            </w:r>
            <w:proofErr w:type="spellEnd"/>
            <w:r w:rsidRPr="007F12DC">
              <w:rPr>
                <w:rFonts w:ascii="Palatino Linotype" w:hAnsi="Palatino Linotype" w:cstheme="minorHAnsi"/>
                <w:color w:val="000000" w:themeColor="text1"/>
                <w:sz w:val="20"/>
                <w:lang w:val="fr-FR"/>
              </w:rPr>
              <w:t xml:space="preserve">, les conditions d'exercice de leurs fonctions et les mesures d'accompagnement des </w:t>
            </w:r>
            <w:proofErr w:type="spellStart"/>
            <w:r w:rsidRPr="007F12DC">
              <w:rPr>
                <w:rFonts w:ascii="Palatino Linotype" w:hAnsi="Palatino Linotype" w:cstheme="minorHAnsi"/>
                <w:color w:val="000000" w:themeColor="text1"/>
                <w:sz w:val="20"/>
                <w:lang w:val="fr-FR"/>
              </w:rPr>
              <w:t>post</w:t>
            </w:r>
            <w:r w:rsidR="00675123">
              <w:rPr>
                <w:rFonts w:ascii="Palatino Linotype" w:hAnsi="Palatino Linotype" w:cstheme="minorHAnsi"/>
                <w:color w:val="000000" w:themeColor="text1"/>
                <w:sz w:val="20"/>
                <w:lang w:val="fr-FR"/>
              </w:rPr>
              <w:t>doctorant·e</w:t>
            </w:r>
            <w:r w:rsidRPr="007F12DC">
              <w:rPr>
                <w:rFonts w:ascii="Palatino Linotype" w:hAnsi="Palatino Linotype" w:cstheme="minorHAnsi"/>
                <w:color w:val="000000" w:themeColor="text1"/>
                <w:sz w:val="20"/>
                <w:lang w:val="fr-FR"/>
              </w:rPr>
              <w:t>s</w:t>
            </w:r>
            <w:proofErr w:type="spellEnd"/>
            <w:r w:rsidRPr="007F12DC">
              <w:rPr>
                <w:rFonts w:ascii="Palatino Linotype" w:hAnsi="Palatino Linotype" w:cstheme="minorHAnsi"/>
                <w:color w:val="000000" w:themeColor="text1"/>
                <w:sz w:val="20"/>
                <w:lang w:val="fr-FR"/>
              </w:rPr>
              <w:t>.</w:t>
            </w:r>
            <w:r w:rsidR="007F12DC" w:rsidRPr="007F12DC">
              <w:rPr>
                <w:rFonts w:ascii="Palatino Linotype" w:hAnsi="Palatino Linotype" w:cstheme="minorHAnsi"/>
                <w:color w:val="000000" w:themeColor="text1"/>
                <w:sz w:val="20"/>
                <w:lang w:val="fr-FR"/>
              </w:rPr>
              <w:t xml:space="preserve"> En pratique, les </w:t>
            </w:r>
            <w:proofErr w:type="spellStart"/>
            <w:r w:rsidR="007F12DC" w:rsidRPr="007F12DC">
              <w:rPr>
                <w:rFonts w:ascii="Palatino Linotype" w:hAnsi="Palatino Linotype" w:cstheme="minorHAnsi"/>
                <w:color w:val="000000" w:themeColor="text1"/>
                <w:sz w:val="20"/>
                <w:lang w:val="fr-FR"/>
              </w:rPr>
              <w:t>post</w:t>
            </w:r>
            <w:r w:rsidR="00675123">
              <w:rPr>
                <w:rFonts w:ascii="Palatino Linotype" w:hAnsi="Palatino Linotype" w:cstheme="minorHAnsi"/>
                <w:color w:val="000000" w:themeColor="text1"/>
                <w:sz w:val="20"/>
                <w:lang w:val="fr-FR"/>
              </w:rPr>
              <w:t>doctorant·e</w:t>
            </w:r>
            <w:r w:rsidR="007F12DC" w:rsidRPr="007F12DC">
              <w:rPr>
                <w:rFonts w:ascii="Palatino Linotype" w:hAnsi="Palatino Linotype" w:cstheme="minorHAnsi"/>
                <w:color w:val="000000" w:themeColor="text1"/>
                <w:sz w:val="20"/>
                <w:lang w:val="fr-FR"/>
              </w:rPr>
              <w:t>s</w:t>
            </w:r>
            <w:proofErr w:type="spellEnd"/>
            <w:r w:rsidR="007F12DC" w:rsidRPr="007F12DC">
              <w:rPr>
                <w:rFonts w:ascii="Palatino Linotype" w:hAnsi="Palatino Linotype" w:cstheme="minorHAnsi"/>
                <w:color w:val="000000" w:themeColor="text1"/>
                <w:sz w:val="20"/>
                <w:lang w:val="fr-FR"/>
              </w:rPr>
              <w:t xml:space="preserve"> sont recrutés sous contrat « </w:t>
            </w:r>
            <w:proofErr w:type="spellStart"/>
            <w:r w:rsidR="00675123">
              <w:rPr>
                <w:rFonts w:ascii="Palatino Linotype" w:hAnsi="Palatino Linotype" w:cstheme="minorHAnsi"/>
                <w:color w:val="000000" w:themeColor="text1"/>
                <w:sz w:val="20"/>
                <w:lang w:val="fr-FR"/>
              </w:rPr>
              <w:t>chercheur·euse</w:t>
            </w:r>
            <w:proofErr w:type="spellEnd"/>
            <w:r w:rsidR="007F12DC" w:rsidRPr="007F12DC">
              <w:rPr>
                <w:rFonts w:ascii="Palatino Linotype" w:hAnsi="Palatino Linotype" w:cstheme="minorHAnsi"/>
                <w:color w:val="000000" w:themeColor="text1"/>
                <w:sz w:val="20"/>
                <w:lang w:val="fr-FR"/>
              </w:rPr>
              <w:t> »</w:t>
            </w:r>
            <w:r w:rsidR="007F12DC">
              <w:rPr>
                <w:rFonts w:ascii="Palatino Linotype" w:hAnsi="Palatino Linotype" w:cstheme="minorHAnsi"/>
                <w:color w:val="000000" w:themeColor="text1"/>
                <w:sz w:val="20"/>
                <w:lang w:val="fr-FR"/>
              </w:rPr>
              <w:t>.</w:t>
            </w:r>
            <w:r w:rsidR="007F12DC" w:rsidRPr="007F12DC">
              <w:rPr>
                <w:rFonts w:ascii="Palatino Linotype" w:hAnsi="Palatino Linotype" w:cstheme="minorHAnsi"/>
                <w:color w:val="000000" w:themeColor="text1"/>
                <w:sz w:val="20"/>
                <w:lang w:val="fr-FR"/>
              </w:rPr>
              <w:t xml:space="preserve"> </w:t>
            </w:r>
          </w:p>
          <w:p w14:paraId="174FC1F2" w14:textId="060BEE4E" w:rsidR="007F12DC" w:rsidRDefault="00675123" w:rsidP="007F12D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proofErr w:type="spellStart"/>
            <w:r>
              <w:rPr>
                <w:rFonts w:ascii="Palatino Linotype" w:eastAsia="Times New Roman" w:hAnsi="Palatino Linotype" w:cs="Arial"/>
                <w:color w:val="000000" w:themeColor="text1"/>
                <w:sz w:val="20"/>
                <w:lang w:val="fr-FR"/>
              </w:rPr>
              <w:t>Enseignant·e</w:t>
            </w:r>
            <w:r w:rsidR="007F12DC">
              <w:rPr>
                <w:rFonts w:ascii="Palatino Linotype" w:eastAsia="Times New Roman" w:hAnsi="Palatino Linotype" w:cs="Arial"/>
                <w:color w:val="000000" w:themeColor="text1"/>
                <w:sz w:val="20"/>
                <w:lang w:val="fr-FR"/>
              </w:rPr>
              <w:t>s-</w:t>
            </w:r>
            <w:r>
              <w:rPr>
                <w:rFonts w:ascii="Palatino Linotype" w:eastAsia="Times New Roman" w:hAnsi="Palatino Linotype" w:cs="Arial"/>
                <w:color w:val="000000" w:themeColor="text1"/>
                <w:sz w:val="20"/>
                <w:lang w:val="fr-FR"/>
              </w:rPr>
              <w:t>chercheur·euse</w:t>
            </w:r>
            <w:r w:rsidR="007F12DC">
              <w:rPr>
                <w:rFonts w:ascii="Palatino Linotype" w:eastAsia="Times New Roman" w:hAnsi="Palatino Linotype" w:cs="Arial"/>
                <w:color w:val="000000" w:themeColor="text1"/>
                <w:sz w:val="20"/>
                <w:lang w:val="fr-FR"/>
              </w:rPr>
              <w:t>s</w:t>
            </w:r>
            <w:proofErr w:type="spellEnd"/>
            <w:r w:rsidR="007F12DC">
              <w:rPr>
                <w:rFonts w:ascii="Palatino Linotype" w:eastAsia="Times New Roman" w:hAnsi="Palatino Linotype" w:cs="Arial"/>
                <w:color w:val="000000" w:themeColor="text1"/>
                <w:sz w:val="20"/>
                <w:lang w:val="fr-FR"/>
              </w:rPr>
              <w:t xml:space="preserve"> permanents : validation des postes par les autorités universitaires, inscription de ces recrutements dans des campagnes nationales menées par le ministère de tutelle (MESRI), avec un appel à </w:t>
            </w:r>
            <w:proofErr w:type="spellStart"/>
            <w:r>
              <w:rPr>
                <w:rFonts w:ascii="Palatino Linotype" w:eastAsia="Times New Roman" w:hAnsi="Palatino Linotype" w:cs="Arial"/>
                <w:color w:val="000000" w:themeColor="text1"/>
                <w:sz w:val="20"/>
                <w:lang w:val="fr-FR"/>
              </w:rPr>
              <w:t>candidat·e</w:t>
            </w:r>
            <w:r w:rsidR="007F12DC">
              <w:rPr>
                <w:rFonts w:ascii="Palatino Linotype" w:eastAsia="Times New Roman" w:hAnsi="Palatino Linotype" w:cs="Arial"/>
                <w:color w:val="000000" w:themeColor="text1"/>
                <w:sz w:val="20"/>
                <w:lang w:val="fr-FR"/>
              </w:rPr>
              <w:t>ures</w:t>
            </w:r>
            <w:proofErr w:type="spellEnd"/>
            <w:r w:rsidR="007F12DC">
              <w:rPr>
                <w:rFonts w:ascii="Palatino Linotype" w:eastAsia="Times New Roman" w:hAnsi="Palatino Linotype" w:cs="Arial"/>
                <w:color w:val="000000" w:themeColor="text1"/>
                <w:sz w:val="20"/>
                <w:lang w:val="fr-FR"/>
              </w:rPr>
              <w:t xml:space="preserve"> diffusé nationalement, et un délai de </w:t>
            </w:r>
            <w:proofErr w:type="spellStart"/>
            <w:r>
              <w:rPr>
                <w:rFonts w:ascii="Palatino Linotype" w:eastAsia="Times New Roman" w:hAnsi="Palatino Linotype" w:cs="Arial"/>
                <w:color w:val="000000" w:themeColor="text1"/>
                <w:sz w:val="20"/>
                <w:lang w:val="fr-FR"/>
              </w:rPr>
              <w:t>candidat·e</w:t>
            </w:r>
            <w:r w:rsidR="007F12DC">
              <w:rPr>
                <w:rFonts w:ascii="Palatino Linotype" w:eastAsia="Times New Roman" w:hAnsi="Palatino Linotype" w:cs="Arial"/>
                <w:color w:val="000000" w:themeColor="text1"/>
                <w:sz w:val="20"/>
                <w:lang w:val="fr-FR"/>
              </w:rPr>
              <w:t>ure</w:t>
            </w:r>
            <w:proofErr w:type="spellEnd"/>
            <w:r w:rsidR="007F12DC">
              <w:rPr>
                <w:rFonts w:ascii="Palatino Linotype" w:eastAsia="Times New Roman" w:hAnsi="Palatino Linotype" w:cs="Arial"/>
                <w:color w:val="000000" w:themeColor="text1"/>
                <w:sz w:val="20"/>
                <w:lang w:val="fr-FR"/>
              </w:rPr>
              <w:t xml:space="preserve"> d'un mois. La composition et le fonctionnement des comités de sélection sont très réglementés afin de garantir l'égalité de traitement des </w:t>
            </w:r>
            <w:proofErr w:type="spellStart"/>
            <w:r>
              <w:rPr>
                <w:rFonts w:ascii="Palatino Linotype" w:eastAsia="Times New Roman" w:hAnsi="Palatino Linotype" w:cs="Arial"/>
                <w:color w:val="000000" w:themeColor="text1"/>
                <w:sz w:val="20"/>
                <w:lang w:val="fr-FR"/>
              </w:rPr>
              <w:t>candidat·e</w:t>
            </w:r>
            <w:r w:rsidR="007F12DC">
              <w:rPr>
                <w:rFonts w:ascii="Palatino Linotype" w:eastAsia="Times New Roman" w:hAnsi="Palatino Linotype" w:cs="Arial"/>
                <w:color w:val="000000" w:themeColor="text1"/>
                <w:sz w:val="20"/>
                <w:lang w:val="fr-FR"/>
              </w:rPr>
              <w:t>s</w:t>
            </w:r>
            <w:proofErr w:type="spellEnd"/>
            <w:r w:rsidR="007F12DC">
              <w:rPr>
                <w:rFonts w:ascii="Palatino Linotype" w:eastAsia="Times New Roman" w:hAnsi="Palatino Linotype" w:cs="Arial"/>
                <w:color w:val="000000" w:themeColor="text1"/>
                <w:sz w:val="20"/>
                <w:lang w:val="fr-FR"/>
              </w:rPr>
              <w:t xml:space="preserve"> et d'éviter tout conflit d'intérêt.</w:t>
            </w:r>
          </w:p>
          <w:p w14:paraId="69F8C47A" w14:textId="33008DD1" w:rsidR="00F42CE4" w:rsidRPr="000C110D" w:rsidRDefault="000C110D" w:rsidP="000C110D">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 xml:space="preserve">Le déploiement récent de l’outil BEETWEEN pour la </w:t>
            </w:r>
            <w:r w:rsidR="00497F14">
              <w:rPr>
                <w:rFonts w:ascii="Palatino Linotype" w:eastAsia="Times New Roman" w:hAnsi="Palatino Linotype" w:cs="Arial"/>
                <w:color w:val="000000" w:themeColor="text1"/>
                <w:sz w:val="20"/>
                <w:lang w:val="fr-FR"/>
              </w:rPr>
              <w:t>d</w:t>
            </w:r>
            <w:r>
              <w:rPr>
                <w:rFonts w:ascii="Palatino Linotype" w:eastAsia="Times New Roman" w:hAnsi="Palatino Linotype" w:cs="Arial"/>
                <w:color w:val="000000" w:themeColor="text1"/>
                <w:sz w:val="20"/>
                <w:lang w:val="fr-FR"/>
              </w:rPr>
              <w:t xml:space="preserve">ématérialisation du processus de recrutement devrait aider à améliorer le processus de recrutements de certains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p>
        </w:tc>
      </w:tr>
      <w:tr w:rsidR="00F42CE4" w:rsidRPr="0065618E" w14:paraId="775233EE"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31AA2412" w14:textId="77777777" w:rsidR="00F42CE4" w:rsidRDefault="00F42CE4">
            <w:pPr>
              <w:jc w:val="center"/>
              <w:rPr>
                <w:rFonts w:ascii="Palatino Linotype" w:eastAsia="Times New Roman" w:hAnsi="Palatino Linotype" w:cs="Arial"/>
                <w:color w:val="000000"/>
                <w:highlight w:val="cyan"/>
                <w:lang w:val="fr-FR"/>
              </w:rPr>
            </w:pPr>
          </w:p>
        </w:tc>
        <w:tc>
          <w:tcPr>
            <w:tcW w:w="0" w:type="auto"/>
            <w:shd w:val="clear" w:color="auto" w:fill="FFFFFF" w:themeFill="background1"/>
          </w:tcPr>
          <w:p w14:paraId="67369510"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Les employeurs devraient établir des procédures de recrutement ouvertes, efficaces, transparentes, favorables, comparables à l'échelle internationale, et adaptées aux types de postes publiés.</w:t>
            </w:r>
          </w:p>
          <w:p w14:paraId="34016E7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p>
          <w:p w14:paraId="35F6A08B" w14:textId="5DF4135F"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fr-FR"/>
              </w:rPr>
            </w:pPr>
            <w:r>
              <w:rPr>
                <w:rFonts w:ascii="Palatino Linotype" w:hAnsi="Palatino Linotype"/>
                <w:color w:val="auto"/>
                <w:sz w:val="20"/>
                <w:lang w:val="fr-FR"/>
              </w:rPr>
              <w:t xml:space="preserve">Les annonces devraient donner une description étendue des connaissances et compétences requises et ne devraient pas être spécialisées au point de décourager les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recevables. Les employeurs devraient inclure une description des conditions de travail et des droits, y compris les perspectives de développement de carrière. En outre, le délai séparant la publication de l'offre d'emploi ou de l'appel à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ures</w:t>
            </w:r>
            <w:proofErr w:type="spellEnd"/>
            <w:r>
              <w:rPr>
                <w:rFonts w:ascii="Palatino Linotype" w:hAnsi="Palatino Linotype"/>
                <w:color w:val="auto"/>
                <w:sz w:val="20"/>
                <w:lang w:val="fr-FR"/>
              </w:rPr>
              <w:t xml:space="preserve"> et la date limite de réponse doit être réaliste.</w:t>
            </w:r>
          </w:p>
        </w:tc>
        <w:tc>
          <w:tcPr>
            <w:tcW w:w="0" w:type="auto"/>
            <w:vMerge/>
          </w:tcPr>
          <w:p w14:paraId="5179D6E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4A353C2C"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65618E" w14:paraId="7B678955" w14:textId="77777777" w:rsidTr="00F42CE4">
        <w:trPr>
          <w:cnfStyle w:val="000000010000" w:firstRow="0" w:lastRow="0" w:firstColumn="0" w:lastColumn="0" w:oddVBand="0" w:evenVBand="0" w:oddHBand="0" w:evenHBand="1"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79F2A66" w14:textId="77777777" w:rsidR="00F42CE4" w:rsidRDefault="0081148C">
            <w:pPr>
              <w:jc w:val="center"/>
              <w:rPr>
                <w:rFonts w:ascii="Palatino Linotype" w:eastAsia="Times New Roman" w:hAnsi="Palatino Linotype" w:cs="Arial"/>
                <w:color w:val="000000"/>
                <w:highlight w:val="cyan"/>
                <w:lang w:val="en-GB"/>
              </w:rPr>
            </w:pPr>
            <w:r>
              <w:rPr>
                <w:rFonts w:ascii="Palatino Linotype" w:eastAsia="Times New Roman" w:hAnsi="Palatino Linotype" w:cs="Arial"/>
                <w:color w:val="000000"/>
                <w:sz w:val="20"/>
                <w:highlight w:val="cyan"/>
                <w:lang w:val="en-GB"/>
              </w:rPr>
              <w:t xml:space="preserve">14. </w:t>
            </w:r>
            <w:r>
              <w:rPr>
                <w:rFonts w:ascii="Palatino Linotype" w:eastAsia="Times New Roman" w:hAnsi="Palatino Linotype" w:cs="Arial"/>
                <w:color w:val="000000"/>
                <w:sz w:val="20"/>
                <w:highlight w:val="cyan"/>
                <w:lang w:val="fr-FR"/>
              </w:rPr>
              <w:t>Sélection</w:t>
            </w:r>
            <w:r>
              <w:rPr>
                <w:rFonts w:ascii="Palatino Linotype" w:eastAsia="Times New Roman" w:hAnsi="Palatino Linotype" w:cs="Arial"/>
                <w:color w:val="000000"/>
                <w:sz w:val="20"/>
                <w:highlight w:val="cyan"/>
                <w:lang w:val="en-GB"/>
              </w:rPr>
              <w:t xml:space="preserve"> (Code)</w:t>
            </w:r>
          </w:p>
          <w:p w14:paraId="202A4520" w14:textId="77777777" w:rsidR="00F42CE4" w:rsidRDefault="00F42CE4">
            <w:pPr>
              <w:jc w:val="center"/>
              <w:rPr>
                <w:rFonts w:ascii="Palatino Linotype" w:eastAsia="Times New Roman" w:hAnsi="Palatino Linotype" w:cs="Arial"/>
                <w:highlight w:val="yellow"/>
                <w:lang w:val="en-GB"/>
              </w:rPr>
            </w:pPr>
          </w:p>
          <w:p w14:paraId="10AAADB3" w14:textId="77777777" w:rsidR="00F42CE4" w:rsidRDefault="00F42CE4">
            <w:pPr>
              <w:jc w:val="center"/>
              <w:rPr>
                <w:rFonts w:ascii="Palatino Linotype" w:eastAsia="Times New Roman" w:hAnsi="Palatino Linotype" w:cs="Arial"/>
                <w:highlight w:val="yellow"/>
                <w:lang w:val="en-GB"/>
              </w:rPr>
            </w:pPr>
          </w:p>
        </w:tc>
        <w:tc>
          <w:tcPr>
            <w:tcW w:w="0" w:type="auto"/>
            <w:shd w:val="clear" w:color="auto" w:fill="FFFFFF" w:themeFill="background1"/>
          </w:tcPr>
          <w:p w14:paraId="7ED67408"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p w14:paraId="042E461B"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en-GB"/>
              </w:rPr>
            </w:pPr>
            <w:r>
              <w:rPr>
                <w:rFonts w:ascii="Palatino Linotype" w:eastAsia="Times New Roman" w:hAnsi="Palatino Linotype" w:cs="Arial"/>
                <w:sz w:val="20"/>
                <w:highlight w:val="cyan"/>
                <w:lang w:val="en-GB"/>
              </w:rPr>
              <w:t>-/+</w:t>
            </w:r>
          </w:p>
          <w:p w14:paraId="7E441C32"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15FAB8AE"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Faiblesses :</w:t>
            </w:r>
          </w:p>
          <w:p w14:paraId="4E8BB145"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Les règles de composition des jurys doivent être </w:t>
            </w:r>
            <w:r>
              <w:rPr>
                <w:rFonts w:ascii="Palatino Linotype" w:eastAsia="Times New Roman" w:hAnsi="Palatino Linotype" w:cs="Arial"/>
                <w:color w:val="auto"/>
                <w:sz w:val="20"/>
                <w:lang w:val="fr-FR"/>
              </w:rPr>
              <w:t xml:space="preserve">mieux </w:t>
            </w:r>
            <w:r>
              <w:rPr>
                <w:rFonts w:ascii="Palatino Linotype" w:eastAsia="Times New Roman" w:hAnsi="Palatino Linotype" w:cs="Arial"/>
                <w:sz w:val="20"/>
                <w:lang w:val="fr-FR"/>
              </w:rPr>
              <w:t xml:space="preserve">identifiées et </w:t>
            </w:r>
            <w:proofErr w:type="gramStart"/>
            <w:r>
              <w:rPr>
                <w:rFonts w:ascii="Palatino Linotype" w:eastAsia="Times New Roman" w:hAnsi="Palatino Linotype" w:cs="Arial"/>
                <w:sz w:val="20"/>
                <w:lang w:val="fr-FR"/>
              </w:rPr>
              <w:t xml:space="preserve">appliquées </w:t>
            </w:r>
            <w:r>
              <w:rPr>
                <w:rFonts w:ascii="Palatino Linotype" w:eastAsia="Times New Roman" w:hAnsi="Palatino Linotype" w:cs="Arial"/>
                <w:color w:val="auto"/>
                <w:sz w:val="20"/>
                <w:lang w:val="fr-FR"/>
              </w:rPr>
              <w:t>.</w:t>
            </w:r>
            <w:proofErr w:type="gramEnd"/>
          </w:p>
          <w:p w14:paraId="601C7789"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p w14:paraId="3F22A9F2"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tc>
        <w:tc>
          <w:tcPr>
            <w:tcW w:w="8818" w:type="dxa"/>
            <w:vMerge w:val="restart"/>
            <w:shd w:val="clear" w:color="auto" w:fill="FFFFFF" w:themeFill="background1"/>
          </w:tcPr>
          <w:p w14:paraId="2FDE8753"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Initiatives déjà mises en œuvre :</w:t>
            </w:r>
          </w:p>
          <w:p w14:paraId="4BD7EEBD" w14:textId="3DB114FB" w:rsidR="00F42CE4" w:rsidRDefault="00E722CB" w:rsidP="00E722CB">
            <w:pPr>
              <w:pStyle w:val="Paragraphedeliste"/>
              <w:numPr>
                <w:ilvl w:val="0"/>
                <w:numId w:val="35"/>
              </w:numPr>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P</w:t>
            </w:r>
            <w:r w:rsidRPr="00E722CB">
              <w:rPr>
                <w:rFonts w:ascii="Palatino Linotype" w:hAnsi="Palatino Linotype" w:cs="Arial"/>
                <w:color w:val="auto"/>
                <w:sz w:val="20"/>
                <w:lang w:val="fr-FR"/>
              </w:rPr>
              <w:t xml:space="preserve">lan pour l'égalité 2024-2026 : Recrutement </w:t>
            </w:r>
          </w:p>
          <w:p w14:paraId="447704FF" w14:textId="6757215C" w:rsidR="00E722CB" w:rsidRPr="00E722CB" w:rsidRDefault="00E722CB" w:rsidP="00E722CB">
            <w:pPr>
              <w:pStyle w:val="Paragraphedeliste"/>
              <w:numPr>
                <w:ilvl w:val="0"/>
                <w:numId w:val="35"/>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sz w:val="20"/>
                <w:lang w:val="fr-FR"/>
              </w:rPr>
            </w:pPr>
            <w:r w:rsidRPr="00E722CB">
              <w:rPr>
                <w:rFonts w:ascii="Palatino Linotype" w:hAnsi="Palatino Linotype" w:cs="Arial"/>
                <w:color w:val="auto"/>
                <w:sz w:val="20"/>
                <w:lang w:val="fr-FR"/>
              </w:rPr>
              <w:t>Application du Décret n° 2013-908 du 10 octobre 2013 relatif aux modalités de désignation des membres des jurys et des instances de sélection pour le recrutement, l'avancement ou la promotion interne des fonctionnaires relevant de la fonction publique de l'Etat, de la fonction publique territoriale et de la fonction publique hospitalière</w:t>
            </w:r>
          </w:p>
          <w:p w14:paraId="7DB2F570" w14:textId="413CB78A" w:rsidR="00F42CE4" w:rsidRPr="00E722CB" w:rsidRDefault="00E722CB" w:rsidP="00E722CB">
            <w:pPr>
              <w:pStyle w:val="Paragraphedeliste"/>
              <w:numPr>
                <w:ilvl w:val="0"/>
                <w:numId w:val="35"/>
              </w:numPr>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r>
              <w:rPr>
                <w:rFonts w:ascii="Palatino Linotype" w:eastAsia="Times New Roman" w:hAnsi="Palatino Linotype" w:cs="Arial"/>
                <w:color w:val="000000"/>
                <w:sz w:val="20"/>
                <w:lang w:val="fr-FR"/>
              </w:rPr>
              <w:t>Document décrivant les principes à appliquer destiné</w:t>
            </w:r>
            <w:r w:rsidR="00987BC5">
              <w:rPr>
                <w:rFonts w:ascii="Palatino Linotype" w:eastAsia="Times New Roman" w:hAnsi="Palatino Linotype" w:cs="Arial"/>
                <w:color w:val="000000"/>
                <w:sz w:val="20"/>
                <w:lang w:val="fr-FR"/>
              </w:rPr>
              <w:t>s</w:t>
            </w:r>
            <w:r>
              <w:rPr>
                <w:rFonts w:ascii="Palatino Linotype" w:eastAsia="Times New Roman" w:hAnsi="Palatino Linotype" w:cs="Arial"/>
                <w:color w:val="000000"/>
                <w:sz w:val="20"/>
                <w:lang w:val="fr-FR"/>
              </w:rPr>
              <w:t xml:space="preserve"> aux comités de sélection des </w:t>
            </w:r>
            <w:proofErr w:type="spellStart"/>
            <w:r w:rsidR="00675123">
              <w:rPr>
                <w:rFonts w:ascii="Palatino Linotype" w:eastAsia="Times New Roman" w:hAnsi="Palatino Linotype" w:cs="Arial"/>
                <w:color w:val="000000"/>
                <w:sz w:val="20"/>
                <w:lang w:val="fr-FR"/>
              </w:rPr>
              <w:t>enseignant·e</w:t>
            </w:r>
            <w:r>
              <w:rPr>
                <w:rFonts w:ascii="Palatino Linotype" w:eastAsia="Times New Roman" w:hAnsi="Palatino Linotype" w:cs="Arial"/>
                <w:color w:val="000000"/>
                <w:sz w:val="20"/>
                <w:lang w:val="fr-FR"/>
              </w:rPr>
              <w:t>s-</w:t>
            </w:r>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disponible sur l’intranet</w:t>
            </w:r>
          </w:p>
        </w:tc>
      </w:tr>
      <w:tr w:rsidR="00F42CE4" w:rsidRPr="0065618E" w14:paraId="12D3D9A2" w14:textId="77777777" w:rsidTr="00F42CE4">
        <w:trPr>
          <w:cnfStyle w:val="000000100000" w:firstRow="0" w:lastRow="0" w:firstColumn="0" w:lastColumn="0" w:oddVBand="0" w:evenVBand="0" w:oddHBand="1" w:evenHBand="0" w:firstRowFirstColumn="0" w:firstRowLastColumn="0" w:lastRowFirstColumn="0" w:lastRowLastColumn="0"/>
          <w:trHeight w:val="2729"/>
        </w:trPr>
        <w:tc>
          <w:tcPr>
            <w:cnfStyle w:val="001000000000" w:firstRow="0" w:lastRow="0" w:firstColumn="1" w:lastColumn="0" w:oddVBand="0" w:evenVBand="0" w:oddHBand="0" w:evenHBand="0" w:firstRowFirstColumn="0" w:firstRowLastColumn="0" w:lastRowFirstColumn="0" w:lastRowLastColumn="0"/>
            <w:tcW w:w="0" w:type="auto"/>
            <w:vMerge/>
          </w:tcPr>
          <w:p w14:paraId="4E0C7352" w14:textId="77777777" w:rsidR="00F42CE4" w:rsidRDefault="00F42CE4">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4EB0EAED" w14:textId="1EE4A01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yellow"/>
                <w:lang w:val="fr-FR"/>
              </w:rPr>
            </w:pPr>
            <w:r>
              <w:rPr>
                <w:rFonts w:ascii="Palatino Linotype" w:hAnsi="Palatino Linotype"/>
                <w:color w:val="auto"/>
                <w:sz w:val="20"/>
                <w:lang w:val="fr-FR"/>
              </w:rPr>
              <w:t xml:space="preserve">Les comités de sélection devraient rassembler des expertises et des compétences diverses, refléter un équilibre adéquat entre hommes et femmes et, si nécessaire et possible, inclure des membres issus de différents secteurs (public et privé) et disciplines, provenant notamment d'autres pays, et possédant l'expérience appropriée pour évaluer le </w:t>
            </w:r>
            <w:proofErr w:type="spellStart"/>
            <w:r w:rsidR="00675123">
              <w:rPr>
                <w:rFonts w:ascii="Palatino Linotype" w:hAnsi="Palatino Linotype"/>
                <w:color w:val="auto"/>
                <w:sz w:val="20"/>
                <w:lang w:val="fr-FR"/>
              </w:rPr>
              <w:t>candidat·e</w:t>
            </w:r>
            <w:proofErr w:type="spellEnd"/>
            <w:r>
              <w:rPr>
                <w:rFonts w:ascii="Palatino Linotype" w:hAnsi="Palatino Linotype"/>
                <w:color w:val="auto"/>
                <w:sz w:val="20"/>
                <w:lang w:val="fr-FR"/>
              </w:rPr>
              <w:t>. Dans la mesure du possible, un large éventail de pratiques de sélection devrait être utilisé, telles que l'évaluation par des experts externes et les entretiens en tête-à-tête. Les membres des comités de sélection devraient être convenablement formés.</w:t>
            </w:r>
          </w:p>
        </w:tc>
        <w:tc>
          <w:tcPr>
            <w:tcW w:w="0" w:type="auto"/>
            <w:vMerge/>
          </w:tcPr>
          <w:p w14:paraId="743173A4"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tcPr>
          <w:p w14:paraId="282E49D9"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65618E" w14:paraId="70DE948B"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6450E07C" w14:textId="77777777" w:rsidR="00F42CE4" w:rsidRDefault="0081148C">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yellow"/>
                <w:lang w:val="en-GB"/>
              </w:rPr>
              <w:t xml:space="preserve">15. </w:t>
            </w:r>
            <w:r>
              <w:rPr>
                <w:rFonts w:ascii="Palatino Linotype" w:eastAsia="Times New Roman" w:hAnsi="Palatino Linotype" w:cs="Arial"/>
                <w:color w:val="000000"/>
                <w:sz w:val="20"/>
                <w:highlight w:val="yellow"/>
                <w:lang w:val="fr-FR"/>
              </w:rPr>
              <w:t>Transparence</w:t>
            </w:r>
            <w:r>
              <w:rPr>
                <w:rFonts w:ascii="Palatino Linotype" w:eastAsia="Times New Roman" w:hAnsi="Palatino Linotype" w:cs="Arial"/>
                <w:color w:val="000000"/>
                <w:sz w:val="20"/>
                <w:highlight w:val="yellow"/>
                <w:lang w:val="en-GB"/>
              </w:rPr>
              <w:t xml:space="preserve"> (Code)</w:t>
            </w:r>
          </w:p>
        </w:tc>
        <w:tc>
          <w:tcPr>
            <w:tcW w:w="0" w:type="auto"/>
            <w:shd w:val="clear" w:color="auto" w:fill="FFFFFF" w:themeFill="background1"/>
          </w:tcPr>
          <w:p w14:paraId="0DC0DD93"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p w14:paraId="3B0112CA"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r>
              <w:rPr>
                <w:rFonts w:ascii="Palatino Linotype" w:eastAsia="Times New Roman" w:hAnsi="Palatino Linotype" w:cs="Arial"/>
                <w:sz w:val="20"/>
                <w:highlight w:val="yellow"/>
                <w:lang w:val="en-GB"/>
              </w:rPr>
              <w:t>+/-</w:t>
            </w:r>
          </w:p>
          <w:p w14:paraId="333AA6AD"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6C1905C6" w14:textId="77777777" w:rsidR="00F42CE4" w:rsidRPr="0049166E"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Faiblesses :</w:t>
            </w:r>
          </w:p>
          <w:p w14:paraId="16FF6F59" w14:textId="139E3A5B"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L’université n’a pas le contrôle sur tous les processus de recrutement, notamment concernant les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du Développement Durable, géré par le MECT.</w:t>
            </w:r>
          </w:p>
          <w:p w14:paraId="605F6AE5" w14:textId="77777777"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Globalement, des efforts sont à mener pour mieux diffuser les informations concernant les processus de recrutement, quel que soit les statuts.</w:t>
            </w:r>
          </w:p>
          <w:p w14:paraId="4794AA8F" w14:textId="77777777" w:rsidR="00F42CE4" w:rsidRPr="0049166E"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Des informations pourraient également figurer sur les pages web idoines de la COMEVAL, sur le site web géré par le MECT.</w:t>
            </w:r>
          </w:p>
          <w:p w14:paraId="5733A9C3"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Multiplicité des sources de recrutements</w:t>
            </w:r>
            <w:r>
              <w:rPr>
                <w:rFonts w:ascii="Palatino Linotype" w:eastAsia="Times New Roman" w:hAnsi="Palatino Linotype" w:cs="Arial"/>
                <w:color w:val="auto"/>
                <w:sz w:val="20"/>
                <w:lang w:val="fr-FR"/>
              </w:rPr>
              <w:t xml:space="preserve">, avec des modalités spécifiques, et des outils spécifiques </w:t>
            </w:r>
          </w:p>
        </w:tc>
        <w:tc>
          <w:tcPr>
            <w:tcW w:w="8818" w:type="dxa"/>
            <w:vMerge w:val="restart"/>
            <w:shd w:val="clear" w:color="auto" w:fill="FFFFFF" w:themeFill="background1"/>
          </w:tcPr>
          <w:p w14:paraId="5C88C192" w14:textId="1A5FECFF" w:rsidR="00E722CB" w:rsidRDefault="00E722CB">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Initiatives déjà mises en œuvre :</w:t>
            </w:r>
          </w:p>
          <w:p w14:paraId="79AFDF7B" w14:textId="60E5C3A6" w:rsidR="00E722CB" w:rsidRDefault="00E722CB" w:rsidP="00E722CB">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b/>
                <w:bCs/>
                <w:color w:val="000000"/>
                <w:sz w:val="20"/>
                <w:lang w:val="fr-FR"/>
              </w:rPr>
              <w:t xml:space="preserve">R1-R4 </w:t>
            </w:r>
            <w:r>
              <w:rPr>
                <w:rFonts w:ascii="Palatino Linotype" w:eastAsia="Times New Roman" w:hAnsi="Palatino Linotype" w:cs="Arial"/>
                <w:color w:val="000000"/>
                <w:sz w:val="20"/>
                <w:lang w:val="fr-FR"/>
              </w:rPr>
              <w:t xml:space="preserve">: s'aligner sur le  </w:t>
            </w:r>
            <w:hyperlink r:id="rId68" w:tooltip="https://mission-egalite.univ-gustave-eiffel.fr/fileadmin/contributeurs/Mission-egalite/Plan/PLAN_POUR_L_EGALITE_EN_sans_annexes.pdf" w:history="1">
              <w:r>
                <w:rPr>
                  <w:rStyle w:val="Lienhypertexte"/>
                  <w:rFonts w:ascii="Palatino Linotype" w:eastAsia="Times New Roman" w:hAnsi="Palatino Linotype" w:cs="Arial"/>
                  <w:sz w:val="20"/>
                  <w:lang w:val="fr-FR"/>
                </w:rPr>
                <w:t xml:space="preserve">plan d'égalité pour 2021-2023 </w:t>
              </w:r>
            </w:hyperlink>
            <w:r>
              <w:rPr>
                <w:rFonts w:ascii="Palatino Linotype" w:eastAsia="Times New Roman" w:hAnsi="Palatino Linotype" w:cs="Arial"/>
                <w:color w:val="000000"/>
                <w:sz w:val="20"/>
                <w:lang w:val="fr-FR" w:eastAsia="en-US"/>
              </w:rPr>
              <w:t xml:space="preserve">Uni Eiffel, et le </w:t>
            </w:r>
            <w:r w:rsidR="009F1910">
              <w:rPr>
                <w:rFonts w:ascii="Palatino Linotype" w:eastAsia="Times New Roman" w:hAnsi="Palatino Linotype" w:cs="Arial"/>
                <w:color w:val="000000"/>
                <w:sz w:val="20"/>
                <w:lang w:val="fr-FR" w:eastAsia="en-US"/>
              </w:rPr>
              <w:t>nouveau</w:t>
            </w:r>
            <w:r>
              <w:rPr>
                <w:rFonts w:ascii="Palatino Linotype" w:eastAsia="Times New Roman" w:hAnsi="Palatino Linotype" w:cs="Arial"/>
                <w:color w:val="000000"/>
                <w:sz w:val="20"/>
                <w:lang w:val="fr-FR" w:eastAsia="en-US"/>
              </w:rPr>
              <w:t xml:space="preserve"> </w:t>
            </w:r>
            <w:hyperlink r:id="rId69" w:tooltip="https://mission-egalite.univ-gustave-eiffel.fr/fileadmin/contributeurs/Mission-egalite/Plan/Plan_EFH_UGE_2024-2026_vd.pdf" w:history="1">
              <w:r>
                <w:rPr>
                  <w:rStyle w:val="Lienhypertexte"/>
                  <w:rFonts w:ascii="Palatino Linotype" w:eastAsia="Times New Roman" w:hAnsi="Palatino Linotype" w:cs="Arial"/>
                  <w:sz w:val="20"/>
                  <w:lang w:val="fr-FR" w:eastAsia="en-US"/>
                </w:rPr>
                <w:t>Plan d‘égalité 2024-2026</w:t>
              </w:r>
            </w:hyperlink>
          </w:p>
          <w:p w14:paraId="6B1D6E96" w14:textId="77777777" w:rsidR="00E722CB" w:rsidRDefault="00E722CB" w:rsidP="00E722CB">
            <w:pPr>
              <w:pStyle w:val="Paragraphedeliste"/>
              <w:numPr>
                <w:ilvl w:val="0"/>
                <w:numId w:val="15"/>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Mesures 2.1 : Assurer une publication transparente, visible et égalitaire des offres d'emploi en les diffusant sur les sites internet et intranet d'</w:t>
            </w:r>
            <w:r>
              <w:rPr>
                <w:rFonts w:ascii="Palatino Linotype" w:hAnsi="Palatino Linotype" w:cs="Arial"/>
                <w:sz w:val="20"/>
                <w:lang w:val="fr-FR"/>
              </w:rPr>
              <w:t xml:space="preserve">Uni Eiffel </w:t>
            </w:r>
            <w:r>
              <w:rPr>
                <w:rFonts w:ascii="Palatino Linotype" w:eastAsia="Times New Roman" w:hAnsi="Palatino Linotype" w:cs="Arial"/>
                <w:color w:val="000000"/>
                <w:sz w:val="20"/>
                <w:lang w:val="fr-FR"/>
              </w:rPr>
              <w:t>et sur place-emploi-public.gouv.fr, quel que soit leur statut (permanent ou non permanent).</w:t>
            </w:r>
          </w:p>
          <w:p w14:paraId="6D13A2BD" w14:textId="44EFA299" w:rsidR="00E722CB" w:rsidRDefault="00E722CB" w:rsidP="00E722CB">
            <w:pPr>
              <w:pStyle w:val="Paragraphedeliste"/>
              <w:numPr>
                <w:ilvl w:val="0"/>
                <w:numId w:val="15"/>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Mesures 2.2 : Être systématiquement attentif à la rédaction des descriptions de poste pour s'assurer qu'elles sont égalitaires et ne mentionnent pas de contraintes spécifiques qui pourraient décourager les </w:t>
            </w:r>
            <w:proofErr w:type="spellStart"/>
            <w:r w:rsidR="00675123">
              <w:rPr>
                <w:rFonts w:ascii="Palatino Linotype" w:eastAsia="Times New Roman" w:hAnsi="Palatino Linotype" w:cs="Arial"/>
                <w:color w:val="000000"/>
                <w:sz w:val="20"/>
                <w:lang w:val="fr-FR"/>
              </w:rPr>
              <w:t>candidat·e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ayant des responsabilités familiales.</w:t>
            </w:r>
          </w:p>
          <w:p w14:paraId="2A47DA3F" w14:textId="77777777" w:rsidR="0049166E" w:rsidRPr="0049166E" w:rsidRDefault="004B7BE4" w:rsidP="004B7BE4">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proofErr w:type="spellStart"/>
            <w:r w:rsidRPr="004B7BE4">
              <w:rPr>
                <w:rFonts w:ascii="Palatino Linotype" w:eastAsia="Times New Roman" w:hAnsi="Palatino Linotype" w:cs="Arial"/>
                <w:color w:val="auto"/>
                <w:sz w:val="20"/>
                <w:lang w:val="fr-FR"/>
              </w:rPr>
              <w:t>Le</w:t>
            </w:r>
            <w:r w:rsidR="0049166E">
              <w:rPr>
                <w:rFonts w:ascii="Palatino Linotype" w:hAnsi="Palatino Linotype"/>
                <w:color w:val="auto"/>
                <w:sz w:val="20"/>
                <w:lang w:val="fr-FR"/>
              </w:rPr>
              <w:t>·La</w:t>
            </w:r>
            <w:proofErr w:type="spellEnd"/>
            <w:r w:rsidRPr="004B7BE4">
              <w:rPr>
                <w:rFonts w:ascii="Palatino Linotype" w:eastAsia="Times New Roman" w:hAnsi="Palatino Linotype" w:cs="Arial"/>
                <w:color w:val="auto"/>
                <w:sz w:val="20"/>
                <w:lang w:val="fr-FR"/>
              </w:rPr>
              <w:t xml:space="preserve"> </w:t>
            </w:r>
            <w:proofErr w:type="spellStart"/>
            <w:r w:rsidRPr="004B7BE4">
              <w:rPr>
                <w:rFonts w:ascii="Palatino Linotype" w:eastAsia="Times New Roman" w:hAnsi="Palatino Linotype" w:cs="Arial"/>
                <w:color w:val="auto"/>
                <w:sz w:val="20"/>
                <w:lang w:val="fr-FR"/>
              </w:rPr>
              <w:t>recruteur</w:t>
            </w:r>
            <w:r w:rsidR="0049166E">
              <w:rPr>
                <w:rFonts w:ascii="Palatino Linotype" w:hAnsi="Palatino Linotype"/>
                <w:color w:val="auto"/>
                <w:sz w:val="20"/>
                <w:lang w:val="fr-FR"/>
              </w:rPr>
              <w:t>·euse</w:t>
            </w:r>
            <w:proofErr w:type="spellEnd"/>
          </w:p>
          <w:p w14:paraId="7E8B53CB" w14:textId="7E44A3AB" w:rsidR="004B7BE4" w:rsidRPr="004B7BE4" w:rsidRDefault="004B7BE4" w:rsidP="004B7BE4">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r w:rsidRPr="004B7BE4">
              <w:rPr>
                <w:rFonts w:ascii="Palatino Linotype" w:eastAsia="Times New Roman" w:hAnsi="Palatino Linotype" w:cs="Arial"/>
                <w:color w:val="auto"/>
                <w:sz w:val="20"/>
                <w:lang w:val="fr-FR"/>
              </w:rPr>
              <w:t xml:space="preserve"> </w:t>
            </w:r>
            <w:proofErr w:type="gramStart"/>
            <w:r w:rsidRPr="004B7BE4">
              <w:rPr>
                <w:rFonts w:ascii="Palatino Linotype" w:eastAsia="Times New Roman" w:hAnsi="Palatino Linotype" w:cs="Arial"/>
                <w:color w:val="auto"/>
                <w:sz w:val="20"/>
                <w:lang w:val="fr-FR"/>
              </w:rPr>
              <w:t>informe</w:t>
            </w:r>
            <w:proofErr w:type="gramEnd"/>
            <w:r w:rsidRPr="004B7BE4">
              <w:rPr>
                <w:rFonts w:ascii="Palatino Linotype" w:eastAsia="Times New Roman" w:hAnsi="Palatino Linotype" w:cs="Arial"/>
                <w:color w:val="auto"/>
                <w:sz w:val="20"/>
                <w:lang w:val="fr-FR"/>
              </w:rPr>
              <w:t xml:space="preserve"> les </w:t>
            </w:r>
            <w:proofErr w:type="spellStart"/>
            <w:r w:rsidR="00675123">
              <w:rPr>
                <w:rFonts w:ascii="Palatino Linotype" w:eastAsia="Times New Roman" w:hAnsi="Palatino Linotype" w:cs="Arial"/>
                <w:color w:val="auto"/>
                <w:sz w:val="20"/>
                <w:lang w:val="fr-FR"/>
              </w:rPr>
              <w:t>candidat·e</w:t>
            </w:r>
            <w:r w:rsidRPr="004B7BE4">
              <w:rPr>
                <w:rFonts w:ascii="Palatino Linotype" w:eastAsia="Times New Roman" w:hAnsi="Palatino Linotype" w:cs="Arial"/>
                <w:color w:val="auto"/>
                <w:sz w:val="20"/>
                <w:lang w:val="fr-FR"/>
              </w:rPr>
              <w:t>s</w:t>
            </w:r>
            <w:proofErr w:type="spellEnd"/>
            <w:r w:rsidRPr="004B7BE4">
              <w:rPr>
                <w:rFonts w:ascii="Palatino Linotype" w:eastAsia="Times New Roman" w:hAnsi="Palatino Linotype" w:cs="Arial"/>
                <w:color w:val="auto"/>
                <w:sz w:val="20"/>
                <w:lang w:val="fr-FR"/>
              </w:rPr>
              <w:t xml:space="preserve"> des conditions de recrutement, mais cela se fait pour chaque type de recrutement et sur différents sites gérés en externe </w:t>
            </w:r>
          </w:p>
          <w:p w14:paraId="03AEC4E8" w14:textId="2124E3ED" w:rsidR="00F42CE4" w:rsidRPr="004B7BE4" w:rsidRDefault="004B7BE4" w:rsidP="004B7BE4">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r w:rsidRPr="004B7BE4">
              <w:rPr>
                <w:rFonts w:ascii="Palatino Linotype" w:hAnsi="Palatino Linotype" w:cs="Arial"/>
                <w:color w:val="auto"/>
                <w:sz w:val="20"/>
                <w:shd w:val="clear" w:color="auto" w:fill="FFFFFF"/>
                <w:lang w:val="fr-FR"/>
              </w:rPr>
              <w:t xml:space="preserve">Dans </w:t>
            </w:r>
            <w:r w:rsidR="0081148C" w:rsidRPr="004B7BE4">
              <w:rPr>
                <w:rFonts w:ascii="Palatino Linotype" w:eastAsia="Times New Roman" w:hAnsi="Palatino Linotype" w:cs="Arial"/>
                <w:color w:val="auto"/>
                <w:sz w:val="20"/>
                <w:lang w:val="fr-FR"/>
              </w:rPr>
              <w:t xml:space="preserve">le cadre du </w:t>
            </w:r>
            <w:hyperlink r:id="rId70" w:tooltip="https://incities.eu/incities-equality-diversity-and-inclusion-plan/" w:history="1">
              <w:r w:rsidR="0081148C" w:rsidRPr="004B7BE4">
                <w:rPr>
                  <w:rStyle w:val="Lienhypertexte"/>
                  <w:rFonts w:ascii="Palatino Linotype" w:eastAsia="Times New Roman" w:hAnsi="Palatino Linotype" w:cs="Arial"/>
                  <w:sz w:val="20"/>
                  <w:lang w:val="fr-FR"/>
                </w:rPr>
                <w:t xml:space="preserve">plan pour l'égalité, la diversité et l'inclusion </w:t>
              </w:r>
            </w:hyperlink>
            <w:r w:rsidRPr="004B7BE4">
              <w:rPr>
                <w:rFonts w:ascii="Palatino Linotype" w:eastAsia="Times New Roman" w:hAnsi="Palatino Linotype" w:cs="Arial"/>
                <w:color w:val="auto"/>
                <w:sz w:val="20"/>
                <w:lang w:val="fr-FR"/>
              </w:rPr>
              <w:t>du</w:t>
            </w:r>
            <w:r w:rsidR="0081148C" w:rsidRPr="004B7BE4">
              <w:rPr>
                <w:rFonts w:ascii="Palatino Linotype" w:eastAsia="Times New Roman" w:hAnsi="Palatino Linotype" w:cs="Arial"/>
                <w:color w:val="auto"/>
                <w:sz w:val="20"/>
                <w:lang w:val="fr-FR"/>
              </w:rPr>
              <w:t xml:space="preserve"> projet </w:t>
            </w:r>
            <w:proofErr w:type="spellStart"/>
            <w:r w:rsidR="0081148C" w:rsidRPr="004B7BE4">
              <w:rPr>
                <w:rFonts w:ascii="Palatino Linotype" w:eastAsia="Times New Roman" w:hAnsi="Palatino Linotype" w:cs="Arial"/>
                <w:color w:val="auto"/>
                <w:sz w:val="20"/>
                <w:lang w:val="fr-FR"/>
              </w:rPr>
              <w:t>InCities</w:t>
            </w:r>
            <w:proofErr w:type="spellEnd"/>
            <w:r w:rsidRPr="004B7BE4">
              <w:rPr>
                <w:rFonts w:ascii="Palatino Linotype" w:eastAsia="Times New Roman" w:hAnsi="Palatino Linotype" w:cs="Arial"/>
                <w:color w:val="auto"/>
                <w:sz w:val="20"/>
                <w:lang w:val="fr-FR"/>
              </w:rPr>
              <w:t>,  « n</w:t>
            </w:r>
            <w:r w:rsidRPr="004B7BE4">
              <w:rPr>
                <w:rFonts w:ascii="Palatino Linotype" w:hAnsi="Palatino Linotype" w:cs="Arial"/>
                <w:color w:val="auto"/>
                <w:sz w:val="20"/>
                <w:shd w:val="clear" w:color="auto" w:fill="FFFFFF"/>
                <w:lang w:val="fr-FR"/>
              </w:rPr>
              <w:t xml:space="preserve">ous engageons à </w:t>
            </w:r>
            <w:r w:rsidRPr="004B7BE4">
              <w:rPr>
                <w:rFonts w:ascii="Palatino Linotype" w:hAnsi="Palatino Linotype" w:cs="Arial"/>
                <w:b/>
                <w:bCs/>
                <w:color w:val="auto"/>
                <w:sz w:val="20"/>
                <w:shd w:val="clear" w:color="auto" w:fill="FFFFFF"/>
                <w:lang w:val="fr-FR"/>
              </w:rPr>
              <w:t xml:space="preserve">publier les </w:t>
            </w:r>
            <w:r w:rsidRPr="004B7BE4">
              <w:rPr>
                <w:rFonts w:ascii="Palatino Linotype" w:hAnsi="Palatino Linotype" w:cs="Arial"/>
                <w:color w:val="auto"/>
                <w:sz w:val="20"/>
                <w:shd w:val="clear" w:color="auto" w:fill="FFFFFF"/>
                <w:lang w:val="fr-FR"/>
              </w:rPr>
              <w:t>résultats du suivi dans les documents institutionnels respectifs (par exemple, le rapport annuel de l'université, la page web) et à en discuter chaque année lors de réunions au plus haut niveau des organisations »</w:t>
            </w:r>
          </w:p>
          <w:p w14:paraId="2D010E88"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p w14:paraId="1C973BD1"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tc>
      </w:tr>
      <w:tr w:rsidR="00F42CE4" w:rsidRPr="0065618E" w14:paraId="5475CB6D" w14:textId="77777777" w:rsidTr="00F42CE4">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vMerge/>
          </w:tcPr>
          <w:p w14:paraId="25F58D9C" w14:textId="77777777" w:rsidR="00F42CE4" w:rsidRDefault="00F42CE4">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58466FEA" w14:textId="0B4129B6"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fr-FR"/>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être informés, avant la sélection, du processus de recrutement et des critères de sélection, du nombre de postes disponibles et des perspectives de développement de carrière. À l'issue du processus de sélection, </w:t>
            </w:r>
            <w:proofErr w:type="spellStart"/>
            <w:r>
              <w:rPr>
                <w:rFonts w:ascii="Palatino Linotype" w:hAnsi="Palatino Linotype"/>
                <w:color w:val="auto"/>
                <w:sz w:val="20"/>
                <w:lang w:val="fr-FR"/>
              </w:rPr>
              <w:t>ils</w:t>
            </w:r>
            <w:r w:rsidR="0049166E">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également être </w:t>
            </w:r>
            <w:proofErr w:type="spellStart"/>
            <w:r>
              <w:rPr>
                <w:rFonts w:ascii="Palatino Linotype" w:hAnsi="Palatino Linotype"/>
                <w:color w:val="auto"/>
                <w:sz w:val="20"/>
                <w:lang w:val="fr-FR"/>
              </w:rPr>
              <w:t>informé</w:t>
            </w:r>
            <w:r w:rsidR="0049166E">
              <w:rPr>
                <w:rFonts w:ascii="Palatino Linotype" w:hAnsi="Palatino Linotype"/>
                <w:color w:val="auto"/>
                <w:sz w:val="20"/>
                <w:lang w:val="fr-FR"/>
              </w:rPr>
              <w: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des points forts et des points faibles de leur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ure</w:t>
            </w:r>
            <w:proofErr w:type="spellEnd"/>
            <w:r>
              <w:rPr>
                <w:rFonts w:ascii="Palatino Linotype" w:hAnsi="Palatino Linotype"/>
                <w:color w:val="auto"/>
                <w:sz w:val="20"/>
                <w:lang w:val="fr-FR"/>
              </w:rPr>
              <w:t>.</w:t>
            </w:r>
          </w:p>
        </w:tc>
        <w:tc>
          <w:tcPr>
            <w:tcW w:w="0" w:type="auto"/>
            <w:vMerge/>
          </w:tcPr>
          <w:p w14:paraId="21404079"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tcPr>
          <w:p w14:paraId="38F61AFA"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65618E" w14:paraId="6AF0EE79" w14:textId="77777777" w:rsidTr="00F42CE4">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609EFEF"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 xml:space="preserve">16. </w:t>
            </w:r>
            <w:r>
              <w:rPr>
                <w:rFonts w:ascii="Palatino Linotype" w:eastAsia="Times New Roman" w:hAnsi="Palatino Linotype" w:cs="Arial"/>
                <w:color w:val="000000"/>
                <w:sz w:val="20"/>
                <w:highlight w:val="green"/>
                <w:lang w:val="fr-FR"/>
              </w:rPr>
              <w:t>Jugement du mérite (Code)</w:t>
            </w:r>
          </w:p>
        </w:tc>
        <w:tc>
          <w:tcPr>
            <w:tcW w:w="0" w:type="auto"/>
            <w:shd w:val="clear" w:color="auto" w:fill="FFFFFF" w:themeFill="background1"/>
          </w:tcPr>
          <w:p w14:paraId="06468DC7"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5BB9B8A0"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7EECA7D7"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hAnsi="Palatino Linotype"/>
                <w:color w:val="auto"/>
                <w:sz w:val="20"/>
                <w:lang w:val="fr-FR"/>
              </w:rPr>
              <w:t>Forces :</w:t>
            </w:r>
          </w:p>
          <w:p w14:paraId="57EFDB84" w14:textId="07888466" w:rsidR="00F42CE4" w:rsidRPr="0055423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rPr>
              <w:t xml:space="preserve">Le </w:t>
            </w:r>
            <w:proofErr w:type="spellStart"/>
            <w:r>
              <w:rPr>
                <w:rFonts w:ascii="Palatino Linotype" w:eastAsia="Times New Roman" w:hAnsi="Palatino Linotype" w:cs="Arial"/>
                <w:sz w:val="20"/>
              </w:rPr>
              <w:t>jugement</w:t>
            </w:r>
            <w:proofErr w:type="spellEnd"/>
            <w:r>
              <w:rPr>
                <w:rFonts w:ascii="Palatino Linotype" w:eastAsia="Times New Roman" w:hAnsi="Palatino Linotype" w:cs="Arial"/>
                <w:sz w:val="20"/>
              </w:rPr>
              <w:t xml:space="preserve"> </w:t>
            </w:r>
            <w:r w:rsidR="00497F14">
              <w:rPr>
                <w:rFonts w:ascii="Palatino Linotype" w:eastAsia="Times New Roman" w:hAnsi="Palatino Linotype" w:cs="Arial"/>
                <w:sz w:val="20"/>
              </w:rPr>
              <w:t>d</w:t>
            </w:r>
            <w:r>
              <w:rPr>
                <w:rFonts w:ascii="Palatino Linotype" w:eastAsia="Times New Roman" w:hAnsi="Palatino Linotype" w:cs="Arial"/>
                <w:sz w:val="20"/>
              </w:rPr>
              <w:t xml:space="preserve">u </w:t>
            </w:r>
            <w:proofErr w:type="spellStart"/>
            <w:r>
              <w:rPr>
                <w:rFonts w:ascii="Palatino Linotype" w:eastAsia="Times New Roman" w:hAnsi="Palatino Linotype" w:cs="Arial"/>
                <w:sz w:val="20"/>
              </w:rPr>
              <w:t>mérite</w:t>
            </w:r>
            <w:proofErr w:type="spellEnd"/>
            <w:r>
              <w:rPr>
                <w:rFonts w:ascii="Palatino Linotype" w:eastAsia="Times New Roman" w:hAnsi="Palatino Linotype" w:cs="Arial"/>
                <w:sz w:val="20"/>
              </w:rPr>
              <w:t xml:space="preserve"> </w:t>
            </w:r>
            <w:r w:rsidR="00497F14">
              <w:rPr>
                <w:rFonts w:ascii="Palatino Linotype" w:eastAsia="Times New Roman" w:hAnsi="Palatino Linotype" w:cs="Arial"/>
                <w:sz w:val="20"/>
              </w:rPr>
              <w:t>(</w:t>
            </w:r>
            <w:proofErr w:type="spellStart"/>
            <w:r w:rsidR="00497F14">
              <w:rPr>
                <w:rFonts w:ascii="Palatino Linotype" w:eastAsia="Times New Roman" w:hAnsi="Palatino Linotype" w:cs="Arial"/>
                <w:sz w:val="20"/>
              </w:rPr>
              <w:t>plans</w:t>
            </w:r>
            <w:proofErr w:type="spellEnd"/>
            <w:r w:rsidR="00497F14">
              <w:rPr>
                <w:rFonts w:ascii="Palatino Linotype" w:eastAsia="Times New Roman" w:hAnsi="Palatino Linotype" w:cs="Arial"/>
                <w:sz w:val="20"/>
              </w:rPr>
              <w:t xml:space="preserve"> </w:t>
            </w:r>
            <w:proofErr w:type="spellStart"/>
            <w:r w:rsidR="00497F14">
              <w:rPr>
                <w:rFonts w:ascii="Palatino Linotype" w:eastAsia="Times New Roman" w:hAnsi="Palatino Linotype" w:cs="Arial"/>
                <w:sz w:val="20"/>
              </w:rPr>
              <w:t>qualitatif</w:t>
            </w:r>
            <w:proofErr w:type="spellEnd"/>
            <w:r w:rsidR="00497F14">
              <w:rPr>
                <w:rFonts w:ascii="Palatino Linotype" w:eastAsia="Times New Roman" w:hAnsi="Palatino Linotype" w:cs="Arial"/>
                <w:sz w:val="20"/>
              </w:rPr>
              <w:t xml:space="preserve"> et </w:t>
            </w:r>
            <w:proofErr w:type="spellStart"/>
            <w:r w:rsidR="00497F14">
              <w:rPr>
                <w:rFonts w:ascii="Palatino Linotype" w:eastAsia="Times New Roman" w:hAnsi="Palatino Linotype" w:cs="Arial"/>
                <w:sz w:val="20"/>
              </w:rPr>
              <w:t>quantitatif</w:t>
            </w:r>
            <w:proofErr w:type="spellEnd"/>
            <w:r w:rsidR="00497F14">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est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largement</w:t>
            </w:r>
            <w:proofErr w:type="spellEnd"/>
            <w:r>
              <w:rPr>
                <w:rFonts w:ascii="Palatino Linotype" w:eastAsia="Times New Roman" w:hAnsi="Palatino Linotype" w:cs="Arial"/>
                <w:sz w:val="20"/>
              </w:rPr>
              <w:t xml:space="preserve"> </w:t>
            </w:r>
            <w:r w:rsidRPr="00554234">
              <w:rPr>
                <w:rFonts w:ascii="Palatino Linotype" w:eastAsia="Times New Roman" w:hAnsi="Palatino Linotype" w:cs="Arial"/>
                <w:sz w:val="20"/>
                <w:lang w:val="fr-FR"/>
              </w:rPr>
              <w:t>appliqué</w:t>
            </w:r>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au</w:t>
            </w:r>
            <w:proofErr w:type="spellEnd"/>
            <w:r>
              <w:rPr>
                <w:rFonts w:ascii="Palatino Linotype" w:eastAsia="Times New Roman" w:hAnsi="Palatino Linotype" w:cs="Arial"/>
                <w:sz w:val="20"/>
              </w:rPr>
              <w:t xml:space="preserve"> sein de </w:t>
            </w:r>
            <w:proofErr w:type="spellStart"/>
            <w:r>
              <w:rPr>
                <w:rFonts w:ascii="Palatino Linotype" w:eastAsia="Times New Roman" w:hAnsi="Palatino Linotype" w:cs="Arial"/>
                <w:sz w:val="20"/>
              </w:rPr>
              <w:t>l’Université</w:t>
            </w:r>
            <w:proofErr w:type="spellEnd"/>
          </w:p>
        </w:tc>
        <w:tc>
          <w:tcPr>
            <w:tcW w:w="8818" w:type="dxa"/>
            <w:vMerge w:val="restart"/>
            <w:shd w:val="clear" w:color="auto" w:fill="FFFFFF" w:themeFill="background1"/>
          </w:tcPr>
          <w:p w14:paraId="27C52CE6"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Initiatives déjà mises en œuvre :</w:t>
            </w:r>
          </w:p>
          <w:p w14:paraId="52583424" w14:textId="6A044F60"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L’utilisation de CV anonymes est parfois mis</w:t>
            </w:r>
            <w:r w:rsidR="00497F14">
              <w:rPr>
                <w:rFonts w:ascii="Palatino Linotype" w:eastAsia="Times New Roman" w:hAnsi="Palatino Linotype" w:cs="Arial"/>
                <w:color w:val="000000"/>
                <w:sz w:val="20"/>
                <w:lang w:val="fr-FR"/>
              </w:rPr>
              <w:t>e</w:t>
            </w:r>
            <w:r>
              <w:rPr>
                <w:rFonts w:ascii="Palatino Linotype" w:eastAsia="Times New Roman" w:hAnsi="Palatino Linotype" w:cs="Arial"/>
                <w:color w:val="000000"/>
                <w:sz w:val="20"/>
                <w:lang w:val="fr-FR"/>
              </w:rPr>
              <w:t xml:space="preserve"> en place pour le recrutement de </w:t>
            </w:r>
            <w:proofErr w:type="spellStart"/>
            <w:r w:rsidR="00675123">
              <w:rPr>
                <w:rFonts w:ascii="Palatino Linotype" w:eastAsia="Times New Roman" w:hAnsi="Palatino Linotype" w:cs="Arial"/>
                <w:color w:val="000000"/>
                <w:sz w:val="20"/>
                <w:lang w:val="fr-FR"/>
              </w:rPr>
              <w:t>doctorant·e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dans le cadre de programme spécifique (exemple : </w:t>
            </w:r>
            <w:r w:rsidR="00987BC5">
              <w:rPr>
                <w:rFonts w:ascii="Palatino Linotype" w:eastAsia="Times New Roman" w:hAnsi="Palatino Linotype" w:cs="Arial"/>
                <w:color w:val="000000"/>
                <w:sz w:val="20"/>
                <w:lang w:val="fr-FR"/>
              </w:rPr>
              <w:t xml:space="preserve">MSCA </w:t>
            </w:r>
            <w:r>
              <w:rPr>
                <w:rFonts w:ascii="Palatino Linotype" w:eastAsia="Times New Roman" w:hAnsi="Palatino Linotype" w:cs="Arial"/>
                <w:color w:val="000000"/>
                <w:sz w:val="20"/>
                <w:lang w:val="fr-FR"/>
              </w:rPr>
              <w:t xml:space="preserve">COFUND </w:t>
            </w:r>
            <w:proofErr w:type="spellStart"/>
            <w:r>
              <w:rPr>
                <w:rFonts w:ascii="Palatino Linotype" w:eastAsia="Times New Roman" w:hAnsi="Palatino Linotype" w:cs="Arial"/>
                <w:color w:val="000000"/>
                <w:sz w:val="20"/>
                <w:lang w:val="fr-FR"/>
              </w:rPr>
              <w:t>Clear</w:t>
            </w:r>
            <w:proofErr w:type="spellEnd"/>
            <w:r>
              <w:rPr>
                <w:rFonts w:ascii="Palatino Linotype" w:eastAsia="Times New Roman" w:hAnsi="Palatino Linotype" w:cs="Arial"/>
                <w:color w:val="000000"/>
                <w:sz w:val="20"/>
                <w:lang w:val="fr-FR"/>
              </w:rPr>
              <w:t>-doc)</w:t>
            </w:r>
          </w:p>
          <w:p w14:paraId="3AF67D06" w14:textId="377E3839"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COMEVAL : Les critères de sélection des jurys sont clairs et à disposition des membres de jury via le guide. Certains profils de postes ne sont pas précis mais </w:t>
            </w:r>
            <w:proofErr w:type="spellStart"/>
            <w:r>
              <w:rPr>
                <w:rFonts w:ascii="Palatino Linotype" w:eastAsia="Times New Roman" w:hAnsi="Palatino Linotype" w:cs="Arial"/>
                <w:color w:val="000000"/>
                <w:sz w:val="20"/>
                <w:lang w:val="fr-FR"/>
              </w:rPr>
              <w:t>ils</w:t>
            </w:r>
            <w:r w:rsidR="0049166E">
              <w:rPr>
                <w:rFonts w:ascii="Palatino Linotype" w:hAnsi="Palatino Linotype"/>
                <w:color w:val="auto"/>
                <w:sz w:val="20"/>
                <w:lang w:val="fr-FR"/>
              </w:rPr>
              <w:t>·elles</w:t>
            </w:r>
            <w:proofErr w:type="spellEnd"/>
            <w:r>
              <w:rPr>
                <w:rFonts w:ascii="Palatino Linotype" w:eastAsia="Times New Roman" w:hAnsi="Palatino Linotype" w:cs="Arial"/>
                <w:color w:val="000000"/>
                <w:sz w:val="20"/>
                <w:lang w:val="fr-FR"/>
              </w:rPr>
              <w:t xml:space="preserve"> ont été </w:t>
            </w:r>
            <w:proofErr w:type="spellStart"/>
            <w:r>
              <w:rPr>
                <w:rFonts w:ascii="Palatino Linotype" w:eastAsia="Times New Roman" w:hAnsi="Palatino Linotype" w:cs="Arial"/>
                <w:color w:val="000000"/>
                <w:sz w:val="20"/>
                <w:lang w:val="fr-FR"/>
              </w:rPr>
              <w:t>présenté</w:t>
            </w:r>
            <w:r w:rsidR="0049166E">
              <w:rPr>
                <w:rFonts w:ascii="Palatino Linotype" w:hAnsi="Palatino Linotype"/>
                <w:color w:val="auto"/>
                <w:sz w:val="20"/>
                <w:lang w:val="fr-FR"/>
              </w:rPr>
              <w:t>·elles</w:t>
            </w:r>
            <w:proofErr w:type="spellEnd"/>
            <w:r>
              <w:rPr>
                <w:rFonts w:ascii="Palatino Linotype" w:eastAsia="Times New Roman" w:hAnsi="Palatino Linotype" w:cs="Arial"/>
                <w:color w:val="000000"/>
                <w:sz w:val="20"/>
                <w:lang w:val="fr-FR"/>
              </w:rPr>
              <w:t xml:space="preserve"> devant la COMEVAL. Pour chaque concours, la section auditionne, dans une formation identique, l'ensemble des </w:t>
            </w:r>
            <w:proofErr w:type="spellStart"/>
            <w:r w:rsidR="00675123">
              <w:rPr>
                <w:rFonts w:ascii="Palatino Linotype" w:eastAsia="Times New Roman" w:hAnsi="Palatino Linotype" w:cs="Arial"/>
                <w:color w:val="000000"/>
                <w:sz w:val="20"/>
                <w:lang w:val="fr-FR"/>
              </w:rPr>
              <w:t>candidat·e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w:t>
            </w:r>
            <w:proofErr w:type="spellStart"/>
            <w:r>
              <w:rPr>
                <w:rFonts w:ascii="Palatino Linotype" w:eastAsia="Times New Roman" w:hAnsi="Palatino Linotype" w:cs="Arial"/>
                <w:color w:val="000000"/>
                <w:sz w:val="20"/>
                <w:lang w:val="fr-FR"/>
              </w:rPr>
              <w:t>retenu</w:t>
            </w:r>
            <w:r w:rsidR="0049166E">
              <w:rPr>
                <w:rFonts w:ascii="Palatino Linotype" w:hAnsi="Palatino Linotype"/>
                <w:color w:val="auto"/>
                <w:sz w:val="20"/>
                <w:lang w:val="fr-FR"/>
              </w:rPr>
              <w: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pour l’audition sur le poste à pourvoir. Elle remet au président de la commission un rapport de synthèse qui intègre des éléments d'appréciation des dossiers et des éléments issus de l'audition des </w:t>
            </w:r>
            <w:proofErr w:type="spellStart"/>
            <w:r w:rsidR="00675123">
              <w:rPr>
                <w:rFonts w:ascii="Palatino Linotype" w:eastAsia="Times New Roman" w:hAnsi="Palatino Linotype" w:cs="Arial"/>
                <w:color w:val="000000"/>
                <w:sz w:val="20"/>
                <w:lang w:val="fr-FR"/>
              </w:rPr>
              <w:t>candidat·e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(issu du document « COMEVAL-Guide et référentiels recrutements »).</w:t>
            </w:r>
          </w:p>
          <w:p w14:paraId="1D27123E"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CNU : Les sections du CNU ont leur espace dédié documenté avec un dossier type « rapport d’activités et documents » dans lesquels sont postés des comptes rendus des sessions de recrutement qui traitent pour certains des recommandations pour la constitution des dossiers.</w:t>
            </w:r>
          </w:p>
          <w:p w14:paraId="7EF39DCD" w14:textId="0453861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Pour COMEVAL et CNU, le canevas de rapport d’activité scientifique à fournir régulièrement par 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et </w:t>
            </w:r>
            <w:proofErr w:type="spellStart"/>
            <w:r w:rsidR="00675123">
              <w:rPr>
                <w:rFonts w:ascii="Palatino Linotype" w:eastAsia="Times New Roman" w:hAnsi="Palatino Linotype" w:cs="Arial"/>
                <w:color w:val="000000"/>
                <w:sz w:val="20"/>
                <w:lang w:val="fr-FR"/>
              </w:rPr>
              <w:t>enseignant·e</w:t>
            </w:r>
            <w:r>
              <w:rPr>
                <w:rFonts w:ascii="Palatino Linotype" w:eastAsia="Times New Roman" w:hAnsi="Palatino Linotype" w:cs="Arial"/>
                <w:color w:val="000000"/>
                <w:sz w:val="20"/>
                <w:lang w:val="fr-FR"/>
              </w:rPr>
              <w:t>s-</w:t>
            </w:r>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intègre certains éléments du principe 16 voire davantage, par exemple : bibliométrie académique, </w:t>
            </w:r>
            <w:r>
              <w:rPr>
                <w:rFonts w:ascii="Palatino Linotype" w:eastAsia="Times New Roman" w:hAnsi="Palatino Linotype" w:cs="Arial"/>
                <w:color w:val="000000"/>
                <w:sz w:val="20"/>
                <w:lang w:val="fr-FR"/>
              </w:rPr>
              <w:lastRenderedPageBreak/>
              <w:t>productions connexes, encadrement de thèses et post-docs, gestion de projets, animation de la recherche, responsabilités nationales et internationales, participation à des réseaux scientifiques, valorisation, brevets, sensibilisation et vulgarisation, etc.</w:t>
            </w:r>
          </w:p>
        </w:tc>
      </w:tr>
      <w:tr w:rsidR="00F42CE4" w:rsidRPr="0065618E" w14:paraId="4F5DC879" w14:textId="77777777" w:rsidTr="00F42CE4">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0" w:type="auto"/>
            <w:vMerge/>
          </w:tcPr>
          <w:p w14:paraId="37F990F8"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7C3B3B0E" w14:textId="4B1DC7E3"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 processus de sélection devrait prendre en considération la totalité de l'expérience (1) acquise par les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Tout en se concentrant sur leur potentiel global en tant que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il doit aussi prendre en compte leur créativité et leur degré d'indépendance.</w:t>
            </w:r>
          </w:p>
          <w:p w14:paraId="0755747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p>
          <w:p w14:paraId="746092F9" w14:textId="61EEC985"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Cela signifie que le mérite devrait être jugé tant sur le plan qualitatif que sur le plan quantitatif, en mettant l'accent sur les résultats remarquables obtenus dans un parcours professionnel diversifié et pas uniquement sur le nombre de publications. En conséquence, l'importance des indicateurs bibliométriques devrait être correctement pondérée au sein d'un éventail plus large de critères d'évaluation, tels que </w:t>
            </w:r>
            <w:r>
              <w:rPr>
                <w:rFonts w:ascii="Palatino Linotype" w:hAnsi="Palatino Linotype"/>
                <w:color w:val="auto"/>
                <w:sz w:val="20"/>
                <w:lang w:val="fr-FR"/>
              </w:rPr>
              <w:lastRenderedPageBreak/>
              <w:t xml:space="preserve">l'enseignement, la supervision, le travail d'équipe, le transfert de connaissances, la gestion de la recherche, l'innovation et les activités de sensibilisation du public. Pour les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issus du secteur industriel, une attention particulière devrait être accordée à toute contribution à des brevets, activités de développement ou inventions.</w:t>
            </w:r>
          </w:p>
        </w:tc>
        <w:tc>
          <w:tcPr>
            <w:tcW w:w="0" w:type="auto"/>
            <w:vMerge/>
          </w:tcPr>
          <w:p w14:paraId="37F353B1"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0CDE833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65618E" w14:paraId="00F1E60E" w14:textId="77777777" w:rsidTr="00F42CE4">
        <w:trPr>
          <w:cnfStyle w:val="000000010000" w:firstRow="0" w:lastRow="0" w:firstColumn="0" w:lastColumn="0" w:oddVBand="0" w:evenVBand="0" w:oddHBand="0" w:evenHBand="1"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5BE0B9D3" w14:textId="77777777" w:rsidR="00F42CE4" w:rsidRDefault="0081148C">
            <w:pPr>
              <w:jc w:val="center"/>
              <w:rPr>
                <w:rFonts w:ascii="Palatino Linotype" w:eastAsia="Times New Roman" w:hAnsi="Palatino Linotype" w:cs="Arial"/>
                <w:color w:val="auto"/>
                <w:highlight w:val="green"/>
                <w:lang w:val="fr-FR"/>
              </w:rPr>
            </w:pPr>
            <w:r>
              <w:rPr>
                <w:rFonts w:ascii="Palatino Linotype" w:eastAsia="Times New Roman" w:hAnsi="Palatino Linotype" w:cs="Arial"/>
                <w:color w:val="auto"/>
                <w:sz w:val="20"/>
                <w:highlight w:val="green"/>
                <w:lang w:val="fr-FR"/>
              </w:rPr>
              <w:t xml:space="preserve">17. </w:t>
            </w:r>
            <w:r>
              <w:rPr>
                <w:rFonts w:ascii="Palatino Linotype" w:hAnsi="Palatino Linotype"/>
                <w:color w:val="auto"/>
                <w:sz w:val="20"/>
                <w:highlight w:val="green"/>
                <w:lang w:val="fr-FR"/>
              </w:rPr>
              <w:t xml:space="preserve">Variations dans la chronologie </w:t>
            </w:r>
            <w:proofErr w:type="gramStart"/>
            <w:r>
              <w:rPr>
                <w:rFonts w:ascii="Palatino Linotype" w:hAnsi="Palatino Linotype"/>
                <w:color w:val="auto"/>
                <w:sz w:val="20"/>
                <w:highlight w:val="green"/>
                <w:lang w:val="fr-FR"/>
              </w:rPr>
              <w:t>des curriculum</w:t>
            </w:r>
            <w:proofErr w:type="gramEnd"/>
            <w:r>
              <w:rPr>
                <w:rFonts w:ascii="Palatino Linotype" w:hAnsi="Palatino Linotype"/>
                <w:color w:val="auto"/>
                <w:sz w:val="20"/>
                <w:highlight w:val="green"/>
                <w:lang w:val="fr-FR"/>
              </w:rPr>
              <w:t xml:space="preserve"> vitae</w:t>
            </w:r>
            <w:r>
              <w:rPr>
                <w:rFonts w:ascii="Palatino Linotype" w:eastAsia="Times New Roman" w:hAnsi="Palatino Linotype" w:cs="Arial"/>
                <w:color w:val="auto"/>
                <w:sz w:val="20"/>
                <w:highlight w:val="green"/>
                <w:lang w:val="fr-FR"/>
              </w:rPr>
              <w:t xml:space="preserve"> (Code)</w:t>
            </w:r>
          </w:p>
          <w:p w14:paraId="5745B4C2" w14:textId="77777777" w:rsidR="00F42CE4" w:rsidRDefault="00F42CE4">
            <w:pPr>
              <w:jc w:val="center"/>
              <w:rPr>
                <w:rFonts w:ascii="Palatino Linotype" w:eastAsia="Times New Roman" w:hAnsi="Palatino Linotype" w:cs="Arial"/>
                <w:color w:val="auto"/>
                <w:highlight w:val="green"/>
                <w:lang w:val="fr-FR"/>
              </w:rPr>
            </w:pPr>
          </w:p>
          <w:p w14:paraId="28345FE7" w14:textId="77777777" w:rsidR="00F42CE4" w:rsidRDefault="0081148C">
            <w:pPr>
              <w:jc w:val="center"/>
              <w:rPr>
                <w:rFonts w:ascii="Palatino Linotype" w:eastAsia="Times New Roman" w:hAnsi="Palatino Linotype" w:cs="Arial"/>
                <w:color w:val="auto"/>
                <w:highlight w:val="red"/>
                <w:lang w:val="en-GB"/>
              </w:rPr>
            </w:pPr>
            <w:r>
              <w:rPr>
                <w:rFonts w:ascii="Palatino Linotype" w:eastAsia="Times New Roman" w:hAnsi="Palatino Linotype" w:cs="Arial"/>
                <w:b/>
                <w:color w:val="auto"/>
                <w:sz w:val="20"/>
                <w:lang w:val="fr-FR"/>
              </w:rPr>
              <w:t>Mission Egalité</w:t>
            </w:r>
          </w:p>
        </w:tc>
        <w:tc>
          <w:tcPr>
            <w:tcW w:w="0" w:type="auto"/>
            <w:shd w:val="clear" w:color="auto" w:fill="FFFFFF" w:themeFill="background1"/>
          </w:tcPr>
          <w:p w14:paraId="7C4FEA32"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en-GB"/>
              </w:rPr>
            </w:pPr>
          </w:p>
          <w:p w14:paraId="20D872BB"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en-GB"/>
              </w:rPr>
            </w:pPr>
            <w:r>
              <w:rPr>
                <w:rFonts w:ascii="Palatino Linotype" w:eastAsia="Times New Roman" w:hAnsi="Palatino Linotype" w:cs="Arial"/>
                <w:color w:val="auto"/>
                <w:sz w:val="20"/>
                <w:highlight w:val="green"/>
                <w:lang w:val="en-GB"/>
              </w:rPr>
              <w:t>+/+</w:t>
            </w:r>
          </w:p>
          <w:p w14:paraId="2AB63F6F"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cyan"/>
                <w:lang w:val="en-GB"/>
              </w:rPr>
            </w:pPr>
          </w:p>
        </w:tc>
        <w:tc>
          <w:tcPr>
            <w:tcW w:w="0" w:type="auto"/>
            <w:vMerge w:val="restart"/>
            <w:shd w:val="clear" w:color="auto" w:fill="FFFFFF" w:themeFill="background1"/>
          </w:tcPr>
          <w:p w14:paraId="2CAC547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en-GB"/>
              </w:rPr>
            </w:pPr>
          </w:p>
        </w:tc>
        <w:tc>
          <w:tcPr>
            <w:tcW w:w="8818" w:type="dxa"/>
            <w:vMerge w:val="restart"/>
            <w:shd w:val="clear" w:color="auto" w:fill="FFFFFF" w:themeFill="background1"/>
          </w:tcPr>
          <w:p w14:paraId="6A30926C"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Initiatives déjà mises en œuvre :</w:t>
            </w:r>
          </w:p>
          <w:p w14:paraId="646E207C"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Les variations chronologiques peuvent être dues à des grossesses et à des congés de maternité ou à des congés médicaux ou personnels. Leur prise en compte est illégale selon le </w:t>
            </w:r>
            <w:hyperlink r:id="rId71" w:tooltip="https://www.defenseurdesdroits.fr/rapport-annuel-dactivite-2023-596" w:history="1">
              <w:r>
                <w:rPr>
                  <w:rFonts w:ascii="Palatino Linotype" w:eastAsia="Times New Roman" w:hAnsi="Palatino Linotype" w:cs="Arial"/>
                  <w:color w:val="auto"/>
                  <w:sz w:val="20"/>
                  <w:lang w:val="fr-FR"/>
                </w:rPr>
                <w:t xml:space="preserve">rapport annuel d'activité </w:t>
              </w:r>
            </w:hyperlink>
            <w:r>
              <w:rPr>
                <w:rFonts w:ascii="Palatino Linotype" w:eastAsia="Times New Roman" w:hAnsi="Palatino Linotype" w:cs="Arial"/>
                <w:color w:val="auto"/>
                <w:sz w:val="20"/>
                <w:lang w:val="fr-FR"/>
              </w:rPr>
              <w:t>du Défenseur des droits.</w:t>
            </w:r>
          </w:p>
          <w:p w14:paraId="29BF9839" w14:textId="7C66685A"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 </w:t>
            </w:r>
            <w:r w:rsidRPr="00720980">
              <w:rPr>
                <w:rFonts w:ascii="Palatino Linotype" w:eastAsia="Times New Roman" w:hAnsi="Palatino Linotype" w:cs="Arial"/>
                <w:color w:val="auto"/>
                <w:sz w:val="20"/>
                <w:lang w:val="fr-FR"/>
              </w:rPr>
              <w:t xml:space="preserve">L'attention des jurys et du comité d'évaluation est attirée sur l'importance de prendre en compte la diversité des expériences des </w:t>
            </w:r>
            <w:proofErr w:type="spellStart"/>
            <w:r w:rsidR="00675123">
              <w:rPr>
                <w:rFonts w:ascii="Palatino Linotype" w:eastAsia="Times New Roman" w:hAnsi="Palatino Linotype" w:cs="Arial"/>
                <w:color w:val="auto"/>
                <w:sz w:val="20"/>
                <w:lang w:val="fr-FR"/>
              </w:rPr>
              <w:t>candidat·e</w:t>
            </w:r>
            <w:r w:rsidRPr="00720980">
              <w:rPr>
                <w:rFonts w:ascii="Palatino Linotype" w:eastAsia="Times New Roman" w:hAnsi="Palatino Linotype" w:cs="Arial"/>
                <w:color w:val="auto"/>
                <w:sz w:val="20"/>
                <w:lang w:val="fr-FR"/>
              </w:rPr>
              <w:t>s</w:t>
            </w:r>
            <w:proofErr w:type="spellEnd"/>
            <w:r w:rsidRPr="00720980">
              <w:rPr>
                <w:rFonts w:ascii="Palatino Linotype" w:eastAsia="Times New Roman" w:hAnsi="Palatino Linotype" w:cs="Arial"/>
                <w:color w:val="auto"/>
                <w:sz w:val="20"/>
                <w:lang w:val="fr-FR"/>
              </w:rPr>
              <w:t>. Une formation sur les préjugés liés au genre est dispensée</w:t>
            </w:r>
            <w:r w:rsidR="00720980" w:rsidRPr="00720980">
              <w:rPr>
                <w:rFonts w:ascii="Palatino Linotype" w:eastAsia="Times New Roman" w:hAnsi="Palatino Linotype" w:cs="Arial"/>
                <w:color w:val="auto"/>
                <w:sz w:val="20"/>
                <w:lang w:val="fr-FR"/>
              </w:rPr>
              <w:t xml:space="preserve"> par l’université</w:t>
            </w:r>
            <w:r w:rsidRPr="00720980">
              <w:rPr>
                <w:rFonts w:ascii="Palatino Linotype" w:eastAsia="Times New Roman" w:hAnsi="Palatino Linotype" w:cs="Arial"/>
                <w:color w:val="auto"/>
                <w:sz w:val="20"/>
                <w:lang w:val="fr-FR"/>
              </w:rPr>
              <w:t>.</w:t>
            </w:r>
          </w:p>
          <w:p w14:paraId="16B059DA" w14:textId="0543EF09"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 xml:space="preserve">Toutes les expériences professionnelles considérées telles qu'elles sont détaillées dans le CV des </w:t>
            </w:r>
            <w:proofErr w:type="spellStart"/>
            <w:r w:rsidR="00675123">
              <w:rPr>
                <w:rFonts w:ascii="Palatino Linotype" w:eastAsia="Times New Roman" w:hAnsi="Palatino Linotype" w:cs="Arial"/>
                <w:color w:val="auto"/>
                <w:sz w:val="20"/>
                <w:lang w:val="fr-FR"/>
              </w:rPr>
              <w:t>candidat·e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sont prises en compte dans l'évaluation des </w:t>
            </w:r>
            <w:proofErr w:type="spellStart"/>
            <w:r w:rsidR="00675123">
              <w:rPr>
                <w:rFonts w:ascii="Palatino Linotype" w:eastAsia="Times New Roman" w:hAnsi="Palatino Linotype" w:cs="Arial"/>
                <w:color w:val="auto"/>
                <w:sz w:val="20"/>
                <w:lang w:val="fr-FR"/>
              </w:rPr>
              <w:t>candidat·e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w:t>
            </w:r>
          </w:p>
          <w:p w14:paraId="1F508434"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Les interruptions de carrière ou les variations dans l'ordre chronologique des CV et la mobilité intersectorielle ne sont pas pénalisées, mais considérées comme l'évolution d'une carrière et, par conséquent, comme une contribution potentiellement précieuse au développement professionnel des employés de l'université vers un parcours de carrière multidimensionnel (</w:t>
            </w:r>
            <w:hyperlink r:id="rId72" w:tooltip="https://incities.eu/incities-equality-diversity-and-inclusion-plan/" w:history="1">
              <w:r w:rsidRPr="00554234">
                <w:rPr>
                  <w:rFonts w:ascii="Palatino Linotype" w:hAnsi="Palatino Linotype"/>
                  <w:color w:val="auto"/>
                  <w:sz w:val="20"/>
                  <w:lang w:val="fr-FR"/>
                </w:rPr>
                <w:t xml:space="preserve">Plan pour l'égalité, la diversité et l'inclusion </w:t>
              </w:r>
            </w:hyperlink>
            <w:r>
              <w:rPr>
                <w:rFonts w:ascii="Palatino Linotype" w:eastAsia="Times New Roman" w:hAnsi="Palatino Linotype" w:cs="Arial"/>
                <w:color w:val="auto"/>
                <w:sz w:val="20"/>
                <w:lang w:val="fr-FR"/>
              </w:rPr>
              <w:t xml:space="preserve">- projet </w:t>
            </w:r>
            <w:proofErr w:type="spellStart"/>
            <w:r>
              <w:rPr>
                <w:rFonts w:ascii="Palatino Linotype" w:eastAsia="Times New Roman" w:hAnsi="Palatino Linotype" w:cs="Arial"/>
                <w:color w:val="auto"/>
                <w:sz w:val="20"/>
                <w:lang w:val="fr-FR"/>
              </w:rPr>
              <w:t>InCities</w:t>
            </w:r>
            <w:proofErr w:type="spellEnd"/>
            <w:r>
              <w:rPr>
                <w:rFonts w:ascii="Palatino Linotype" w:eastAsia="Times New Roman" w:hAnsi="Palatino Linotype" w:cs="Arial"/>
                <w:color w:val="auto"/>
                <w:sz w:val="20"/>
                <w:lang w:val="fr-FR"/>
              </w:rPr>
              <w:t>).</w:t>
            </w:r>
          </w:p>
        </w:tc>
      </w:tr>
      <w:tr w:rsidR="00F42CE4" w:rsidRPr="0065618E" w14:paraId="1FC30220"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B1362CD" w14:textId="77777777" w:rsidR="00F42CE4" w:rsidRDefault="00F42CE4">
            <w:pPr>
              <w:jc w:val="center"/>
              <w:rPr>
                <w:rFonts w:ascii="Palatino Linotype" w:eastAsia="Times New Roman" w:hAnsi="Palatino Linotype" w:cs="Arial"/>
                <w:color w:val="auto"/>
                <w:highlight w:val="green"/>
                <w:lang w:val="fr-FR"/>
              </w:rPr>
            </w:pPr>
          </w:p>
        </w:tc>
        <w:tc>
          <w:tcPr>
            <w:tcW w:w="0" w:type="auto"/>
            <w:shd w:val="clear" w:color="auto" w:fill="FFFFFF" w:themeFill="background1"/>
          </w:tcPr>
          <w:p w14:paraId="11C249C3" w14:textId="22A413BB"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fr-FR"/>
              </w:rPr>
            </w:pPr>
            <w:r>
              <w:rPr>
                <w:rFonts w:ascii="Palatino Linotype" w:hAnsi="Palatino Linotype"/>
                <w:color w:val="auto"/>
                <w:sz w:val="20"/>
                <w:lang w:val="fr-FR"/>
              </w:rPr>
              <w:t xml:space="preserve">Les interruptions de carrière ou les variations dans l'ordre chronologique </w:t>
            </w:r>
            <w:proofErr w:type="gramStart"/>
            <w:r>
              <w:rPr>
                <w:rFonts w:ascii="Palatino Linotype" w:hAnsi="Palatino Linotype"/>
                <w:color w:val="auto"/>
                <w:sz w:val="20"/>
                <w:lang w:val="fr-FR"/>
              </w:rPr>
              <w:t>des curriculum</w:t>
            </w:r>
            <w:proofErr w:type="gramEnd"/>
            <w:r>
              <w:rPr>
                <w:rFonts w:ascii="Palatino Linotype" w:hAnsi="Palatino Linotype"/>
                <w:color w:val="auto"/>
                <w:sz w:val="20"/>
                <w:lang w:val="fr-FR"/>
              </w:rPr>
              <w:t xml:space="preserve"> vitae ne devraient pas être pénalisées mais être considérées comme le développement d'une carrière, et donc comme une contribution potentiellement précieuse au développement professionnel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vers un parcours professionnel multidimensionnel. Les </w:t>
            </w:r>
            <w:proofErr w:type="spellStart"/>
            <w:r w:rsidR="00675123">
              <w:rPr>
                <w:rFonts w:ascii="Palatino Linotype" w:hAnsi="Palatino Linotype"/>
                <w:color w:val="auto"/>
                <w:sz w:val="20"/>
                <w:lang w:val="fr-FR"/>
              </w:rPr>
              <w:t>candidat·e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donc être autorisés à soumettre des curriculum vitae basés sur des preuves, reflétant un ensemble représentatif de réalisations et de qualifications appropriées pour le poste sollicité.</w:t>
            </w:r>
          </w:p>
        </w:tc>
        <w:tc>
          <w:tcPr>
            <w:tcW w:w="0" w:type="auto"/>
            <w:vMerge/>
          </w:tcPr>
          <w:p w14:paraId="6594835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0D80C2E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r>
      <w:tr w:rsidR="00F42CE4" w:rsidRPr="0065618E" w14:paraId="15C46698" w14:textId="77777777" w:rsidTr="00F42CE4">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7353B0D" w14:textId="77777777" w:rsidR="00F42CE4" w:rsidRDefault="0081148C">
            <w:pPr>
              <w:jc w:val="center"/>
              <w:rPr>
                <w:rFonts w:ascii="Palatino Linotype" w:eastAsia="Times New Roman" w:hAnsi="Palatino Linotype" w:cs="Arial"/>
                <w:highlight w:val="red"/>
                <w:lang w:val="fr-FR"/>
              </w:rPr>
            </w:pPr>
            <w:r>
              <w:rPr>
                <w:rFonts w:ascii="Palatino Linotype" w:eastAsia="Times New Roman" w:hAnsi="Palatino Linotype" w:cs="Arial"/>
                <w:color w:val="000000"/>
                <w:sz w:val="20"/>
                <w:highlight w:val="green"/>
                <w:lang w:val="fr-FR"/>
              </w:rPr>
              <w:t>18. Reconnaissance de l'expérience de mobilité (Code)</w:t>
            </w:r>
          </w:p>
        </w:tc>
        <w:tc>
          <w:tcPr>
            <w:tcW w:w="0" w:type="auto"/>
            <w:shd w:val="clear" w:color="auto" w:fill="FFFFFF" w:themeFill="background1"/>
          </w:tcPr>
          <w:p w14:paraId="702728C1"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p>
          <w:p w14:paraId="29535572"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7D01CE74"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95A2264"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lang w:val="en-GB"/>
              </w:rPr>
            </w:pPr>
            <w:proofErr w:type="gramStart"/>
            <w:r>
              <w:rPr>
                <w:rFonts w:ascii="Palatino Linotype" w:eastAsia="Calibri" w:hAnsi="Palatino Linotype" w:cs="Arial"/>
                <w:color w:val="000000"/>
                <w:sz w:val="20"/>
              </w:rPr>
              <w:t>Forces :</w:t>
            </w:r>
            <w:proofErr w:type="gramEnd"/>
          </w:p>
          <w:p w14:paraId="21E61FAF" w14:textId="6C307749"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La question de la prise en compte de la mobilité dans les carrières est un accélérateur et renforce l’attractivité. Dans les référentiels COMEVAL et CNU pour l’évaluation et la promotion des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les mobilités géographiques et thématiques peuvent être indiquées via plusieurs rubriques : expérience antérieure, collaboration internationale, mobilité thématique, tout comme les expériences antérieures dans le secteur privé.</w:t>
            </w:r>
          </w:p>
          <w:p w14:paraId="145A4FBF"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En complément, l’université Gustave Eiffel encourage la mobilité à travers des actions spécifiques : convention entre laboratoires, financements spécifiques…</w:t>
            </w:r>
          </w:p>
          <w:p w14:paraId="67B21DB0" w14:textId="77777777" w:rsidR="00F42CE4" w:rsidRPr="0055423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lang w:val="fr-FR"/>
              </w:rPr>
            </w:pPr>
          </w:p>
        </w:tc>
        <w:tc>
          <w:tcPr>
            <w:tcW w:w="8818" w:type="dxa"/>
            <w:vMerge w:val="restart"/>
            <w:shd w:val="clear" w:color="auto" w:fill="FFFFFF" w:themeFill="background1"/>
          </w:tcPr>
          <w:p w14:paraId="3729D7D5"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hAnsi="Palatino Linotype"/>
                <w:highlight w:val="white"/>
                <w:lang w:val="fr-FR" w:eastAsia="en-GB"/>
              </w:rPr>
            </w:pPr>
            <w:r>
              <w:rPr>
                <w:rFonts w:ascii="Palatino Linotype" w:hAnsi="Palatino Linotype"/>
                <w:color w:val="000000" w:themeColor="text1"/>
                <w:sz w:val="20"/>
                <w:highlight w:val="white"/>
                <w:lang w:val="fr-FR" w:eastAsia="en-GB"/>
              </w:rPr>
              <w:t>Initiatives déjà mises en œuvre :</w:t>
            </w:r>
          </w:p>
          <w:p w14:paraId="5B49D99F" w14:textId="230E1E19"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Bien que la mobilité sortante pour les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R3, R4 soit déjà possible jusqu'à 1 an avec le salaire réel grâce à des fonds de mobilité dédiés qui peuvent être attribués par le conseil académique (</w:t>
            </w:r>
            <w:proofErr w:type="spellStart"/>
            <w:r>
              <w:rPr>
                <w:rFonts w:ascii="Palatino Linotype" w:hAnsi="Palatino Linotype"/>
                <w:color w:val="000000" w:themeColor="text1"/>
                <w:sz w:val="20"/>
                <w:highlight w:val="white"/>
                <w:lang w:val="fr-FR" w:eastAsia="en-GB"/>
              </w:rPr>
              <w:t>CaC</w:t>
            </w:r>
            <w:proofErr w:type="spellEnd"/>
            <w:r>
              <w:rPr>
                <w:rFonts w:ascii="Palatino Linotype" w:hAnsi="Palatino Linotype"/>
                <w:color w:val="000000" w:themeColor="text1"/>
                <w:sz w:val="20"/>
                <w:highlight w:val="white"/>
                <w:lang w:val="fr-FR" w:eastAsia="en-GB"/>
              </w:rPr>
              <w:t xml:space="preserve">), les contrats/accords de mobilité devraient être systématiquement réalisés pour encadrer la mobilité et garantir que toutes les conditions sont définies pour une bonne expérience avec une production scientifique de valeur, à savoir la </w:t>
            </w:r>
            <w:proofErr w:type="spellStart"/>
            <w:r>
              <w:rPr>
                <w:rFonts w:ascii="Palatino Linotype" w:hAnsi="Palatino Linotype"/>
                <w:color w:val="000000" w:themeColor="text1"/>
                <w:sz w:val="20"/>
                <w:highlight w:val="white"/>
                <w:lang w:val="fr-FR" w:eastAsia="en-GB"/>
              </w:rPr>
              <w:t>copublication</w:t>
            </w:r>
            <w:proofErr w:type="spellEnd"/>
            <w:r>
              <w:rPr>
                <w:rFonts w:ascii="Palatino Linotype" w:hAnsi="Palatino Linotype"/>
                <w:color w:val="000000" w:themeColor="text1"/>
                <w:sz w:val="20"/>
                <w:highlight w:val="white"/>
                <w:lang w:val="fr-FR" w:eastAsia="en-GB"/>
              </w:rPr>
              <w:t xml:space="preserve">. L’université favorise la mobilité des </w:t>
            </w:r>
            <w:proofErr w:type="spellStart"/>
            <w:r w:rsidR="00675123">
              <w:rPr>
                <w:rFonts w:ascii="Palatino Linotype" w:hAnsi="Palatino Linotype"/>
                <w:color w:val="000000" w:themeColor="text1"/>
                <w:sz w:val="20"/>
                <w:highlight w:val="white"/>
                <w:lang w:val="fr-FR" w:eastAsia="en-GB"/>
              </w:rPr>
              <w:t>doctorant·e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des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étrangers via des financements propres (</w:t>
            </w:r>
            <w:hyperlink r:id="rId73" w:tooltip="https://www.univ-gustave-eiffel.fr/international/accueillir-les-doctorants-et-les-chercheurs" w:history="1">
              <w:r w:rsidRPr="00554234">
                <w:rPr>
                  <w:rFonts w:ascii="Palatino Linotype" w:hAnsi="Palatino Linotype"/>
                  <w:color w:val="000000" w:themeColor="text1"/>
                  <w:sz w:val="20"/>
                  <w:highlight w:val="white"/>
                  <w:lang w:val="fr-FR" w:eastAsia="en-GB"/>
                </w:rPr>
                <w:t>lien</w:t>
              </w:r>
            </w:hyperlink>
            <w:r>
              <w:rPr>
                <w:rFonts w:ascii="Palatino Linotype" w:hAnsi="Palatino Linotype"/>
                <w:color w:val="000000" w:themeColor="text1"/>
                <w:sz w:val="20"/>
                <w:highlight w:val="white"/>
                <w:lang w:val="fr-FR" w:eastAsia="en-GB"/>
              </w:rPr>
              <w:t>).</w:t>
            </w:r>
          </w:p>
          <w:p w14:paraId="06F28A78" w14:textId="378ABD5E"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En plus de l’existence de contrat/accord de mobilité, et pour les </w:t>
            </w:r>
            <w:proofErr w:type="spellStart"/>
            <w:r w:rsidR="00675123">
              <w:rPr>
                <w:rFonts w:ascii="Palatino Linotype" w:hAnsi="Palatino Linotype"/>
                <w:color w:val="000000" w:themeColor="text1"/>
                <w:sz w:val="20"/>
                <w:highlight w:val="white"/>
                <w:lang w:val="fr-FR" w:eastAsia="en-GB"/>
              </w:rPr>
              <w:t>doctorant·e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Uni Eiffel permet la réalisation d'une cotutelle ou d'une </w:t>
            </w:r>
            <w:proofErr w:type="spellStart"/>
            <w:r>
              <w:rPr>
                <w:rFonts w:ascii="Palatino Linotype" w:hAnsi="Palatino Linotype"/>
                <w:color w:val="000000" w:themeColor="text1"/>
                <w:sz w:val="20"/>
                <w:highlight w:val="white"/>
                <w:lang w:val="fr-FR" w:eastAsia="en-GB"/>
              </w:rPr>
              <w:t>cosupervision</w:t>
            </w:r>
            <w:proofErr w:type="spellEnd"/>
            <w:r>
              <w:rPr>
                <w:rFonts w:ascii="Palatino Linotype" w:hAnsi="Palatino Linotype"/>
                <w:color w:val="000000" w:themeColor="text1"/>
                <w:sz w:val="20"/>
                <w:highlight w:val="white"/>
                <w:lang w:val="fr-FR" w:eastAsia="en-GB"/>
              </w:rPr>
              <w:t>, ce qui est une reconnaissance d'une double immersion dans la recherche. Un contrat peut être signé pour définir l'engagement des deux universités dans ces cas.</w:t>
            </w:r>
          </w:p>
          <w:p w14:paraId="21B6CADA" w14:textId="77777777" w:rsidR="00F42CE4" w:rsidRDefault="0081148C">
            <w:pPr>
              <w:pStyle w:val="Paragraphedeliste"/>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 </w:t>
            </w:r>
          </w:p>
          <w:p w14:paraId="7C90DBF1"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s="Arial"/>
                <w:color w:val="auto"/>
                <w:sz w:val="20"/>
                <w:lang w:val="fr-FR"/>
              </w:rPr>
              <w:t>Propositions d’amélioration :</w:t>
            </w:r>
          </w:p>
          <w:p w14:paraId="6A2D6045" w14:textId="48B69293"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Améliorer la communication (documents, brochures, site web) en anglais pour assurer une bonne connaissance des options pour les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un processus administratif bien défini à mettre en œuvre et une arrivée paisible pour les employés et les </w:t>
            </w:r>
            <w:proofErr w:type="spellStart"/>
            <w:r w:rsidR="00675123">
              <w:rPr>
                <w:rFonts w:ascii="Palatino Linotype" w:hAnsi="Palatino Linotype"/>
                <w:color w:val="000000" w:themeColor="text1"/>
                <w:sz w:val="20"/>
                <w:highlight w:val="white"/>
                <w:lang w:val="fr-FR" w:eastAsia="en-GB"/>
              </w:rPr>
              <w:t>étudiant·e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internationaux (y compris les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les </w:t>
            </w:r>
            <w:proofErr w:type="spellStart"/>
            <w:r w:rsidR="00675123">
              <w:rPr>
                <w:rFonts w:ascii="Palatino Linotype" w:hAnsi="Palatino Linotype"/>
                <w:color w:val="000000" w:themeColor="text1"/>
                <w:sz w:val="20"/>
                <w:highlight w:val="white"/>
                <w:lang w:val="fr-FR" w:eastAsia="en-GB"/>
              </w:rPr>
              <w:t>doctorant·e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w:t>
            </w:r>
          </w:p>
          <w:p w14:paraId="69D32881" w14:textId="2C50CB23"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Des appels spécifiques de l'alliance PIONEER de l'UE et des membres des LIA seront organisés pour renforcer la mobilité des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du personnel qui les soutient.</w:t>
            </w:r>
          </w:p>
        </w:tc>
      </w:tr>
      <w:tr w:rsidR="00F42CE4" w:rsidRPr="0065618E" w14:paraId="22C1EF37"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AA08001"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6A5B7556" w14:textId="7BFC01C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Toute expérience de mobilité, par exemple : un séjour dans un autre pays/région ou dans un autre établissement de recherche (public ou privé), ou un changement de discipline ou de secteur, soit dans le cadre de la formation initiale de recherche soit à un stade ultérieur de la carrière de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 xml:space="preserve">, ou encore une expérience de mobilité virtuelle, devrait être considérée comme une précieuse contribution au développement professionnel du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w:t>
            </w:r>
          </w:p>
        </w:tc>
        <w:tc>
          <w:tcPr>
            <w:tcW w:w="0" w:type="auto"/>
            <w:vMerge/>
          </w:tcPr>
          <w:p w14:paraId="51B14F5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rPr>
            </w:pPr>
          </w:p>
        </w:tc>
        <w:tc>
          <w:tcPr>
            <w:tcW w:w="8818" w:type="dxa"/>
            <w:vMerge/>
          </w:tcPr>
          <w:p w14:paraId="1A3C9F8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lang w:val="fr-FR"/>
              </w:rPr>
            </w:pPr>
          </w:p>
        </w:tc>
      </w:tr>
      <w:tr w:rsidR="00F42CE4" w:rsidRPr="0065618E" w14:paraId="34195427"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502E8A7"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19. Reconnaissance des qualifications (Code)</w:t>
            </w:r>
          </w:p>
        </w:tc>
        <w:tc>
          <w:tcPr>
            <w:tcW w:w="0" w:type="auto"/>
            <w:shd w:val="clear" w:color="auto" w:fill="FFFFFF" w:themeFill="background1"/>
          </w:tcPr>
          <w:p w14:paraId="5BA3EFB6"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3B2FF6EE"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3A20CBD2"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17381C72"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GB"/>
              </w:rPr>
            </w:pPr>
            <w:proofErr w:type="gramStart"/>
            <w:r>
              <w:rPr>
                <w:rFonts w:ascii="Palatino Linotype" w:eastAsia="Times New Roman" w:hAnsi="Palatino Linotype" w:cs="Arial"/>
                <w:sz w:val="20"/>
              </w:rPr>
              <w:t>Forces :</w:t>
            </w:r>
            <w:proofErr w:type="gramEnd"/>
          </w:p>
          <w:p w14:paraId="5EA7FD21" w14:textId="7649515A" w:rsidR="00F42CE4" w:rsidRPr="0055423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r w:rsidRPr="00554234">
              <w:rPr>
                <w:rFonts w:ascii="Palatino Linotype" w:eastAsia="Times New Roman" w:hAnsi="Palatino Linotype" w:cs="Arial"/>
                <w:sz w:val="20"/>
                <w:lang w:val="fr-FR"/>
              </w:rPr>
              <w:t xml:space="preserve">Les </w:t>
            </w:r>
            <w:proofErr w:type="spellStart"/>
            <w:r w:rsidRPr="00554234">
              <w:rPr>
                <w:rFonts w:ascii="Palatino Linotype" w:eastAsia="Times New Roman" w:hAnsi="Palatino Linotype" w:cs="Arial"/>
                <w:sz w:val="20"/>
                <w:lang w:val="fr-FR"/>
              </w:rPr>
              <w:t>experiences</w:t>
            </w:r>
            <w:proofErr w:type="spellEnd"/>
            <w:r w:rsidRPr="00554234">
              <w:rPr>
                <w:rFonts w:ascii="Palatino Linotype" w:eastAsia="Times New Roman" w:hAnsi="Palatino Linotype" w:cs="Arial"/>
                <w:sz w:val="20"/>
                <w:lang w:val="fr-FR"/>
              </w:rPr>
              <w:t xml:space="preserve"> antérieures sont systématiquement prises en compte dans les </w:t>
            </w:r>
            <w:proofErr w:type="spellStart"/>
            <w:r w:rsidRPr="00554234">
              <w:rPr>
                <w:rFonts w:ascii="Palatino Linotype" w:eastAsia="Times New Roman" w:hAnsi="Palatino Linotype" w:cs="Arial"/>
                <w:sz w:val="20"/>
                <w:lang w:val="fr-FR"/>
              </w:rPr>
              <w:t>procedures</w:t>
            </w:r>
            <w:proofErr w:type="spellEnd"/>
            <w:r w:rsidRPr="00554234">
              <w:rPr>
                <w:rFonts w:ascii="Palatino Linotype" w:eastAsia="Times New Roman" w:hAnsi="Palatino Linotype" w:cs="Arial"/>
                <w:sz w:val="20"/>
                <w:lang w:val="fr-FR"/>
              </w:rPr>
              <w:t xml:space="preserve"> de recrutements et d’intégration des </w:t>
            </w:r>
            <w:proofErr w:type="spellStart"/>
            <w:r w:rsidR="00675123">
              <w:rPr>
                <w:rFonts w:ascii="Palatino Linotype" w:eastAsia="Times New Roman" w:hAnsi="Palatino Linotype" w:cs="Arial"/>
                <w:sz w:val="20"/>
                <w:lang w:val="fr-FR"/>
              </w:rPr>
              <w:t>chercheur·euse</w:t>
            </w:r>
            <w:r w:rsidRPr="00554234">
              <w:rPr>
                <w:rFonts w:ascii="Palatino Linotype" w:eastAsia="Times New Roman" w:hAnsi="Palatino Linotype" w:cs="Arial"/>
                <w:sz w:val="20"/>
                <w:lang w:val="fr-FR"/>
              </w:rPr>
              <w:t>s</w:t>
            </w:r>
            <w:proofErr w:type="spellEnd"/>
            <w:r w:rsidRPr="00554234">
              <w:rPr>
                <w:rFonts w:ascii="Palatino Linotype" w:eastAsia="Times New Roman" w:hAnsi="Palatino Linotype" w:cs="Arial"/>
                <w:sz w:val="20"/>
                <w:lang w:val="fr-FR"/>
              </w:rPr>
              <w:t xml:space="preserve"> quel que soit leur statut</w:t>
            </w:r>
          </w:p>
        </w:tc>
        <w:tc>
          <w:tcPr>
            <w:tcW w:w="8818" w:type="dxa"/>
            <w:vMerge w:val="restart"/>
            <w:shd w:val="clear" w:color="auto" w:fill="FFFFFF" w:themeFill="background1"/>
          </w:tcPr>
          <w:p w14:paraId="6DA6D246"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hAnsi="Palatino Linotype"/>
                <w:color w:val="000000" w:themeColor="text1"/>
                <w:sz w:val="20"/>
                <w:highlight w:val="white"/>
                <w:lang w:val="fr-FR" w:eastAsia="en-GB"/>
              </w:rPr>
              <w:t>Initiatives déjà mises en œuvre :</w:t>
            </w:r>
          </w:p>
          <w:p w14:paraId="33DDA7DD" w14:textId="7E75D89C"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Le Conseil national des universités est une instance nationale régie par le </w:t>
            </w:r>
            <w:hyperlink r:id="rId74" w:tooltip="http://www.legifrance.gouv.fr/affichTexte.do?cidTexte=JORFTEXT000000344860&amp;fastPos=1&amp;fastReqId=312572348&amp;categorieLien=cid&amp;oldAction=rechTexte" w:history="1">
              <w:r>
                <w:rPr>
                  <w:rFonts w:ascii="Palatino Linotype" w:hAnsi="Palatino Linotype"/>
                  <w:color w:val="000000" w:themeColor="text1"/>
                  <w:sz w:val="20"/>
                  <w:highlight w:val="white"/>
                  <w:lang w:val="fr-FR" w:eastAsia="en-GB"/>
                </w:rPr>
                <w:t>décret n° 92-70 du 16 janvier 1992</w:t>
              </w:r>
            </w:hyperlink>
            <w:r>
              <w:rPr>
                <w:rFonts w:ascii="Palatino Linotype" w:hAnsi="Palatino Linotype"/>
                <w:color w:val="000000" w:themeColor="text1"/>
                <w:sz w:val="20"/>
                <w:highlight w:val="white"/>
                <w:lang w:val="fr-FR" w:eastAsia="en-GB"/>
              </w:rPr>
              <w:t xml:space="preserve">. Il se prononce sur les mesures individuelles relatives à la qualification, au recrutement et à la carrière des </w:t>
            </w:r>
            <w:proofErr w:type="spellStart"/>
            <w:r w:rsidR="00675123">
              <w:rPr>
                <w:rFonts w:ascii="Palatino Linotype" w:hAnsi="Palatino Linotype"/>
                <w:color w:val="000000" w:themeColor="text1"/>
                <w:sz w:val="20"/>
                <w:highlight w:val="white"/>
                <w:lang w:val="fr-FR" w:eastAsia="en-GB"/>
              </w:rPr>
              <w:t>professeur·e·e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des universités et des </w:t>
            </w:r>
            <w:proofErr w:type="spellStart"/>
            <w:r w:rsidR="009F1910">
              <w:rPr>
                <w:rFonts w:ascii="Palatino Linotype" w:hAnsi="Palatino Linotype"/>
                <w:color w:val="000000" w:themeColor="text1"/>
                <w:sz w:val="20"/>
                <w:highlight w:val="white"/>
                <w:lang w:val="fr-FR" w:eastAsia="en-GB"/>
              </w:rPr>
              <w:t>maîtres·se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de conférences régis par le </w:t>
            </w:r>
            <w:hyperlink r:id="rId75" w:tooltip="http://www.legifrance.gouv.fr/affichTexte.do?cidTexte=JORFTEXT000000520453&amp;fastPos=1&amp;fastReqId=1002008760&amp;categorieLien=cid&amp;oldAction=rechTexte" w:history="1">
              <w:r>
                <w:rPr>
                  <w:rFonts w:ascii="Palatino Linotype" w:hAnsi="Palatino Linotype"/>
                  <w:color w:val="000000" w:themeColor="text1"/>
                  <w:sz w:val="20"/>
                  <w:highlight w:val="white"/>
                  <w:lang w:val="fr-FR" w:eastAsia="en-GB"/>
                </w:rPr>
                <w:t>décret n°84-431 du 6 juin 1984</w:t>
              </w:r>
            </w:hyperlink>
            <w:r>
              <w:rPr>
                <w:rFonts w:ascii="Palatino Linotype" w:hAnsi="Palatino Linotype"/>
                <w:color w:val="000000" w:themeColor="text1"/>
                <w:sz w:val="20"/>
                <w:highlight w:val="white"/>
                <w:lang w:val="fr-FR" w:eastAsia="en-GB"/>
              </w:rPr>
              <w:t xml:space="preserve"> fixant les dispositions statutaires communes applicables : </w:t>
            </w:r>
            <w:hyperlink r:id="rId76" w:anchor="/" w:tooltip="https://conseil-national-des-universites.fr/cnu/#/" w:history="1">
              <w:r w:rsidRPr="00554234">
                <w:rPr>
                  <w:rFonts w:ascii="Palatino Linotype" w:hAnsi="Palatino Linotype"/>
                  <w:color w:val="000000" w:themeColor="text1"/>
                  <w:sz w:val="20"/>
                  <w:highlight w:val="white"/>
                  <w:lang w:val="fr-FR" w:eastAsia="en-GB"/>
                </w:rPr>
                <w:t>https://conseil-national-des-universites.fr/cnu/#/</w:t>
              </w:r>
            </w:hyperlink>
            <w:r>
              <w:rPr>
                <w:rFonts w:ascii="Palatino Linotype" w:hAnsi="Palatino Linotype"/>
                <w:color w:val="000000" w:themeColor="text1"/>
                <w:sz w:val="20"/>
                <w:highlight w:val="white"/>
                <w:lang w:val="fr-FR" w:eastAsia="en-GB"/>
              </w:rPr>
              <w:t>.</w:t>
            </w:r>
          </w:p>
          <w:p w14:paraId="597D9A6E" w14:textId="3FDC45A9"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En 2023, une Charte de gestion des personnels </w:t>
            </w:r>
            <w:proofErr w:type="spellStart"/>
            <w:r w:rsidR="0049166E">
              <w:rPr>
                <w:rFonts w:ascii="Palatino Linotype" w:hAnsi="Palatino Linotype"/>
                <w:color w:val="000000" w:themeColor="text1"/>
                <w:sz w:val="20"/>
                <w:highlight w:val="white"/>
                <w:lang w:val="fr-FR" w:eastAsia="en-GB"/>
              </w:rPr>
              <w:t>contractuel·le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a été décidée et appliquée suite à la délibération N°CA-23-1019-06 (préoccupations R1, R2). Ainsi, pour le contrat des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l'expérience antérieure de niveau équivalent est prise en compte pour déterminer la rémunération au moment du recrutement.</w:t>
            </w:r>
          </w:p>
          <w:p w14:paraId="429A634C" w14:textId="3F5B71BB"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lastRenderedPageBreak/>
              <w:t xml:space="preserve">R3, R4 : pour les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w:t>
            </w:r>
            <w:proofErr w:type="spellStart"/>
            <w:r w:rsidR="00675123">
              <w:rPr>
                <w:rFonts w:ascii="Palatino Linotype" w:hAnsi="Palatino Linotype"/>
                <w:color w:val="000000" w:themeColor="text1"/>
                <w:sz w:val="20"/>
                <w:highlight w:val="white"/>
                <w:lang w:val="fr-FR" w:eastAsia="en-GB"/>
              </w:rPr>
              <w:t>enseignant·e</w:t>
            </w:r>
            <w:r>
              <w:rPr>
                <w:rFonts w:ascii="Palatino Linotype" w:hAnsi="Palatino Linotype"/>
                <w:color w:val="000000" w:themeColor="text1"/>
                <w:sz w:val="20"/>
                <w:highlight w:val="white"/>
                <w:lang w:val="fr-FR" w:eastAsia="en-GB"/>
              </w:rPr>
              <w:t>s-</w:t>
            </w:r>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titulaires, l'expérience de recherche antérieure est prise en compte au moment de la nomination en tant que membre du corps </w:t>
            </w:r>
            <w:proofErr w:type="spellStart"/>
            <w:r w:rsidR="00675123">
              <w:rPr>
                <w:rFonts w:ascii="Palatino Linotype" w:hAnsi="Palatino Linotype"/>
                <w:color w:val="000000" w:themeColor="text1"/>
                <w:sz w:val="20"/>
                <w:highlight w:val="white"/>
                <w:lang w:val="fr-FR" w:eastAsia="en-GB"/>
              </w:rPr>
              <w:t>enseignant·e</w:t>
            </w:r>
            <w:proofErr w:type="spellEnd"/>
            <w:r>
              <w:rPr>
                <w:rFonts w:ascii="Palatino Linotype" w:hAnsi="Palatino Linotype"/>
                <w:color w:val="000000" w:themeColor="text1"/>
                <w:sz w:val="20"/>
                <w:highlight w:val="white"/>
                <w:lang w:val="fr-FR" w:eastAsia="en-GB"/>
              </w:rPr>
              <w:t xml:space="preserve"> titulaire, selon les règles définies par le règlement.</w:t>
            </w:r>
          </w:p>
          <w:p w14:paraId="37E045AF" w14:textId="2BF4FF00" w:rsidR="00F42CE4" w:rsidRDefault="006601A0">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hyperlink r:id="rId77" w:tooltip="https://mission-ddrs.univ-gustave-eiffel.fr/fileadmin/contributeurs/DDRS/Politique_DD_RS/Schema_Directeur_DD_RS.pdf" w:history="1">
              <w:r w:rsidR="0081148C" w:rsidRPr="00554234">
                <w:rPr>
                  <w:rFonts w:ascii="Palatino Linotype" w:hAnsi="Palatino Linotype"/>
                  <w:color w:val="000000" w:themeColor="text1"/>
                  <w:sz w:val="20"/>
                  <w:highlight w:val="white"/>
                  <w:lang w:val="fr-FR" w:eastAsia="en-GB"/>
                </w:rPr>
                <w:t xml:space="preserve">La feuille de route DD&amp;RS Road </w:t>
              </w:r>
              <w:proofErr w:type="spellStart"/>
              <w:r w:rsidR="0081148C" w:rsidRPr="00554234">
                <w:rPr>
                  <w:rFonts w:ascii="Palatino Linotype" w:hAnsi="Palatino Linotype"/>
                  <w:color w:val="000000" w:themeColor="text1"/>
                  <w:sz w:val="20"/>
                  <w:highlight w:val="white"/>
                  <w:lang w:val="fr-FR" w:eastAsia="en-GB"/>
                </w:rPr>
                <w:t>Map</w:t>
              </w:r>
              <w:proofErr w:type="spellEnd"/>
              <w:r w:rsidR="0081148C" w:rsidRPr="00554234">
                <w:rPr>
                  <w:rFonts w:ascii="Palatino Linotype" w:hAnsi="Palatino Linotype"/>
                  <w:color w:val="000000" w:themeColor="text1"/>
                  <w:sz w:val="20"/>
                  <w:highlight w:val="white"/>
                  <w:lang w:val="fr-FR" w:eastAsia="en-GB"/>
                </w:rPr>
                <w:t xml:space="preserve"> for Label DD&amp;RS</w:t>
              </w:r>
            </w:hyperlink>
            <w:r w:rsidR="0081148C">
              <w:rPr>
                <w:rFonts w:ascii="Palatino Linotype" w:hAnsi="Palatino Linotype"/>
                <w:color w:val="000000" w:themeColor="text1"/>
                <w:sz w:val="20"/>
                <w:highlight w:val="white"/>
                <w:lang w:val="fr-FR" w:eastAsia="en-GB"/>
              </w:rPr>
              <w:t xml:space="preserve"> s'engage à </w:t>
            </w:r>
            <w:r w:rsidR="00AE7F8B">
              <w:rPr>
                <w:rFonts w:ascii="Palatino Linotype" w:hAnsi="Palatino Linotype"/>
                <w:color w:val="000000" w:themeColor="text1"/>
                <w:sz w:val="20"/>
                <w:highlight w:val="white"/>
                <w:lang w:val="fr-FR" w:eastAsia="en-GB"/>
              </w:rPr>
              <w:t>a</w:t>
            </w:r>
            <w:r w:rsidR="0081148C">
              <w:rPr>
                <w:rFonts w:ascii="Palatino Linotype" w:hAnsi="Palatino Linotype"/>
                <w:color w:val="000000" w:themeColor="text1"/>
                <w:sz w:val="20"/>
                <w:highlight w:val="white"/>
                <w:lang w:val="fr-FR" w:eastAsia="en-GB"/>
              </w:rPr>
              <w:t xml:space="preserve">ccompagner les parcours professionnels des personnels et améliorer le bien-être des personnels et des </w:t>
            </w:r>
            <w:proofErr w:type="spellStart"/>
            <w:r w:rsidR="00675123">
              <w:rPr>
                <w:rFonts w:ascii="Palatino Linotype" w:hAnsi="Palatino Linotype"/>
                <w:color w:val="000000" w:themeColor="text1"/>
                <w:sz w:val="20"/>
                <w:highlight w:val="white"/>
                <w:lang w:val="fr-FR" w:eastAsia="en-GB"/>
              </w:rPr>
              <w:t>étudiant·e</w:t>
            </w:r>
            <w:r w:rsidR="0081148C">
              <w:rPr>
                <w:rFonts w:ascii="Palatino Linotype" w:hAnsi="Palatino Linotype"/>
                <w:color w:val="000000" w:themeColor="text1"/>
                <w:sz w:val="20"/>
                <w:highlight w:val="white"/>
                <w:lang w:val="fr-FR" w:eastAsia="en-GB"/>
              </w:rPr>
              <w:t>s</w:t>
            </w:r>
            <w:proofErr w:type="spellEnd"/>
            <w:r w:rsidR="0081148C">
              <w:rPr>
                <w:rFonts w:ascii="Palatino Linotype" w:hAnsi="Palatino Linotype"/>
                <w:color w:val="000000" w:themeColor="text1"/>
                <w:sz w:val="20"/>
                <w:highlight w:val="white"/>
                <w:lang w:val="fr-FR" w:eastAsia="en-GB"/>
              </w:rPr>
              <w:t xml:space="preserve"> d'ici 2027 (voir Axe 6). Ainsi, si les </w:t>
            </w:r>
            <w:proofErr w:type="spellStart"/>
            <w:r w:rsidR="00675123">
              <w:rPr>
                <w:rFonts w:ascii="Palatino Linotype" w:hAnsi="Palatino Linotype"/>
                <w:color w:val="000000" w:themeColor="text1"/>
                <w:sz w:val="20"/>
                <w:highlight w:val="white"/>
                <w:lang w:val="fr-FR" w:eastAsia="en-GB"/>
              </w:rPr>
              <w:t>doctorant·e</w:t>
            </w:r>
            <w:r w:rsidR="0081148C">
              <w:rPr>
                <w:rFonts w:ascii="Palatino Linotype" w:hAnsi="Palatino Linotype"/>
                <w:color w:val="000000" w:themeColor="text1"/>
                <w:sz w:val="20"/>
                <w:highlight w:val="white"/>
                <w:lang w:val="fr-FR" w:eastAsia="en-GB"/>
              </w:rPr>
              <w:t>s</w:t>
            </w:r>
            <w:proofErr w:type="spellEnd"/>
            <w:r w:rsidR="0081148C">
              <w:rPr>
                <w:rFonts w:ascii="Palatino Linotype" w:hAnsi="Palatino Linotype"/>
                <w:color w:val="000000" w:themeColor="text1"/>
                <w:sz w:val="20"/>
                <w:highlight w:val="white"/>
                <w:lang w:val="fr-FR" w:eastAsia="en-GB"/>
              </w:rPr>
              <w:t xml:space="preserve"> (R1) doivent valider un certain nombre d'ECTS de formation, dont certains sont consacrés aux compétences générales, les autres catégories de personnel (R2 à R3) peuvent bénéficier de la formation tout au long de la vie sur demande et avec l'autorisation des ressources humaines.</w:t>
            </w:r>
          </w:p>
          <w:p w14:paraId="31DE13B5" w14:textId="06FB250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Il existe à destination des </w:t>
            </w:r>
            <w:proofErr w:type="spellStart"/>
            <w:r w:rsidR="00675123">
              <w:rPr>
                <w:rFonts w:ascii="Palatino Linotype" w:hAnsi="Palatino Linotype"/>
                <w:color w:val="000000" w:themeColor="text1"/>
                <w:sz w:val="20"/>
                <w:highlight w:val="white"/>
                <w:lang w:val="fr-FR" w:eastAsia="en-GB"/>
              </w:rPr>
              <w:t>candidat·e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des recruteurs sur l’intranet de l’université plusieurs documents qui décrivent en fonction du type de poste, la procédure et donnent les liens vers les décrets qui régissent le corps :</w:t>
            </w:r>
          </w:p>
          <w:p w14:paraId="2FA6C505" w14:textId="77777777" w:rsidR="00F42CE4" w:rsidRDefault="0081148C">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r>
              <w:rPr>
                <w:rFonts w:ascii="Palatino Linotype" w:hAnsi="Palatino Linotype"/>
                <w:color w:val="000000" w:themeColor="text1"/>
                <w:sz w:val="20"/>
                <w:highlight w:val="white"/>
                <w:lang w:val="fr-FR" w:eastAsia="en-GB"/>
              </w:rPr>
              <w:t xml:space="preserve">Mobilité vers Uni Eiffel  : </w:t>
            </w:r>
            <w:hyperlink r:id="rId78" w:tooltip="Lignes directrices de gestion relatives à la mobilité des personnels affectés à l’Université Gustave Eiffel" w:history="1">
              <w:r w:rsidRPr="00554234">
                <w:rPr>
                  <w:rFonts w:ascii="Palatino Linotype" w:hAnsi="Palatino Linotype"/>
                  <w:color w:val="000000" w:themeColor="text1"/>
                  <w:sz w:val="20"/>
                  <w:highlight w:val="white"/>
                  <w:lang w:val="fr-FR" w:eastAsia="en-GB"/>
                </w:rPr>
                <w:t xml:space="preserve">Lignes directrices de gestion relatives à la mobilité des personnels affectés à l’Université Gustave Eiffel </w:t>
              </w:r>
            </w:hyperlink>
          </w:p>
          <w:p w14:paraId="2BE1287C" w14:textId="50C379C6" w:rsidR="00F42CE4" w:rsidRDefault="0081148C">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eastAsia="en-GB"/>
              </w:rPr>
            </w:pPr>
            <w:r>
              <w:rPr>
                <w:rFonts w:ascii="Palatino Linotype" w:hAnsi="Palatino Linotype"/>
                <w:color w:val="000000" w:themeColor="text1"/>
                <w:sz w:val="20"/>
                <w:highlight w:val="white"/>
                <w:lang w:val="fr-FR" w:eastAsia="en-GB"/>
              </w:rPr>
              <w:t xml:space="preserve">MC et PU : Arrêté du 11 juillet 2018 relatif à la procédure d'inscription sur les listes de qualification aux fonctions de </w:t>
            </w:r>
            <w:proofErr w:type="spellStart"/>
            <w:r w:rsidR="009F1910">
              <w:rPr>
                <w:rFonts w:ascii="Palatino Linotype" w:hAnsi="Palatino Linotype"/>
                <w:color w:val="000000" w:themeColor="text1"/>
                <w:sz w:val="20"/>
                <w:highlight w:val="white"/>
                <w:lang w:val="fr-FR" w:eastAsia="en-GB"/>
              </w:rPr>
              <w:t>maîtres·se</w:t>
            </w:r>
            <w:proofErr w:type="spellEnd"/>
            <w:r>
              <w:rPr>
                <w:rFonts w:ascii="Palatino Linotype" w:hAnsi="Palatino Linotype"/>
                <w:color w:val="000000" w:themeColor="text1"/>
                <w:sz w:val="20"/>
                <w:highlight w:val="white"/>
                <w:lang w:val="fr-FR" w:eastAsia="en-GB"/>
              </w:rPr>
              <w:t xml:space="preserve"> de conférences ou de </w:t>
            </w:r>
            <w:proofErr w:type="spellStart"/>
            <w:r w:rsidR="00675123">
              <w:rPr>
                <w:rFonts w:ascii="Palatino Linotype" w:hAnsi="Palatino Linotype"/>
                <w:color w:val="000000" w:themeColor="text1"/>
                <w:sz w:val="20"/>
                <w:highlight w:val="white"/>
                <w:lang w:val="fr-FR" w:eastAsia="en-GB"/>
              </w:rPr>
              <w:t>professeur·e·e</w:t>
            </w:r>
            <w:proofErr w:type="spellEnd"/>
            <w:r>
              <w:rPr>
                <w:rFonts w:ascii="Palatino Linotype" w:hAnsi="Palatino Linotype"/>
                <w:color w:val="000000" w:themeColor="text1"/>
                <w:sz w:val="20"/>
                <w:highlight w:val="white"/>
                <w:lang w:val="fr-FR" w:eastAsia="en-GB"/>
              </w:rPr>
              <w:t xml:space="preserve"> des universités + </w:t>
            </w:r>
            <w:hyperlink r:id="rId79" w:tooltip="https://intranet.univ-eiffel.fr/ressources-humaines/personnels-de-luniversite-gustave-eiffel/les-personnels-enseignants-chercheurs-et-enseignants-chercheurs/enseignants-chercheurs" w:history="1">
              <w:r w:rsidRPr="00554234">
                <w:rPr>
                  <w:rFonts w:ascii="Palatino Linotype" w:hAnsi="Palatino Linotype"/>
                  <w:color w:val="000000" w:themeColor="text1"/>
                  <w:sz w:val="20"/>
                  <w:highlight w:val="white"/>
                  <w:lang w:val="fr-FR" w:eastAsia="en-GB"/>
                </w:rPr>
                <w:t>rubrique intranet</w:t>
              </w:r>
            </w:hyperlink>
            <w:r>
              <w:rPr>
                <w:rFonts w:ascii="Palatino Linotype" w:hAnsi="Palatino Linotype"/>
                <w:color w:val="000000" w:themeColor="text1"/>
                <w:sz w:val="20"/>
                <w:highlight w:val="white"/>
                <w:lang w:val="fr-FR" w:eastAsia="en-GB"/>
              </w:rPr>
              <w:t xml:space="preserve"> </w:t>
            </w:r>
          </w:p>
          <w:p w14:paraId="77DAE473" w14:textId="0B97580D" w:rsidR="00F42CE4" w:rsidRDefault="0081148C">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eastAsia="en-GB"/>
              </w:rPr>
            </w:pPr>
            <w:r>
              <w:rPr>
                <w:rFonts w:ascii="Palatino Linotype" w:hAnsi="Palatino Linotype"/>
                <w:color w:val="000000" w:themeColor="text1"/>
                <w:sz w:val="20"/>
                <w:highlight w:val="white"/>
                <w:lang w:val="fr-FR" w:eastAsia="en-GB"/>
              </w:rPr>
              <w:t xml:space="preserve">CRDD/DRDD : </w:t>
            </w:r>
            <w:r w:rsidR="00AE7F8B">
              <w:rPr>
                <w:rFonts w:ascii="Palatino Linotype" w:hAnsi="Palatino Linotype"/>
                <w:color w:val="000000" w:themeColor="text1"/>
                <w:sz w:val="20"/>
                <w:highlight w:val="white"/>
                <w:lang w:val="fr-FR" w:eastAsia="en-GB"/>
              </w:rPr>
              <w:t>le d</w:t>
            </w:r>
            <w:r>
              <w:rPr>
                <w:rFonts w:ascii="Palatino Linotype" w:hAnsi="Palatino Linotype"/>
                <w:color w:val="000000" w:themeColor="text1"/>
                <w:sz w:val="20"/>
                <w:highlight w:val="white"/>
                <w:lang w:val="fr-FR" w:eastAsia="en-GB"/>
              </w:rPr>
              <w:t xml:space="preserve">écret n° 2014-1324 du 4 novembre 2014 portant statuts particuliers du corps des </w:t>
            </w:r>
            <w:proofErr w:type="spellStart"/>
            <w:r w:rsidR="00675123">
              <w:rPr>
                <w:rFonts w:ascii="Palatino Linotype" w:hAnsi="Palatino Linotype"/>
                <w:color w:val="000000" w:themeColor="text1"/>
                <w:sz w:val="20"/>
                <w:highlight w:val="white"/>
                <w:lang w:val="fr-FR" w:eastAsia="en-GB"/>
              </w:rPr>
              <w:t>chargé·e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et </w:t>
            </w:r>
            <w:proofErr w:type="spellStart"/>
            <w:r w:rsidR="00675123">
              <w:rPr>
                <w:rFonts w:ascii="Palatino Linotype" w:hAnsi="Palatino Linotype"/>
                <w:color w:val="000000" w:themeColor="text1"/>
                <w:sz w:val="20"/>
                <w:highlight w:val="white"/>
                <w:lang w:val="fr-FR" w:eastAsia="en-GB"/>
              </w:rPr>
              <w:t>directeur·trice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de recherche décrit les modalités de fonctionnement du corps dont le recrutement </w:t>
            </w:r>
            <w:r w:rsidR="0040466F">
              <w:rPr>
                <w:rFonts w:ascii="Palatino Linotype" w:hAnsi="Palatino Linotype"/>
                <w:color w:val="000000" w:themeColor="text1"/>
                <w:sz w:val="20"/>
                <w:highlight w:val="white"/>
                <w:lang w:val="fr-FR" w:eastAsia="en-GB"/>
              </w:rPr>
              <w:t>a</w:t>
            </w:r>
            <w:r>
              <w:rPr>
                <w:rFonts w:ascii="Palatino Linotype" w:hAnsi="Palatino Linotype"/>
                <w:color w:val="000000" w:themeColor="text1"/>
                <w:sz w:val="20"/>
                <w:highlight w:val="white"/>
                <w:lang w:val="fr-FR" w:eastAsia="en-GB"/>
              </w:rPr>
              <w:t xml:space="preserve">rt 7, art 9, </w:t>
            </w:r>
            <w:r w:rsidR="0040466F">
              <w:rPr>
                <w:rFonts w:ascii="Palatino Linotype" w:hAnsi="Palatino Linotype"/>
                <w:color w:val="000000" w:themeColor="text1"/>
                <w:sz w:val="20"/>
                <w:highlight w:val="white"/>
                <w:lang w:val="fr-FR" w:eastAsia="en-GB"/>
              </w:rPr>
              <w:t>a</w:t>
            </w:r>
            <w:r>
              <w:rPr>
                <w:rFonts w:ascii="Palatino Linotype" w:hAnsi="Palatino Linotype"/>
                <w:color w:val="000000" w:themeColor="text1"/>
                <w:sz w:val="20"/>
                <w:highlight w:val="white"/>
                <w:lang w:val="fr-FR" w:eastAsia="en-GB"/>
              </w:rPr>
              <w:t xml:space="preserve">rt 10 et les missions de la commission d’évaluation des </w:t>
            </w:r>
            <w:proofErr w:type="spellStart"/>
            <w:r w:rsidR="00675123">
              <w:rPr>
                <w:rFonts w:ascii="Palatino Linotype" w:hAnsi="Palatino Linotype"/>
                <w:color w:val="000000" w:themeColor="text1"/>
                <w:sz w:val="20"/>
                <w:highlight w:val="white"/>
                <w:lang w:val="fr-FR" w:eastAsia="en-GB"/>
              </w:rPr>
              <w:t>chercheur·euse</w:t>
            </w:r>
            <w:r>
              <w:rPr>
                <w:rFonts w:ascii="Palatino Linotype" w:hAnsi="Palatino Linotype"/>
                <w:color w:val="000000" w:themeColor="text1"/>
                <w:sz w:val="20"/>
                <w:highlight w:val="white"/>
                <w:lang w:val="fr-FR" w:eastAsia="en-GB"/>
              </w:rPr>
              <w:t>s</w:t>
            </w:r>
            <w:proofErr w:type="spellEnd"/>
            <w:r>
              <w:rPr>
                <w:rFonts w:ascii="Palatino Linotype" w:hAnsi="Palatino Linotype"/>
                <w:color w:val="000000" w:themeColor="text1"/>
                <w:sz w:val="20"/>
                <w:highlight w:val="white"/>
                <w:lang w:val="fr-FR" w:eastAsia="en-GB"/>
              </w:rPr>
              <w:t xml:space="preserve"> (COMEVAL) + la constitution du dossier d’évaluation disponible </w:t>
            </w:r>
            <w:hyperlink r:id="rId80" w:tooltip="https://intranet.univ-eiffel.fr/ressources-humaines/evaluation/evaluation-de-la-recherche-et-expertise/evaluations-lourdes-et-legeres?sword_list%5B0%5D=comeval&amp;no_cache=1" w:history="1">
              <w:r w:rsidRPr="00554234">
                <w:rPr>
                  <w:rFonts w:ascii="Palatino Linotype" w:hAnsi="Palatino Linotype"/>
                  <w:color w:val="000000" w:themeColor="text1"/>
                  <w:sz w:val="20"/>
                  <w:highlight w:val="white"/>
                  <w:lang w:val="fr-FR" w:eastAsia="en-GB"/>
                </w:rPr>
                <w:t>sur l’intranet</w:t>
              </w:r>
            </w:hyperlink>
            <w:r>
              <w:rPr>
                <w:rFonts w:ascii="Palatino Linotype" w:hAnsi="Palatino Linotype"/>
                <w:color w:val="000000" w:themeColor="text1"/>
                <w:sz w:val="20"/>
                <w:highlight w:val="white"/>
                <w:lang w:val="fr-FR" w:eastAsia="en-GB"/>
              </w:rPr>
              <w:t xml:space="preserve"> (évaluation lourde et légère)</w:t>
            </w:r>
          </w:p>
          <w:p w14:paraId="237B13F4" w14:textId="6821CAE5" w:rsidR="00F42CE4" w:rsidRDefault="00675123">
            <w:pPr>
              <w:pStyle w:val="Paragraphedeliste"/>
              <w:numPr>
                <w:ilvl w:val="1"/>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000000" w:themeColor="text1"/>
                <w:highlight w:val="white"/>
                <w:lang w:val="fr-FR" w:eastAsia="en-GB"/>
              </w:rPr>
            </w:pPr>
            <w:proofErr w:type="spellStart"/>
            <w:r>
              <w:rPr>
                <w:rFonts w:ascii="Palatino Linotype" w:hAnsi="Palatino Linotype"/>
                <w:color w:val="000000" w:themeColor="text1"/>
                <w:sz w:val="20"/>
                <w:highlight w:val="white"/>
                <w:lang w:val="fr-FR" w:eastAsia="en-GB"/>
              </w:rPr>
              <w:t>Doctorant·e</w:t>
            </w:r>
            <w:r w:rsidR="0081148C">
              <w:rPr>
                <w:rFonts w:ascii="Palatino Linotype" w:hAnsi="Palatino Linotype"/>
                <w:color w:val="000000" w:themeColor="text1"/>
                <w:sz w:val="20"/>
                <w:highlight w:val="white"/>
                <w:lang w:val="fr-FR" w:eastAsia="en-GB"/>
              </w:rPr>
              <w:t>s</w:t>
            </w:r>
            <w:proofErr w:type="spellEnd"/>
            <w:r w:rsidR="0081148C">
              <w:rPr>
                <w:rFonts w:ascii="Palatino Linotype" w:hAnsi="Palatino Linotype"/>
                <w:color w:val="000000" w:themeColor="text1"/>
                <w:sz w:val="20"/>
                <w:highlight w:val="white"/>
                <w:lang w:val="fr-FR" w:eastAsia="en-GB"/>
              </w:rPr>
              <w:t xml:space="preserve"> </w:t>
            </w:r>
            <w:proofErr w:type="spellStart"/>
            <w:r w:rsidR="0049166E">
              <w:rPr>
                <w:rFonts w:ascii="Palatino Linotype" w:hAnsi="Palatino Linotype"/>
                <w:color w:val="000000" w:themeColor="text1"/>
                <w:sz w:val="20"/>
                <w:highlight w:val="white"/>
                <w:lang w:val="fr-FR" w:eastAsia="en-GB"/>
              </w:rPr>
              <w:t>contractuel·le</w:t>
            </w:r>
            <w:r w:rsidR="0081148C">
              <w:rPr>
                <w:rFonts w:ascii="Palatino Linotype" w:hAnsi="Palatino Linotype"/>
                <w:color w:val="000000" w:themeColor="text1"/>
                <w:sz w:val="20"/>
                <w:highlight w:val="white"/>
                <w:lang w:val="fr-FR" w:eastAsia="en-GB"/>
              </w:rPr>
              <w:t>s</w:t>
            </w:r>
            <w:proofErr w:type="spellEnd"/>
            <w:r w:rsidR="0081148C">
              <w:rPr>
                <w:rFonts w:ascii="Palatino Linotype" w:hAnsi="Palatino Linotype"/>
                <w:color w:val="000000" w:themeColor="text1"/>
                <w:sz w:val="20"/>
                <w:highlight w:val="white"/>
                <w:lang w:val="fr-FR" w:eastAsia="en-GB"/>
              </w:rPr>
              <w:t xml:space="preserve">: guide de recrutement des </w:t>
            </w:r>
            <w:proofErr w:type="spellStart"/>
            <w:r>
              <w:rPr>
                <w:rFonts w:ascii="Palatino Linotype" w:hAnsi="Palatino Linotype"/>
                <w:color w:val="000000" w:themeColor="text1"/>
                <w:sz w:val="20"/>
                <w:highlight w:val="white"/>
                <w:lang w:val="fr-FR" w:eastAsia="en-GB"/>
              </w:rPr>
              <w:t>doctorant·e</w:t>
            </w:r>
            <w:r w:rsidR="0081148C">
              <w:rPr>
                <w:rFonts w:ascii="Palatino Linotype" w:hAnsi="Palatino Linotype"/>
                <w:color w:val="000000" w:themeColor="text1"/>
                <w:sz w:val="20"/>
                <w:highlight w:val="white"/>
                <w:lang w:val="fr-FR" w:eastAsia="en-GB"/>
              </w:rPr>
              <w:t>s</w:t>
            </w:r>
            <w:proofErr w:type="spellEnd"/>
            <w:r w:rsidR="0081148C">
              <w:rPr>
                <w:rFonts w:ascii="Palatino Linotype" w:hAnsi="Palatino Linotype"/>
                <w:color w:val="000000" w:themeColor="text1"/>
                <w:sz w:val="20"/>
                <w:highlight w:val="white"/>
                <w:lang w:val="fr-FR" w:eastAsia="en-GB"/>
              </w:rPr>
              <w:t xml:space="preserve"> rédigé par la DGDRH sur intranet (</w:t>
            </w:r>
            <w:hyperlink r:id="rId81" w:tooltip="https://intranet.univ-eiffel.fr/ressources-humaines/personnels-de-luniversite-gustave-eiffel/les-personnels-enseignants-chercheurs-et-enseignants-chercheurs/doctorants-et-doctorantes-contractuel-les" w:history="1">
              <w:r w:rsidR="0081148C" w:rsidRPr="00554234">
                <w:rPr>
                  <w:rFonts w:ascii="Palatino Linotype" w:hAnsi="Palatino Linotype"/>
                  <w:color w:val="000000" w:themeColor="text1"/>
                  <w:sz w:val="20"/>
                  <w:highlight w:val="white"/>
                  <w:lang w:val="fr-FR" w:eastAsia="en-GB"/>
                </w:rPr>
                <w:t>lien</w:t>
              </w:r>
            </w:hyperlink>
            <w:r w:rsidR="0081148C">
              <w:rPr>
                <w:rFonts w:ascii="Palatino Linotype" w:hAnsi="Palatino Linotype"/>
                <w:color w:val="000000" w:themeColor="text1"/>
                <w:sz w:val="20"/>
                <w:highlight w:val="white"/>
                <w:lang w:val="fr-FR" w:eastAsia="en-GB"/>
              </w:rPr>
              <w:t>)</w:t>
            </w:r>
          </w:p>
          <w:p w14:paraId="43B93B00"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olor w:val="000000"/>
                <w:highlight w:val="white"/>
                <w:lang w:val="fr-FR"/>
              </w:rPr>
            </w:pPr>
          </w:p>
        </w:tc>
      </w:tr>
      <w:tr w:rsidR="00F42CE4" w:rsidRPr="0065618E" w14:paraId="77B89ECA"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ABE3E40"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7F66EE2B" w14:textId="4B803153"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fr-FR"/>
              </w:rPr>
            </w:pPr>
            <w:r>
              <w:rPr>
                <w:rFonts w:ascii="Palatino Linotype" w:hAnsi="Palatino Linotype"/>
                <w:color w:val="auto"/>
                <w:sz w:val="20"/>
                <w:lang w:val="fr-FR"/>
              </w:rPr>
              <w:t xml:space="preserve">Les employeurs devraient prévoir l'évaluation appropriée des qualifications universitaires et professionnelles de tous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y compris les qualifications non formelles, notamment dans le contexte de la mobilité internationale et professionnelle. </w:t>
            </w:r>
            <w:proofErr w:type="spellStart"/>
            <w:r>
              <w:rPr>
                <w:rFonts w:ascii="Palatino Linotype" w:hAnsi="Palatino Linotype"/>
                <w:color w:val="auto"/>
                <w:sz w:val="20"/>
                <w:lang w:val="fr-FR"/>
              </w:rPr>
              <w:t>Ils</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s'informer et acquérir une compréhension complète des règles, des procédures et des normes régissant la reconnaissance de ces qualifications et, par conséquent, </w:t>
            </w:r>
            <w:r>
              <w:rPr>
                <w:rFonts w:ascii="Palatino Linotype" w:hAnsi="Palatino Linotype"/>
                <w:color w:val="auto"/>
                <w:sz w:val="20"/>
                <w:lang w:val="fr-FR"/>
              </w:rPr>
              <w:lastRenderedPageBreak/>
              <w:t>explorer le droit interne en vigueur, les conventions et les règles spécifiques relatives à la reconnaissance de ces qualifications par toutes les voies disponibles.</w:t>
            </w:r>
          </w:p>
        </w:tc>
        <w:tc>
          <w:tcPr>
            <w:tcW w:w="0" w:type="auto"/>
            <w:vMerge/>
          </w:tcPr>
          <w:p w14:paraId="2ACBEE6B"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6C865004"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lang w:val="fr-FR"/>
              </w:rPr>
            </w:pPr>
          </w:p>
        </w:tc>
      </w:tr>
      <w:tr w:rsidR="00F42CE4" w:rsidRPr="0065618E" w14:paraId="2B4EA132" w14:textId="77777777" w:rsidTr="00F42CE4">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0B0969C" w14:textId="77777777" w:rsidR="00F42CE4" w:rsidRDefault="0081148C">
            <w:pPr>
              <w:jc w:val="center"/>
              <w:rPr>
                <w:rFonts w:ascii="Palatino Linotype" w:eastAsia="Times New Roman" w:hAnsi="Palatino Linotype" w:cs="Arial"/>
                <w:lang w:val="en-GB"/>
              </w:rPr>
            </w:pPr>
            <w:r>
              <w:rPr>
                <w:rFonts w:ascii="Palatino Linotype" w:eastAsia="Times New Roman" w:hAnsi="Palatino Linotype" w:cs="Arial"/>
                <w:color w:val="000000"/>
                <w:sz w:val="20"/>
                <w:highlight w:val="green"/>
                <w:lang w:val="en-GB"/>
              </w:rPr>
              <w:t xml:space="preserve">20. </w:t>
            </w:r>
            <w:proofErr w:type="spellStart"/>
            <w:r>
              <w:rPr>
                <w:rFonts w:ascii="Palatino Linotype" w:eastAsia="Times New Roman" w:hAnsi="Palatino Linotype" w:cs="Arial"/>
                <w:color w:val="000000"/>
                <w:sz w:val="20"/>
                <w:highlight w:val="green"/>
                <w:lang w:val="en-GB"/>
              </w:rPr>
              <w:t>Ancienneté</w:t>
            </w:r>
            <w:proofErr w:type="spellEnd"/>
            <w:r>
              <w:rPr>
                <w:rFonts w:ascii="Palatino Linotype" w:eastAsia="Times New Roman" w:hAnsi="Palatino Linotype" w:cs="Arial"/>
                <w:color w:val="000000"/>
                <w:sz w:val="20"/>
                <w:highlight w:val="green"/>
                <w:lang w:val="en-GB"/>
              </w:rPr>
              <w:t xml:space="preserve"> (Code)</w:t>
            </w:r>
          </w:p>
        </w:tc>
        <w:tc>
          <w:tcPr>
            <w:tcW w:w="0" w:type="auto"/>
            <w:shd w:val="clear" w:color="auto" w:fill="FFFFFF" w:themeFill="background1"/>
          </w:tcPr>
          <w:p w14:paraId="118E8F74"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25221223"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271E8226"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en-GB"/>
              </w:rPr>
            </w:pPr>
            <w:r>
              <w:rPr>
                <w:rFonts w:ascii="Palatino Linotype" w:eastAsia="Times New Roman" w:hAnsi="Palatino Linotype" w:cs="Arial"/>
                <w:sz w:val="20"/>
                <w:lang w:val="en-GB"/>
              </w:rPr>
              <w:t>Forces :</w:t>
            </w:r>
          </w:p>
          <w:p w14:paraId="5873BB31" w14:textId="7040A5D8" w:rsidR="00F42CE4" w:rsidRPr="0055423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r>
              <w:rPr>
                <w:rFonts w:ascii="Palatino Linotype" w:eastAsia="Times New Roman" w:hAnsi="Palatino Linotype" w:cs="Arial"/>
                <w:sz w:val="20"/>
              </w:rPr>
              <w:t xml:space="preserve">Les </w:t>
            </w:r>
            <w:proofErr w:type="spellStart"/>
            <w:r>
              <w:rPr>
                <w:rFonts w:ascii="Palatino Linotype" w:eastAsia="Times New Roman" w:hAnsi="Palatino Linotype" w:cs="Arial"/>
                <w:sz w:val="20"/>
              </w:rPr>
              <w:t>experiences</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antérieures</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sont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systématiquement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prises</w:t>
            </w:r>
            <w:proofErr w:type="spellEnd"/>
            <w:r>
              <w:rPr>
                <w:rFonts w:ascii="Palatino Linotype" w:eastAsia="Times New Roman" w:hAnsi="Palatino Linotype" w:cs="Arial"/>
                <w:sz w:val="20"/>
              </w:rPr>
              <w:t xml:space="preserve"> en </w:t>
            </w:r>
            <w:proofErr w:type="spellStart"/>
            <w:r>
              <w:rPr>
                <w:rFonts w:ascii="Palatino Linotype" w:eastAsia="Times New Roman" w:hAnsi="Palatino Linotype" w:cs="Arial"/>
                <w:sz w:val="20"/>
              </w:rPr>
              <w:t>compte</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dans</w:t>
            </w:r>
            <w:proofErr w:type="spellEnd"/>
            <w:r>
              <w:rPr>
                <w:rFonts w:ascii="Palatino Linotype" w:eastAsia="Times New Roman" w:hAnsi="Palatino Linotype" w:cs="Arial"/>
                <w:sz w:val="20"/>
              </w:rPr>
              <w:t xml:space="preserve"> les </w:t>
            </w:r>
            <w:proofErr w:type="spellStart"/>
            <w:r>
              <w:rPr>
                <w:rFonts w:ascii="Palatino Linotype" w:eastAsia="Times New Roman" w:hAnsi="Palatino Linotype" w:cs="Arial"/>
                <w:sz w:val="20"/>
              </w:rPr>
              <w:t>procedures</w:t>
            </w:r>
            <w:proofErr w:type="spellEnd"/>
            <w:r>
              <w:rPr>
                <w:rFonts w:ascii="Palatino Linotype" w:eastAsia="Times New Roman" w:hAnsi="Palatino Linotype" w:cs="Arial"/>
                <w:sz w:val="20"/>
              </w:rPr>
              <w:t xml:space="preserve"> de </w:t>
            </w:r>
            <w:proofErr w:type="spellStart"/>
            <w:r>
              <w:rPr>
                <w:rFonts w:ascii="Palatino Linotype" w:eastAsia="Times New Roman" w:hAnsi="Palatino Linotype" w:cs="Arial"/>
                <w:sz w:val="20"/>
              </w:rPr>
              <w:t>recrutements</w:t>
            </w:r>
            <w:proofErr w:type="spellEnd"/>
            <w:r>
              <w:rPr>
                <w:rFonts w:ascii="Palatino Linotype" w:eastAsia="Times New Roman" w:hAnsi="Palatino Linotype" w:cs="Arial"/>
                <w:sz w:val="20"/>
              </w:rPr>
              <w:t xml:space="preserve"> et </w:t>
            </w:r>
            <w:proofErr w:type="spellStart"/>
            <w:r>
              <w:rPr>
                <w:rFonts w:ascii="Palatino Linotype" w:eastAsia="Times New Roman" w:hAnsi="Palatino Linotype" w:cs="Arial"/>
                <w:sz w:val="20"/>
              </w:rPr>
              <w:t>d’intégration</w:t>
            </w:r>
            <w:proofErr w:type="spellEnd"/>
            <w:r>
              <w:rPr>
                <w:rFonts w:ascii="Palatino Linotype" w:eastAsia="Times New Roman" w:hAnsi="Palatino Linotype" w:cs="Arial"/>
                <w:sz w:val="20"/>
              </w:rPr>
              <w:t xml:space="preserve"> des </w:t>
            </w:r>
            <w:proofErr w:type="spellStart"/>
            <w:r w:rsidR="00675123">
              <w:rPr>
                <w:rFonts w:ascii="Palatino Linotype" w:eastAsia="Times New Roman" w:hAnsi="Palatino Linotype" w:cs="Arial"/>
                <w:sz w:val="20"/>
              </w:rPr>
              <w:t>chercheur·euse</w:t>
            </w:r>
            <w:r>
              <w:rPr>
                <w:rFonts w:ascii="Palatino Linotype" w:eastAsia="Times New Roman" w:hAnsi="Palatino Linotype" w:cs="Arial"/>
                <w:sz w:val="20"/>
              </w:rPr>
              <w:t>s</w:t>
            </w:r>
            <w:proofErr w:type="spellEnd"/>
            <w:r>
              <w:rPr>
                <w:rFonts w:ascii="Palatino Linotype" w:eastAsia="Times New Roman" w:hAnsi="Palatino Linotype" w:cs="Arial"/>
                <w:sz w:val="20"/>
              </w:rPr>
              <w:t xml:space="preserve"> quell </w:t>
            </w:r>
            <w:proofErr w:type="spellStart"/>
            <w:r>
              <w:rPr>
                <w:rFonts w:ascii="Palatino Linotype" w:eastAsia="Times New Roman" w:hAnsi="Palatino Linotype" w:cs="Arial"/>
                <w:sz w:val="20"/>
              </w:rPr>
              <w:t>que</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soit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leur</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statut</w:t>
            </w:r>
            <w:proofErr w:type="spellEnd"/>
          </w:p>
        </w:tc>
        <w:tc>
          <w:tcPr>
            <w:tcW w:w="8818" w:type="dxa"/>
            <w:vMerge w:val="restart"/>
            <w:shd w:val="clear" w:color="auto" w:fill="FFFFFF" w:themeFill="background1"/>
          </w:tcPr>
          <w:p w14:paraId="6AE11EA7"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hAnsi="Palatino Linotype"/>
                <w:color w:val="000000" w:themeColor="text1"/>
                <w:sz w:val="20"/>
                <w:highlight w:val="white"/>
                <w:lang w:val="fr-FR" w:eastAsia="en-GB"/>
              </w:rPr>
              <w:t>Initiatives déjà mises en œuvre :</w:t>
            </w:r>
          </w:p>
          <w:p w14:paraId="5961D8B7" w14:textId="4D361EB9" w:rsidR="00F42CE4" w:rsidRPr="0049166E" w:rsidRDefault="0081148C" w:rsidP="0049166E">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La Charte de gestion des </w:t>
            </w:r>
            <w:proofErr w:type="spellStart"/>
            <w:r w:rsidR="0049166E">
              <w:rPr>
                <w:rFonts w:ascii="Palatino Linotype" w:eastAsia="Times New Roman" w:hAnsi="Palatino Linotype" w:cs="Arial"/>
                <w:color w:val="auto"/>
                <w:sz w:val="20"/>
                <w:lang w:val="fr-FR"/>
              </w:rPr>
              <w:t>agent·e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w:t>
            </w:r>
            <w:r w:rsidR="0049166E">
              <w:rPr>
                <w:rFonts w:ascii="Palatino Linotype" w:hAnsi="Palatino Linotype"/>
                <w:color w:val="auto"/>
                <w:sz w:val="20"/>
                <w:lang w:val="fr-FR"/>
              </w:rPr>
              <w:t>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tient compte de l'ancienneté des </w:t>
            </w:r>
            <w:proofErr w:type="spellStart"/>
            <w:r w:rsidRPr="0049166E">
              <w:rPr>
                <w:rFonts w:ascii="Palatino Linotype" w:eastAsia="Times New Roman" w:hAnsi="Palatino Linotype" w:cs="Arial"/>
                <w:color w:val="auto"/>
                <w:sz w:val="20"/>
                <w:lang w:val="fr-FR"/>
              </w:rPr>
              <w:t>agent</w:t>
            </w:r>
            <w:r w:rsidR="0049166E">
              <w:rPr>
                <w:rFonts w:ascii="Palatino Linotype" w:hAnsi="Palatino Linotype"/>
                <w:color w:val="auto"/>
                <w:sz w:val="20"/>
                <w:lang w:val="fr-FR"/>
              </w:rPr>
              <w: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w:t>
            </w:r>
            <w:r w:rsidR="0049166E">
              <w:rPr>
                <w:rFonts w:ascii="Palatino Linotype" w:hAnsi="Palatino Linotype"/>
                <w:color w:val="auto"/>
                <w:sz w:val="20"/>
                <w:lang w:val="fr-FR"/>
              </w:rPr>
              <w:t>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et considère l'ancienneté avec promotion régulière comme équivalente à celle des </w:t>
            </w:r>
            <w:proofErr w:type="spellStart"/>
            <w:r w:rsidR="0049166E">
              <w:rPr>
                <w:rFonts w:ascii="Palatino Linotype" w:eastAsia="Times New Roman" w:hAnsi="Palatino Linotype" w:cs="Arial"/>
                <w:color w:val="auto"/>
                <w:sz w:val="20"/>
                <w:lang w:val="fr-FR"/>
              </w:rPr>
              <w:t>agent·e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titulaires (R1, R2). De plus, il n'y a pas de limite d'âge pour être </w:t>
            </w:r>
            <w:proofErr w:type="spellStart"/>
            <w:r w:rsidR="00675123" w:rsidRPr="0049166E">
              <w:rPr>
                <w:rFonts w:ascii="Palatino Linotype" w:eastAsia="Times New Roman" w:hAnsi="Palatino Linotype" w:cs="Arial"/>
                <w:color w:val="auto"/>
                <w:sz w:val="20"/>
                <w:lang w:val="fr-FR"/>
              </w:rPr>
              <w:t>candidat·e</w:t>
            </w:r>
            <w:proofErr w:type="spellEnd"/>
            <w:r w:rsidRPr="0049166E">
              <w:rPr>
                <w:rFonts w:ascii="Palatino Linotype" w:eastAsia="Times New Roman" w:hAnsi="Palatino Linotype" w:cs="Arial"/>
                <w:color w:val="auto"/>
                <w:sz w:val="20"/>
                <w:lang w:val="fr-FR"/>
              </w:rPr>
              <w:t xml:space="preserve"> </w:t>
            </w:r>
            <w:r w:rsidR="0049166E" w:rsidRPr="0049166E">
              <w:rPr>
                <w:rFonts w:ascii="Palatino Linotype" w:eastAsia="Times New Roman" w:hAnsi="Palatino Linotype" w:cs="Arial"/>
                <w:color w:val="auto"/>
                <w:sz w:val="20"/>
                <w:lang w:val="fr-FR"/>
              </w:rPr>
              <w:t>(</w:t>
            </w:r>
            <w:r w:rsidRPr="0049166E">
              <w:rPr>
                <w:rFonts w:ascii="Palatino Linotype" w:eastAsia="Times New Roman" w:hAnsi="Palatino Linotype" w:cs="Arial"/>
                <w:color w:val="auto"/>
                <w:sz w:val="20"/>
                <w:lang w:val="fr-FR"/>
              </w:rPr>
              <w:t>R1</w:t>
            </w:r>
            <w:r w:rsidR="0049166E" w:rsidRPr="0049166E">
              <w:rPr>
                <w:rFonts w:ascii="Palatino Linotype" w:eastAsia="Times New Roman" w:hAnsi="Palatino Linotype" w:cs="Arial"/>
                <w:color w:val="auto"/>
                <w:sz w:val="20"/>
                <w:lang w:val="fr-FR"/>
              </w:rPr>
              <w:t xml:space="preserve"> à </w:t>
            </w:r>
            <w:r w:rsidRPr="0049166E">
              <w:rPr>
                <w:rFonts w:ascii="Palatino Linotype" w:eastAsia="Times New Roman" w:hAnsi="Palatino Linotype" w:cs="Arial"/>
                <w:color w:val="auto"/>
                <w:sz w:val="20"/>
                <w:lang w:val="fr-FR"/>
              </w:rPr>
              <w:t>R4</w:t>
            </w:r>
            <w:r w:rsidR="0049166E" w:rsidRPr="0049166E">
              <w:rPr>
                <w:rFonts w:ascii="Palatino Linotype" w:eastAsia="Times New Roman" w:hAnsi="Palatino Linotype" w:cs="Arial"/>
                <w:color w:val="auto"/>
                <w:sz w:val="20"/>
                <w:lang w:val="fr-FR"/>
              </w:rPr>
              <w:t>)</w:t>
            </w:r>
            <w:r w:rsidRPr="0049166E">
              <w:rPr>
                <w:rFonts w:ascii="Palatino Linotype" w:eastAsia="Times New Roman" w:hAnsi="Palatino Linotype" w:cs="Arial"/>
                <w:color w:val="auto"/>
                <w:sz w:val="20"/>
                <w:lang w:val="fr-FR"/>
              </w:rPr>
              <w:t>. En pratique, certains critères de diplôme sont exigés pour chaque catégorie et l'expérience et la motivation sont requises.</w:t>
            </w:r>
          </w:p>
          <w:p w14:paraId="19C3BBA0" w14:textId="04DBCF02" w:rsidR="00F42CE4" w:rsidRPr="0049166E" w:rsidRDefault="0081148C" w:rsidP="0049166E">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Les instances de promotion des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statutaires prennent en compte l’ensemble des qualifications des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p>
          <w:p w14:paraId="0501A61F" w14:textId="66A07EC6" w:rsidR="00F42CE4" w:rsidRDefault="0081148C" w:rsidP="0049166E">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sidRPr="0049166E">
              <w:rPr>
                <w:rFonts w:ascii="Palatino Linotype" w:eastAsia="Times New Roman" w:hAnsi="Palatino Linotype" w:cs="Arial"/>
                <w:color w:val="auto"/>
                <w:sz w:val="20"/>
                <w:lang w:val="fr-FR"/>
              </w:rPr>
              <w:t xml:space="preserve">La possibilité d'être </w:t>
            </w:r>
            <w:proofErr w:type="spellStart"/>
            <w:r w:rsidRPr="0049166E">
              <w:rPr>
                <w:rFonts w:ascii="Palatino Linotype" w:eastAsia="Times New Roman" w:hAnsi="Palatino Linotype" w:cs="Arial"/>
                <w:color w:val="auto"/>
                <w:sz w:val="20"/>
                <w:lang w:val="fr-FR"/>
              </w:rPr>
              <w:t>recruté</w:t>
            </w:r>
            <w:r w:rsidR="0049166E">
              <w:rPr>
                <w:rFonts w:ascii="Palatino Linotype" w:hAnsi="Palatino Linotype"/>
                <w:color w:val="auto"/>
                <w:sz w:val="20"/>
                <w:lang w:val="fr-FR"/>
              </w:rPr>
              <w:t>·e</w:t>
            </w:r>
            <w:proofErr w:type="spellEnd"/>
            <w:r w:rsidRPr="0049166E">
              <w:rPr>
                <w:rFonts w:ascii="Palatino Linotype" w:eastAsia="Times New Roman" w:hAnsi="Palatino Linotype" w:cs="Arial"/>
                <w:color w:val="auto"/>
                <w:sz w:val="20"/>
                <w:lang w:val="fr-FR"/>
              </w:rPr>
              <w:t xml:space="preserve"> à des niveaux plus élevés est bien sûr liée aux profils des postes ouverts et au domaine thématique de la recherche. Toutefois, lorsqu'</w:t>
            </w:r>
            <w:proofErr w:type="spellStart"/>
            <w:r w:rsidRPr="0049166E">
              <w:rPr>
                <w:rFonts w:ascii="Palatino Linotype" w:eastAsia="Times New Roman" w:hAnsi="Palatino Linotype" w:cs="Arial"/>
                <w:color w:val="auto"/>
                <w:sz w:val="20"/>
                <w:lang w:val="fr-FR"/>
              </w:rPr>
              <w:t>ils</w:t>
            </w:r>
            <w:r w:rsidR="0049166E">
              <w:rPr>
                <w:rFonts w:ascii="Palatino Linotype" w:hAnsi="Palatino Linotype"/>
                <w:color w:val="auto"/>
                <w:sz w:val="20"/>
                <w:lang w:val="fr-FR"/>
              </w:rPr>
              <w:t>·elles</w:t>
            </w:r>
            <w:proofErr w:type="spellEnd"/>
            <w:r w:rsidRPr="0049166E">
              <w:rPr>
                <w:rFonts w:ascii="Palatino Linotype" w:eastAsia="Times New Roman" w:hAnsi="Palatino Linotype" w:cs="Arial"/>
                <w:color w:val="auto"/>
                <w:sz w:val="20"/>
                <w:lang w:val="fr-FR"/>
              </w:rPr>
              <w:t xml:space="preserve"> atteignent un certain niveau d'expertise, le développement de carrière de niveau R4 (passage de R3 à R4), peut aussi dépendre du contexte national. La Loi de programmation de la recherche 2021-2030 a ainsi prévu des actions de pyramidage et de requalification pour les grades terminaux (R3 et R4).</w:t>
            </w:r>
          </w:p>
        </w:tc>
      </w:tr>
      <w:tr w:rsidR="00F42CE4" w:rsidRPr="0065618E" w14:paraId="1EF83F33" w14:textId="77777777" w:rsidTr="00F42CE4">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0" w:type="auto"/>
            <w:vMerge/>
          </w:tcPr>
          <w:p w14:paraId="028ABBE8"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1F57645D"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fr-FR"/>
              </w:rPr>
            </w:pPr>
            <w:r>
              <w:rPr>
                <w:rFonts w:ascii="Palatino Linotype" w:hAnsi="Palatino Linotype"/>
                <w:color w:val="auto"/>
                <w:sz w:val="20"/>
                <w:lang w:val="fr-FR"/>
              </w:rPr>
              <w:t>Les niveaux de qualifications requis devraient correspondre aux nécessités du poste et ne pas être définis comme un obstacle à l'entrée. La reconnaissance et l'évaluation des qualifications devraient avoir pour axe central de juger les réalisations de la personne plutôt que sa situation ou la réputation de l'institution au sein de laquelle elle a acquis ses qualifications. Puisque les qualifications professionnelles peuvent être acquises au début d'une longue carrière, le modèle du développement professionnel tout au long de la vie devrait également être reconnu</w:t>
            </w:r>
          </w:p>
        </w:tc>
        <w:tc>
          <w:tcPr>
            <w:tcW w:w="0" w:type="auto"/>
            <w:vMerge/>
          </w:tcPr>
          <w:p w14:paraId="76B1F649"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24424FB3"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r>
      <w:tr w:rsidR="00F42CE4" w:rsidRPr="0065618E" w14:paraId="31075F7D"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49D51B5" w14:textId="77777777" w:rsidR="00F42CE4" w:rsidRDefault="0081148C">
            <w:pPr>
              <w:jc w:val="center"/>
              <w:rPr>
                <w:rFonts w:ascii="Palatino Linotype" w:eastAsia="Times New Roman" w:hAnsi="Palatino Linotype" w:cs="Arial"/>
                <w:lang w:val="en-GB"/>
              </w:rPr>
            </w:pPr>
            <w:r>
              <w:rPr>
                <w:rFonts w:ascii="Palatino Linotype" w:eastAsia="Times New Roman" w:hAnsi="Palatino Linotype" w:cs="Arial"/>
                <w:color w:val="000000"/>
                <w:sz w:val="20"/>
                <w:highlight w:val="green"/>
                <w:lang w:val="en-GB"/>
              </w:rPr>
              <w:t xml:space="preserve">21. Nominations </w:t>
            </w:r>
            <w:proofErr w:type="spellStart"/>
            <w:r>
              <w:rPr>
                <w:rFonts w:ascii="Palatino Linotype" w:eastAsia="Times New Roman" w:hAnsi="Palatino Linotype" w:cs="Arial"/>
                <w:color w:val="000000"/>
                <w:sz w:val="20"/>
                <w:highlight w:val="green"/>
                <w:lang w:val="en-GB"/>
              </w:rPr>
              <w:t>postdoctorales</w:t>
            </w:r>
            <w:proofErr w:type="spellEnd"/>
            <w:r>
              <w:rPr>
                <w:rFonts w:ascii="Palatino Linotype" w:eastAsia="Times New Roman" w:hAnsi="Palatino Linotype" w:cs="Arial"/>
                <w:color w:val="000000"/>
                <w:sz w:val="20"/>
                <w:highlight w:val="green"/>
                <w:lang w:val="en-GB"/>
              </w:rPr>
              <w:t xml:space="preserve"> (Code)</w:t>
            </w:r>
          </w:p>
        </w:tc>
        <w:tc>
          <w:tcPr>
            <w:tcW w:w="0" w:type="auto"/>
            <w:shd w:val="clear" w:color="auto" w:fill="FFFFFF" w:themeFill="background1"/>
          </w:tcPr>
          <w:p w14:paraId="12545FDA"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p>
          <w:p w14:paraId="49EDF288"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487E180F" w14:textId="77777777" w:rsidR="00F42CE4" w:rsidRDefault="0081148C">
            <w:pPr>
              <w:tabs>
                <w:tab w:val="center" w:pos="1734"/>
              </w:tabs>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Forces : </w:t>
            </w:r>
          </w:p>
          <w:p w14:paraId="3118FF30" w14:textId="43302EF0" w:rsidR="00F42CE4" w:rsidRPr="00720980" w:rsidRDefault="0081148C" w:rsidP="00720980">
            <w:pPr>
              <w:pStyle w:val="Paragraphedeliste"/>
              <w:numPr>
                <w:ilvl w:val="0"/>
                <w:numId w:val="28"/>
              </w:numPr>
              <w:tabs>
                <w:tab w:val="center" w:pos="1734"/>
              </w:tabs>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Au sein de l’université, les </w:t>
            </w:r>
            <w:proofErr w:type="spellStart"/>
            <w:r>
              <w:rPr>
                <w:rFonts w:ascii="Palatino Linotype" w:eastAsia="Times New Roman" w:hAnsi="Palatino Linotype" w:cs="Arial"/>
                <w:sz w:val="20"/>
                <w:lang w:val="fr-FR"/>
              </w:rPr>
              <w:t>post-</w:t>
            </w:r>
            <w:r w:rsidR="00675123">
              <w:rPr>
                <w:rFonts w:ascii="Palatino Linotype" w:eastAsia="Times New Roman" w:hAnsi="Palatino Linotype" w:cs="Arial"/>
                <w:sz w:val="20"/>
                <w:lang w:val="fr-FR"/>
              </w:rPr>
              <w:t>doctorant·e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xml:space="preserve"> sont </w:t>
            </w:r>
            <w:proofErr w:type="spellStart"/>
            <w:r>
              <w:rPr>
                <w:rFonts w:ascii="Palatino Linotype" w:eastAsia="Times New Roman" w:hAnsi="Palatino Linotype" w:cs="Arial"/>
                <w:sz w:val="20"/>
                <w:lang w:val="fr-FR"/>
              </w:rPr>
              <w:t>recruté</w:t>
            </w:r>
            <w:r w:rsidR="0049166E">
              <w:rPr>
                <w:rFonts w:ascii="Palatino Linotype" w:hAnsi="Palatino Linotype"/>
                <w:color w:val="auto"/>
                <w:sz w:val="20"/>
                <w:lang w:val="fr-FR"/>
              </w:rPr>
              <w: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xml:space="preserve"> avec un contrat « </w:t>
            </w:r>
            <w:proofErr w:type="spellStart"/>
            <w:r w:rsidR="00675123">
              <w:rPr>
                <w:rFonts w:ascii="Palatino Linotype" w:eastAsia="Times New Roman" w:hAnsi="Palatino Linotype" w:cs="Arial"/>
                <w:sz w:val="20"/>
                <w:lang w:val="fr-FR"/>
              </w:rPr>
              <w:t>Chercheur·euse</w:t>
            </w:r>
            <w:proofErr w:type="spellEnd"/>
            <w:r>
              <w:rPr>
                <w:rFonts w:ascii="Palatino Linotype" w:eastAsia="Times New Roman" w:hAnsi="Palatino Linotype" w:cs="Arial"/>
                <w:sz w:val="20"/>
                <w:lang w:val="fr-FR"/>
              </w:rPr>
              <w:t> » dont la grille de salaire est équivalente à celle d’un « </w:t>
            </w:r>
            <w:proofErr w:type="spellStart"/>
            <w:r w:rsidR="00675123">
              <w:rPr>
                <w:rFonts w:ascii="Palatino Linotype" w:eastAsia="Times New Roman" w:hAnsi="Palatino Linotype" w:cs="Arial"/>
                <w:sz w:val="20"/>
                <w:lang w:val="fr-FR"/>
              </w:rPr>
              <w:t>Chargé·e</w:t>
            </w:r>
            <w:proofErr w:type="spellEnd"/>
            <w:r>
              <w:rPr>
                <w:rFonts w:ascii="Palatino Linotype" w:eastAsia="Times New Roman" w:hAnsi="Palatino Linotype" w:cs="Arial"/>
                <w:sz w:val="20"/>
                <w:lang w:val="fr-FR"/>
              </w:rPr>
              <w:t xml:space="preserve"> de recherche », incluant </w:t>
            </w:r>
            <w:r w:rsidR="0040466F">
              <w:rPr>
                <w:rFonts w:ascii="Palatino Linotype" w:eastAsia="Times New Roman" w:hAnsi="Palatino Linotype" w:cs="Arial"/>
                <w:sz w:val="20"/>
                <w:lang w:val="fr-FR"/>
              </w:rPr>
              <w:t xml:space="preserve">l’équivalent </w:t>
            </w:r>
            <w:r>
              <w:rPr>
                <w:rFonts w:ascii="Palatino Linotype" w:eastAsia="Times New Roman" w:hAnsi="Palatino Linotype" w:cs="Arial"/>
                <w:sz w:val="20"/>
                <w:lang w:val="fr-FR"/>
              </w:rPr>
              <w:t>des primes statutaires.</w:t>
            </w:r>
          </w:p>
        </w:tc>
        <w:tc>
          <w:tcPr>
            <w:tcW w:w="8818" w:type="dxa"/>
            <w:vMerge w:val="restart"/>
            <w:shd w:val="clear" w:color="auto" w:fill="FFFFFF" w:themeFill="background1"/>
          </w:tcPr>
          <w:p w14:paraId="48D65CA1" w14:textId="77777777" w:rsidR="00F42CE4" w:rsidRPr="0049166E" w:rsidRDefault="0081148C" w:rsidP="0049166E">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hAnsi="Palatino Linotype"/>
                <w:color w:val="auto"/>
                <w:sz w:val="20"/>
                <w:highlight w:val="white"/>
                <w:lang w:val="fr-FR" w:eastAsia="en-GB"/>
              </w:rPr>
              <w:t>Initiatives déjà mises en œuvre :</w:t>
            </w:r>
          </w:p>
          <w:p w14:paraId="1BA00A9F" w14:textId="25C1CDCC" w:rsidR="00F42CE4" w:rsidRPr="0049166E" w:rsidRDefault="0081148C" w:rsidP="0049166E">
            <w:pPr>
              <w:pStyle w:val="Paragraphedeliste"/>
              <w:numPr>
                <w:ilvl w:val="0"/>
                <w:numId w:val="40"/>
              </w:numPr>
              <w:tabs>
                <w:tab w:val="center" w:pos="1734"/>
              </w:tabs>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Au sein de l’université, les </w:t>
            </w:r>
            <w:proofErr w:type="spellStart"/>
            <w:r w:rsidRPr="0049166E">
              <w:rPr>
                <w:rFonts w:ascii="Palatino Linotype" w:eastAsia="Times New Roman" w:hAnsi="Palatino Linotype" w:cs="Arial"/>
                <w:color w:val="auto"/>
                <w:sz w:val="20"/>
                <w:lang w:val="fr-FR"/>
              </w:rPr>
              <w:t>post-</w:t>
            </w:r>
            <w:r w:rsidR="00675123" w:rsidRPr="0049166E">
              <w:rPr>
                <w:rFonts w:ascii="Palatino Linotype" w:eastAsia="Times New Roman" w:hAnsi="Palatino Linotype" w:cs="Arial"/>
                <w:color w:val="auto"/>
                <w:sz w:val="20"/>
                <w:lang w:val="fr-FR"/>
              </w:rPr>
              <w:t>doctorant·e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sont </w:t>
            </w:r>
            <w:proofErr w:type="spellStart"/>
            <w:r w:rsidRPr="0049166E">
              <w:rPr>
                <w:rFonts w:ascii="Palatino Linotype" w:eastAsia="Times New Roman" w:hAnsi="Palatino Linotype" w:cs="Arial"/>
                <w:color w:val="auto"/>
                <w:sz w:val="20"/>
                <w:lang w:val="fr-FR"/>
              </w:rPr>
              <w:t>recruté</w:t>
            </w:r>
            <w:r w:rsidR="0049166E">
              <w:rPr>
                <w:rFonts w:ascii="Palatino Linotype" w:hAnsi="Palatino Linotype"/>
                <w:color w:val="auto"/>
                <w:sz w:val="20"/>
                <w:lang w:val="fr-FR"/>
              </w:rPr>
              <w: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avec un contrat « </w:t>
            </w:r>
            <w:proofErr w:type="spellStart"/>
            <w:r w:rsidR="00675123" w:rsidRPr="0049166E">
              <w:rPr>
                <w:rFonts w:ascii="Palatino Linotype" w:eastAsia="Times New Roman" w:hAnsi="Palatino Linotype" w:cs="Arial"/>
                <w:color w:val="auto"/>
                <w:sz w:val="20"/>
                <w:lang w:val="fr-FR"/>
              </w:rPr>
              <w:t>Chercheur·euse</w:t>
            </w:r>
            <w:proofErr w:type="spellEnd"/>
            <w:r w:rsidRPr="0049166E">
              <w:rPr>
                <w:rFonts w:ascii="Palatino Linotype" w:eastAsia="Times New Roman" w:hAnsi="Palatino Linotype" w:cs="Arial"/>
                <w:color w:val="auto"/>
                <w:sz w:val="20"/>
                <w:lang w:val="fr-FR"/>
              </w:rPr>
              <w:t> » dont la grille de salaire est équivalente à celle d’un « </w:t>
            </w:r>
            <w:proofErr w:type="spellStart"/>
            <w:r w:rsidR="00675123" w:rsidRPr="0049166E">
              <w:rPr>
                <w:rFonts w:ascii="Palatino Linotype" w:eastAsia="Times New Roman" w:hAnsi="Palatino Linotype" w:cs="Arial"/>
                <w:color w:val="auto"/>
                <w:sz w:val="20"/>
                <w:lang w:val="fr-FR"/>
              </w:rPr>
              <w:t>Chargé·e</w:t>
            </w:r>
            <w:proofErr w:type="spellEnd"/>
            <w:r w:rsidRPr="0049166E">
              <w:rPr>
                <w:rFonts w:ascii="Palatino Linotype" w:eastAsia="Times New Roman" w:hAnsi="Palatino Linotype" w:cs="Arial"/>
                <w:color w:val="auto"/>
                <w:sz w:val="20"/>
                <w:lang w:val="fr-FR"/>
              </w:rPr>
              <w:t xml:space="preserve"> de recherche », incluant</w:t>
            </w:r>
            <w:r w:rsidR="0040466F">
              <w:rPr>
                <w:rFonts w:ascii="Palatino Linotype" w:eastAsia="Times New Roman" w:hAnsi="Palatino Linotype" w:cs="Arial"/>
                <w:color w:val="auto"/>
                <w:sz w:val="20"/>
                <w:lang w:val="fr-FR"/>
              </w:rPr>
              <w:t xml:space="preserve"> l’équivalent</w:t>
            </w:r>
            <w:r w:rsidRPr="0049166E">
              <w:rPr>
                <w:rFonts w:ascii="Palatino Linotype" w:eastAsia="Times New Roman" w:hAnsi="Palatino Linotype" w:cs="Arial"/>
                <w:color w:val="auto"/>
                <w:sz w:val="20"/>
                <w:lang w:val="fr-FR"/>
              </w:rPr>
              <w:t xml:space="preserve"> des primes statutaires.</w:t>
            </w:r>
          </w:p>
          <w:p w14:paraId="65C4268A"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tc>
      </w:tr>
      <w:tr w:rsidR="00F42CE4" w:rsidRPr="0065618E" w14:paraId="3AB511F1"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2E712B5"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75C56A7D" w14:textId="61069082"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green"/>
                <w:lang w:val="fr-FR"/>
              </w:rPr>
            </w:pPr>
            <w:r>
              <w:rPr>
                <w:rFonts w:ascii="Palatino Linotype" w:hAnsi="Palatino Linotype"/>
                <w:color w:val="auto"/>
                <w:sz w:val="20"/>
                <w:lang w:val="fr-FR"/>
              </w:rPr>
              <w:t xml:space="preserve">Les institutions qui nomment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titulaires d'un doctorat devraient établir des règles claires et des orientations explicites pour le recrutement et la nomination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postdoctorat</w:t>
            </w:r>
            <w:proofErr w:type="spellEnd"/>
            <w:r>
              <w:rPr>
                <w:rFonts w:ascii="Palatino Linotype" w:hAnsi="Palatino Linotype"/>
                <w:color w:val="auto"/>
                <w:sz w:val="20"/>
                <w:lang w:val="fr-FR"/>
              </w:rPr>
              <w:t xml:space="preserve">, y compris la durée maximale et les objectifs de ces nominations. Ces orientations devraient tenir compte du temps passé dans de précédentes nominations </w:t>
            </w:r>
            <w:proofErr w:type="spellStart"/>
            <w:r>
              <w:rPr>
                <w:rFonts w:ascii="Palatino Linotype" w:hAnsi="Palatino Linotype"/>
                <w:color w:val="auto"/>
                <w:sz w:val="20"/>
                <w:lang w:val="fr-FR"/>
              </w:rPr>
              <w:t>postdoctorat</w:t>
            </w:r>
            <w:proofErr w:type="spellEnd"/>
            <w:r>
              <w:rPr>
                <w:rFonts w:ascii="Palatino Linotype" w:hAnsi="Palatino Linotype"/>
                <w:color w:val="auto"/>
                <w:sz w:val="20"/>
                <w:lang w:val="fr-FR"/>
              </w:rPr>
              <w:t xml:space="preserve"> dans d'autres institutions, et du fait que le statut </w:t>
            </w:r>
            <w:proofErr w:type="spellStart"/>
            <w:r>
              <w:rPr>
                <w:rFonts w:ascii="Palatino Linotype" w:hAnsi="Palatino Linotype"/>
                <w:color w:val="auto"/>
                <w:sz w:val="20"/>
                <w:lang w:val="fr-FR"/>
              </w:rPr>
              <w:t>postdoctorat</w:t>
            </w:r>
            <w:proofErr w:type="spellEnd"/>
            <w:r>
              <w:rPr>
                <w:rFonts w:ascii="Palatino Linotype" w:hAnsi="Palatino Linotype"/>
                <w:color w:val="auto"/>
                <w:sz w:val="20"/>
                <w:lang w:val="fr-FR"/>
              </w:rPr>
              <w:t xml:space="preserve"> devrait être transitoire, dans le but premier d'offrir des possibilités supplémentaires de développement professionnel pour une </w:t>
            </w:r>
            <w:r>
              <w:rPr>
                <w:rFonts w:ascii="Palatino Linotype" w:hAnsi="Palatino Linotype"/>
                <w:color w:val="auto"/>
                <w:sz w:val="20"/>
                <w:lang w:val="fr-FR"/>
              </w:rPr>
              <w:lastRenderedPageBreak/>
              <w:t xml:space="preserve">carrière de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 xml:space="preserve"> dans le cadre de perspectives d'avancement à long terme.</w:t>
            </w:r>
          </w:p>
        </w:tc>
        <w:tc>
          <w:tcPr>
            <w:tcW w:w="0" w:type="auto"/>
            <w:vMerge/>
          </w:tcPr>
          <w:p w14:paraId="31933B38" w14:textId="77777777" w:rsidR="00F42CE4" w:rsidRDefault="00F42CE4">
            <w:pPr>
              <w:tabs>
                <w:tab w:val="center" w:pos="1734"/>
              </w:tabs>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tcPr>
          <w:p w14:paraId="78539CD8" w14:textId="77777777" w:rsidR="00F42CE4" w:rsidRDefault="00F42CE4">
            <w:pPr>
              <w:tabs>
                <w:tab w:val="center" w:pos="1734"/>
              </w:tabs>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r>
      <w:tr w:rsidR="00F42CE4" w:rsidRPr="0065618E" w14:paraId="31DD0951"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tcPr>
          <w:p w14:paraId="4F7E0D9C" w14:textId="77777777" w:rsidR="00F42CE4" w:rsidRDefault="0081148C">
            <w:pPr>
              <w:tabs>
                <w:tab w:val="center" w:pos="1734"/>
              </w:tabs>
              <w:jc w:val="center"/>
              <w:rPr>
                <w:rFonts w:ascii="Palatino Linotype" w:eastAsia="Times New Roman" w:hAnsi="Palatino Linotype" w:cs="Arial"/>
                <w:sz w:val="32"/>
                <w:lang w:val="fr-FR"/>
              </w:rPr>
            </w:pPr>
            <w:r>
              <w:rPr>
                <w:rFonts w:ascii="Palatino Linotype" w:eastAsia="Times New Roman" w:hAnsi="Palatino Linotype" w:cs="Arial"/>
                <w:b/>
                <w:bCs/>
                <w:color w:val="auto"/>
                <w:sz w:val="32"/>
                <w:lang w:val="fr-FR"/>
              </w:rPr>
              <w:t>Conditions de travail et sécurité sociale</w:t>
            </w:r>
          </w:p>
        </w:tc>
      </w:tr>
      <w:tr w:rsidR="0049166E" w:rsidRPr="0065618E" w14:paraId="40B25A98" w14:textId="77777777" w:rsidTr="00F42CE4">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7BB34A2"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22. Reconnaissance de la profession</w:t>
            </w:r>
          </w:p>
        </w:tc>
        <w:tc>
          <w:tcPr>
            <w:tcW w:w="0" w:type="auto"/>
            <w:shd w:val="clear" w:color="auto" w:fill="FFFFFF" w:themeFill="background1"/>
          </w:tcPr>
          <w:p w14:paraId="33DED3EA"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0674802B"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3E65A206"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GB"/>
              </w:rPr>
            </w:pPr>
            <w:proofErr w:type="gramStart"/>
            <w:r w:rsidRPr="0049166E">
              <w:rPr>
                <w:rFonts w:ascii="Palatino Linotype" w:eastAsia="Times New Roman" w:hAnsi="Palatino Linotype" w:cs="Arial"/>
                <w:color w:val="auto"/>
                <w:sz w:val="20"/>
              </w:rPr>
              <w:t xml:space="preserve">Forces </w:t>
            </w:r>
            <w:r>
              <w:rPr>
                <w:rFonts w:ascii="Palatino Linotype" w:eastAsia="Times New Roman" w:hAnsi="Palatino Linotype" w:cs="Arial"/>
                <w:sz w:val="20"/>
              </w:rPr>
              <w:t>:</w:t>
            </w:r>
            <w:proofErr w:type="gramEnd"/>
          </w:p>
          <w:p w14:paraId="5C05A70E" w14:textId="3D63FAFD" w:rsidR="00F42CE4" w:rsidRPr="00554234" w:rsidRDefault="0081148C" w:rsidP="0049166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sidRPr="0049166E">
              <w:rPr>
                <w:rFonts w:ascii="Palatino Linotype" w:eastAsia="Times New Roman" w:hAnsi="Palatino Linotype" w:cs="Arial"/>
                <w:color w:val="auto"/>
                <w:sz w:val="20"/>
              </w:rPr>
              <w:t xml:space="preserve">Le </w:t>
            </w:r>
            <w:proofErr w:type="spellStart"/>
            <w:r w:rsidRPr="0049166E">
              <w:rPr>
                <w:rFonts w:ascii="Palatino Linotype" w:eastAsia="Times New Roman" w:hAnsi="Palatino Linotype" w:cs="Arial"/>
                <w:color w:val="auto"/>
                <w:sz w:val="20"/>
              </w:rPr>
              <w:t>cadre</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légal</w:t>
            </w:r>
            <w:proofErr w:type="spellEnd"/>
            <w:r w:rsidRPr="0049166E">
              <w:rPr>
                <w:rFonts w:ascii="Palatino Linotype" w:eastAsia="Times New Roman" w:hAnsi="Palatino Linotype" w:cs="Arial"/>
                <w:color w:val="auto"/>
                <w:sz w:val="20"/>
              </w:rPr>
              <w:t xml:space="preserve"> national</w:t>
            </w:r>
            <w:r w:rsidRPr="0049166E">
              <w:rPr>
                <w:rFonts w:ascii="Palatino Linotype" w:eastAsia="Times New Roman" w:hAnsi="Palatino Linotype" w:cs="Arial"/>
                <w:color w:val="auto"/>
                <w:sz w:val="20"/>
                <w:lang w:val="fr-FR"/>
              </w:rPr>
              <w:t xml:space="preserve"> et institutionnel</w:t>
            </w:r>
            <w:r w:rsidRPr="0049166E">
              <w:rPr>
                <w:rFonts w:ascii="Palatino Linotype" w:eastAsia="Times New Roman" w:hAnsi="Palatino Linotype" w:cs="Arial"/>
                <w:color w:val="auto"/>
                <w:sz w:val="20"/>
              </w:rPr>
              <w:t xml:space="preserve"> fixe </w:t>
            </w:r>
            <w:proofErr w:type="spellStart"/>
            <w:r w:rsidRPr="0049166E">
              <w:rPr>
                <w:rFonts w:ascii="Palatino Linotype" w:eastAsia="Times New Roman" w:hAnsi="Palatino Linotype" w:cs="Arial"/>
                <w:color w:val="auto"/>
                <w:sz w:val="20"/>
              </w:rPr>
              <w:t>très</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précisément</w:t>
            </w:r>
            <w:proofErr w:type="spellEnd"/>
            <w:r w:rsidRPr="0049166E">
              <w:rPr>
                <w:rFonts w:ascii="Palatino Linotype" w:eastAsia="Times New Roman" w:hAnsi="Palatino Linotype" w:cs="Arial"/>
                <w:color w:val="auto"/>
                <w:sz w:val="20"/>
              </w:rPr>
              <w:t xml:space="preserve"> les </w:t>
            </w:r>
            <w:proofErr w:type="spellStart"/>
            <w:r w:rsidRPr="0049166E">
              <w:rPr>
                <w:rFonts w:ascii="Palatino Linotype" w:eastAsia="Times New Roman" w:hAnsi="Palatino Linotype" w:cs="Arial"/>
                <w:color w:val="auto"/>
                <w:sz w:val="20"/>
              </w:rPr>
              <w:t>conditions</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d’avancement</w:t>
            </w:r>
            <w:proofErr w:type="spellEnd"/>
            <w:r w:rsidRPr="0049166E">
              <w:rPr>
                <w:rFonts w:ascii="Palatino Linotype" w:eastAsia="Times New Roman" w:hAnsi="Palatino Linotype" w:cs="Arial"/>
                <w:color w:val="auto"/>
                <w:sz w:val="20"/>
              </w:rPr>
              <w:t xml:space="preserve"> de </w:t>
            </w:r>
            <w:proofErr w:type="spellStart"/>
            <w:r w:rsidRPr="0049166E">
              <w:rPr>
                <w:rFonts w:ascii="Palatino Linotype" w:eastAsia="Times New Roman" w:hAnsi="Palatino Linotype" w:cs="Arial"/>
                <w:color w:val="auto"/>
                <w:sz w:val="20"/>
              </w:rPr>
              <w:t>carrière</w:t>
            </w:r>
            <w:proofErr w:type="spellEnd"/>
            <w:r w:rsidRPr="0049166E">
              <w:rPr>
                <w:rFonts w:ascii="Palatino Linotype" w:eastAsia="Times New Roman" w:hAnsi="Palatino Linotype" w:cs="Arial"/>
                <w:color w:val="auto"/>
                <w:sz w:val="20"/>
              </w:rPr>
              <w:t xml:space="preserve"> des </w:t>
            </w:r>
            <w:proofErr w:type="spellStart"/>
            <w:r w:rsidR="00675123" w:rsidRPr="0049166E">
              <w:rPr>
                <w:rFonts w:ascii="Palatino Linotype" w:eastAsia="Times New Roman" w:hAnsi="Palatino Linotype" w:cs="Arial"/>
                <w:color w:val="auto"/>
                <w:sz w:val="20"/>
              </w:rPr>
              <w:t>chercheur·euse</w:t>
            </w:r>
            <w:r w:rsidRPr="0049166E">
              <w:rPr>
                <w:rFonts w:ascii="Palatino Linotype" w:eastAsia="Times New Roman" w:hAnsi="Palatino Linotype" w:cs="Arial"/>
                <w:color w:val="auto"/>
                <w:sz w:val="20"/>
              </w:rPr>
              <w:t>s</w:t>
            </w:r>
            <w:proofErr w:type="spellEnd"/>
            <w:r w:rsidRPr="0049166E">
              <w:rPr>
                <w:rFonts w:ascii="Palatino Linotype" w:eastAsia="Times New Roman" w:hAnsi="Palatino Linotype" w:cs="Arial"/>
                <w:color w:val="auto"/>
                <w:sz w:val="20"/>
              </w:rPr>
              <w:t xml:space="preserve"> et </w:t>
            </w:r>
            <w:proofErr w:type="spellStart"/>
            <w:r w:rsidRPr="0049166E">
              <w:rPr>
                <w:rFonts w:ascii="Palatino Linotype" w:eastAsia="Times New Roman" w:hAnsi="Palatino Linotype" w:cs="Arial"/>
                <w:color w:val="auto"/>
                <w:sz w:val="20"/>
              </w:rPr>
              <w:t>mentionne</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explicitement</w:t>
            </w:r>
            <w:proofErr w:type="spellEnd"/>
            <w:r w:rsidRPr="0049166E">
              <w:rPr>
                <w:rFonts w:ascii="Palatino Linotype" w:eastAsia="Times New Roman" w:hAnsi="Palatino Linotype" w:cs="Arial"/>
                <w:color w:val="auto"/>
                <w:sz w:val="20"/>
              </w:rPr>
              <w:t xml:space="preserve"> la </w:t>
            </w:r>
            <w:proofErr w:type="spellStart"/>
            <w:r w:rsidRPr="0049166E">
              <w:rPr>
                <w:rFonts w:ascii="Palatino Linotype" w:eastAsia="Times New Roman" w:hAnsi="Palatino Linotype" w:cs="Arial"/>
                <w:color w:val="auto"/>
                <w:sz w:val="20"/>
              </w:rPr>
              <w:t>realisation</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d’une</w:t>
            </w:r>
            <w:proofErr w:type="spellEnd"/>
            <w:r w:rsidRPr="0049166E">
              <w:rPr>
                <w:rFonts w:ascii="Palatino Linotype" w:eastAsia="Times New Roman" w:hAnsi="Palatino Linotype" w:cs="Arial"/>
                <w:color w:val="auto"/>
                <w:sz w:val="20"/>
              </w:rPr>
              <w:t xml:space="preserve"> </w:t>
            </w:r>
            <w:proofErr w:type="spellStart"/>
            <w:r w:rsidRPr="0049166E">
              <w:rPr>
                <w:rFonts w:ascii="Palatino Linotype" w:eastAsia="Times New Roman" w:hAnsi="Palatino Linotype" w:cs="Arial"/>
                <w:color w:val="auto"/>
                <w:sz w:val="20"/>
              </w:rPr>
              <w:t>activité</w:t>
            </w:r>
            <w:proofErr w:type="spellEnd"/>
            <w:r w:rsidRPr="0049166E">
              <w:rPr>
                <w:rFonts w:ascii="Palatino Linotype" w:eastAsia="Times New Roman" w:hAnsi="Palatino Linotype" w:cs="Arial"/>
                <w:color w:val="auto"/>
                <w:sz w:val="20"/>
              </w:rPr>
              <w:t xml:space="preserve"> de </w:t>
            </w:r>
            <w:proofErr w:type="spellStart"/>
            <w:r w:rsidRPr="0049166E">
              <w:rPr>
                <w:rFonts w:ascii="Palatino Linotype" w:eastAsia="Times New Roman" w:hAnsi="Palatino Linotype" w:cs="Arial"/>
                <w:color w:val="auto"/>
                <w:sz w:val="20"/>
              </w:rPr>
              <w:t>recherche</w:t>
            </w:r>
            <w:proofErr w:type="spellEnd"/>
          </w:p>
        </w:tc>
        <w:tc>
          <w:tcPr>
            <w:tcW w:w="8818" w:type="dxa"/>
            <w:vMerge w:val="restart"/>
            <w:shd w:val="clear" w:color="auto" w:fill="FFFFFF" w:themeFill="background1"/>
          </w:tcPr>
          <w:p w14:paraId="5FE6ACFC" w14:textId="77777777" w:rsidR="00F42CE4" w:rsidRPr="0049166E"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hAnsi="Palatino Linotype"/>
                <w:color w:val="auto"/>
                <w:sz w:val="20"/>
                <w:highlight w:val="white"/>
                <w:lang w:val="fr-FR" w:eastAsia="en-GB"/>
              </w:rPr>
              <w:t>Initiatives déjà mises en œuvre :</w:t>
            </w:r>
          </w:p>
          <w:p w14:paraId="2F8724C7" w14:textId="641F14E6" w:rsidR="00F42CE4" w:rsidRPr="0049166E"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b/>
                <w:color w:val="auto"/>
                <w:sz w:val="20"/>
                <w:lang w:val="fr-FR"/>
              </w:rPr>
              <w:t xml:space="preserve">R1, R2 : La Charte de gestion des </w:t>
            </w:r>
            <w:proofErr w:type="spellStart"/>
            <w:r w:rsidRPr="0049166E">
              <w:rPr>
                <w:rFonts w:ascii="Palatino Linotype" w:eastAsia="Times New Roman" w:hAnsi="Palatino Linotype" w:cs="Arial"/>
                <w:b/>
                <w:color w:val="auto"/>
                <w:sz w:val="20"/>
                <w:lang w:val="fr-FR"/>
              </w:rPr>
              <w:t>agent</w:t>
            </w:r>
            <w:r w:rsidR="0049166E">
              <w:rPr>
                <w:rFonts w:ascii="Palatino Linotype" w:hAnsi="Palatino Linotype"/>
                <w:sz w:val="20"/>
                <w:lang w:val="fr-FR"/>
              </w:rPr>
              <w:t>·</w:t>
            </w:r>
            <w:r w:rsidR="0049166E" w:rsidRPr="0049166E">
              <w:rPr>
                <w:rFonts w:ascii="Palatino Linotype" w:hAnsi="Palatino Linotype"/>
                <w:b/>
                <w:bCs/>
                <w:color w:val="auto"/>
                <w:sz w:val="20"/>
                <w:lang w:val="fr-FR"/>
              </w:rPr>
              <w:t>e</w:t>
            </w:r>
            <w:r w:rsidRPr="0049166E">
              <w:rPr>
                <w:rFonts w:ascii="Palatino Linotype" w:eastAsia="Times New Roman" w:hAnsi="Palatino Linotype" w:cs="Arial"/>
                <w:b/>
                <w:bCs/>
                <w:color w:val="auto"/>
                <w:sz w:val="20"/>
                <w:lang w:val="fr-FR"/>
              </w:rPr>
              <w:t>s</w:t>
            </w:r>
            <w:proofErr w:type="spellEnd"/>
            <w:r w:rsidRPr="0049166E">
              <w:rPr>
                <w:rFonts w:ascii="Palatino Linotype" w:eastAsia="Times New Roman" w:hAnsi="Palatino Linotype" w:cs="Arial"/>
                <w:b/>
                <w:color w:val="auto"/>
                <w:sz w:val="20"/>
                <w:lang w:val="fr-FR"/>
              </w:rPr>
              <w:t xml:space="preserve"> </w:t>
            </w:r>
            <w:proofErr w:type="spellStart"/>
            <w:r w:rsidR="0049166E">
              <w:rPr>
                <w:rFonts w:ascii="Palatino Linotype" w:eastAsia="Times New Roman" w:hAnsi="Palatino Linotype" w:cs="Arial"/>
                <w:b/>
                <w:color w:val="auto"/>
                <w:sz w:val="20"/>
                <w:lang w:val="fr-FR"/>
              </w:rPr>
              <w:t>contractuel·</w:t>
            </w:r>
            <w:r w:rsidR="0049166E" w:rsidRPr="0049166E">
              <w:rPr>
                <w:rFonts w:ascii="Palatino Linotype" w:hAnsi="Palatino Linotype"/>
                <w:b/>
                <w:bCs/>
                <w:sz w:val="20"/>
                <w:lang w:val="fr-FR"/>
              </w:rPr>
              <w:t>le</w:t>
            </w:r>
            <w:r w:rsidRPr="0049166E">
              <w:rPr>
                <w:rFonts w:ascii="Palatino Linotype" w:eastAsia="Times New Roman" w:hAnsi="Palatino Linotype" w:cs="Arial"/>
                <w:b/>
                <w:bCs/>
                <w:color w:val="auto"/>
                <w:sz w:val="20"/>
                <w:lang w:val="fr-FR"/>
              </w:rPr>
              <w:t>s</w:t>
            </w:r>
            <w:proofErr w:type="spellEnd"/>
            <w:r w:rsidRPr="0049166E">
              <w:rPr>
                <w:rFonts w:ascii="Palatino Linotype" w:eastAsia="Times New Roman" w:hAnsi="Palatino Linotype" w:cs="Arial"/>
                <w:b/>
                <w:color w:val="auto"/>
                <w:sz w:val="20"/>
                <w:lang w:val="fr-FR"/>
              </w:rPr>
              <w:t xml:space="preserve"> </w:t>
            </w:r>
            <w:r w:rsidRPr="0049166E">
              <w:rPr>
                <w:rFonts w:ascii="Palatino Linotype" w:eastAsia="Times New Roman" w:hAnsi="Palatino Linotype" w:cs="Arial"/>
                <w:color w:val="auto"/>
                <w:sz w:val="20"/>
                <w:lang w:val="fr-FR"/>
              </w:rPr>
              <w:t xml:space="preserve">vise à établir des règles transparentes de gestion des </w:t>
            </w:r>
            <w:proofErr w:type="spellStart"/>
            <w:r w:rsidR="0049166E">
              <w:rPr>
                <w:rFonts w:ascii="Palatino Linotype" w:eastAsia="Times New Roman" w:hAnsi="Palatino Linotype" w:cs="Arial"/>
                <w:color w:val="auto"/>
                <w:sz w:val="20"/>
                <w:lang w:val="fr-FR"/>
              </w:rPr>
              <w:t>agent·e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en reconnaissant leur rôle dans le fonctionnement de l'institution des </w:t>
            </w:r>
            <w:proofErr w:type="spellStart"/>
            <w:r w:rsidRPr="0049166E">
              <w:rPr>
                <w:rFonts w:ascii="Palatino Linotype" w:eastAsia="Times New Roman" w:hAnsi="Palatino Linotype" w:cs="Arial"/>
                <w:color w:val="auto"/>
                <w:sz w:val="20"/>
                <w:lang w:val="fr-FR"/>
              </w:rPr>
              <w:t>agent</w:t>
            </w:r>
            <w:r w:rsidR="0049166E">
              <w:rPr>
                <w:rFonts w:ascii="Palatino Linotype" w:hAnsi="Palatino Linotype"/>
                <w:sz w:val="20"/>
                <w:lang w:val="fr-FR"/>
              </w:rPr>
              <w: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w:t>
            </w:r>
            <w:r w:rsidR="0049166E">
              <w:rPr>
                <w:rFonts w:ascii="Palatino Linotype" w:hAnsi="Palatino Linotype"/>
                <w:sz w:val="20"/>
                <w:lang w:val="fr-FR"/>
              </w:rPr>
              <w:t>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dans le fonctionnement de l'organisation. Cette charte est susceptible d'être modifiée et améliorée, après une première évaluation de son application.</w:t>
            </w:r>
          </w:p>
          <w:p w14:paraId="6E9AA8FA" w14:textId="7BB3B2E7" w:rsidR="00F42CE4" w:rsidRPr="0049166E"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auto"/>
                <w:lang w:val="fr-FR"/>
              </w:rPr>
            </w:pPr>
            <w:r w:rsidRPr="0049166E">
              <w:rPr>
                <w:rFonts w:ascii="Palatino Linotype" w:hAnsi="Palatino Linotype"/>
                <w:b/>
                <w:color w:val="auto"/>
                <w:sz w:val="20"/>
                <w:lang w:val="fr-FR"/>
              </w:rPr>
              <w:t xml:space="preserve">R3 </w:t>
            </w:r>
            <w:r w:rsidRPr="0049166E">
              <w:rPr>
                <w:rFonts w:ascii="Palatino Linotype" w:hAnsi="Palatino Linotype"/>
                <w:color w:val="auto"/>
                <w:sz w:val="20"/>
                <w:lang w:val="fr-FR"/>
              </w:rPr>
              <w:t xml:space="preserve">: l'expérience acquise pendant le doctorat est prise en compte au moment de la nomination en tant que membre titulaire. </w:t>
            </w:r>
            <w:r w:rsidRPr="0049166E">
              <w:rPr>
                <w:rFonts w:ascii="Palatino Linotype" w:eastAsia="Times New Roman" w:hAnsi="Palatino Linotype" w:cs="Arial"/>
                <w:b/>
                <w:color w:val="auto"/>
                <w:sz w:val="20"/>
                <w:lang w:val="fr-FR"/>
              </w:rPr>
              <w:t xml:space="preserve">R4 </w:t>
            </w:r>
            <w:r w:rsidRPr="0049166E">
              <w:rPr>
                <w:rFonts w:ascii="Palatino Linotype" w:eastAsia="Times New Roman" w:hAnsi="Palatino Linotype" w:cs="Arial"/>
                <w:color w:val="auto"/>
                <w:sz w:val="20"/>
                <w:lang w:val="fr-FR"/>
              </w:rPr>
              <w:t xml:space="preserve">: l'expérience de recherche antérieure au moment de la nomination en tant que </w:t>
            </w:r>
            <w:proofErr w:type="spellStart"/>
            <w:r w:rsidR="00675123" w:rsidRPr="0049166E">
              <w:rPr>
                <w:rFonts w:ascii="Palatino Linotype" w:eastAsia="Times New Roman" w:hAnsi="Palatino Linotype" w:cs="Arial"/>
                <w:color w:val="auto"/>
                <w:sz w:val="20"/>
                <w:lang w:val="fr-FR"/>
              </w:rPr>
              <w:t>professeur·e</w:t>
            </w:r>
            <w:proofErr w:type="spellEnd"/>
            <w:r w:rsidRPr="0049166E">
              <w:rPr>
                <w:rFonts w:ascii="Palatino Linotype" w:eastAsia="Times New Roman" w:hAnsi="Palatino Linotype" w:cs="Arial"/>
                <w:color w:val="auto"/>
                <w:sz w:val="20"/>
                <w:lang w:val="fr-FR"/>
              </w:rPr>
              <w:t xml:space="preserve"> ou </w:t>
            </w:r>
            <w:proofErr w:type="spellStart"/>
            <w:r w:rsidR="00675123" w:rsidRPr="0049166E">
              <w:rPr>
                <w:rFonts w:ascii="Palatino Linotype" w:eastAsia="Times New Roman" w:hAnsi="Palatino Linotype" w:cs="Arial"/>
                <w:color w:val="auto"/>
                <w:sz w:val="20"/>
                <w:lang w:val="fr-FR"/>
              </w:rPr>
              <w:t>directeur·trice</w:t>
            </w:r>
            <w:proofErr w:type="spellEnd"/>
            <w:r w:rsidRPr="0049166E">
              <w:rPr>
                <w:rFonts w:ascii="Palatino Linotype" w:eastAsia="Times New Roman" w:hAnsi="Palatino Linotype" w:cs="Arial"/>
                <w:color w:val="auto"/>
                <w:sz w:val="20"/>
                <w:lang w:val="fr-FR"/>
              </w:rPr>
              <w:t xml:space="preserve"> de recherche est prise en compte.</w:t>
            </w:r>
          </w:p>
          <w:p w14:paraId="3E5171FC" w14:textId="1741B16D" w:rsidR="00F42CE4" w:rsidRPr="0049166E"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R2, R3, R4 : le contrat de travail ou l’arrêté de nomination indique clairement l’activité de recherche de l’</w:t>
            </w:r>
            <w:proofErr w:type="spellStart"/>
            <w:r w:rsidR="0049166E">
              <w:rPr>
                <w:rFonts w:ascii="Palatino Linotype" w:eastAsia="Times New Roman" w:hAnsi="Palatino Linotype" w:cs="Arial"/>
                <w:color w:val="auto"/>
                <w:sz w:val="20"/>
                <w:lang w:val="fr-FR"/>
              </w:rPr>
              <w:t>agent·e</w:t>
            </w:r>
            <w:proofErr w:type="spellEnd"/>
            <w:r w:rsidRPr="0049166E">
              <w:rPr>
                <w:rFonts w:ascii="Palatino Linotype" w:eastAsia="Times New Roman" w:hAnsi="Palatino Linotype" w:cs="Arial"/>
                <w:color w:val="auto"/>
                <w:sz w:val="20"/>
                <w:lang w:val="fr-FR"/>
              </w:rPr>
              <w:t>. R1 c’est le contrat doctoral qui explicite l’activité de recherche</w:t>
            </w:r>
          </w:p>
          <w:p w14:paraId="635B4D53" w14:textId="77777777" w:rsidR="00F42CE4" w:rsidRPr="0049166E"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tc>
      </w:tr>
      <w:tr w:rsidR="0049166E" w:rsidRPr="0065618E" w14:paraId="480ED5AF" w14:textId="77777777" w:rsidTr="00F42CE4">
        <w:trPr>
          <w:cnfStyle w:val="000000010000" w:firstRow="0" w:lastRow="0" w:firstColumn="0" w:lastColumn="0" w:oddVBand="0" w:evenVBand="0" w:oddHBand="0" w:evenHBand="1" w:firstRowFirstColumn="0" w:firstRowLastColumn="0" w:lastRowFirstColumn="0" w:lastRowLastColumn="0"/>
          <w:trHeight w:val="2259"/>
        </w:trPr>
        <w:tc>
          <w:tcPr>
            <w:cnfStyle w:val="001000000000" w:firstRow="0" w:lastRow="0" w:firstColumn="1" w:lastColumn="0" w:oddVBand="0" w:evenVBand="0" w:oddHBand="0" w:evenHBand="0" w:firstRowFirstColumn="0" w:firstRowLastColumn="0" w:lastRowFirstColumn="0" w:lastRowLastColumn="0"/>
            <w:tcW w:w="0" w:type="auto"/>
            <w:vMerge/>
          </w:tcPr>
          <w:p w14:paraId="154A5336"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5F66F7DC" w14:textId="5E512F52"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Tous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engagé</w:t>
            </w:r>
            <w:r w:rsidR="0049166E">
              <w:rPr>
                <w:rFonts w:ascii="Palatino Linotype" w:hAnsi="Palatino Linotype"/>
                <w:color w:val="auto"/>
                <w:sz w:val="20"/>
                <w:lang w:val="fr-FR"/>
              </w:rPr>
              <w: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dans une carrière de recherche devraient être reconnus comme professionnels et être traités en conséquence. Cette reconnaissance devrait commencer au début de leur carrière, c'est-à-dire au niveau du troisième cycle, et devrait englober tous les niveaux, indépendamment de leur classification au niveau national (par exemple: </w:t>
            </w:r>
            <w:proofErr w:type="spellStart"/>
            <w:r>
              <w:rPr>
                <w:rFonts w:ascii="Palatino Linotype" w:hAnsi="Palatino Linotype"/>
                <w:color w:val="auto"/>
                <w:sz w:val="20"/>
                <w:lang w:val="fr-FR"/>
              </w:rPr>
              <w:t>employé</w:t>
            </w:r>
            <w:r w:rsidR="0049166E">
              <w:rPr>
                <w:rFonts w:ascii="Palatino Linotype" w:hAnsi="Palatino Linotype"/>
                <w:color w:val="auto"/>
                <w:sz w:val="20"/>
                <w:lang w:val="fr-FR"/>
              </w:rPr>
              <w:t>·e</w:t>
            </w:r>
            <w:proofErr w:type="spellEnd"/>
            <w:r>
              <w:rPr>
                <w:rFonts w:ascii="Palatino Linotype" w:hAnsi="Palatino Linotype"/>
                <w:color w:val="auto"/>
                <w:sz w:val="20"/>
                <w:lang w:val="fr-FR"/>
              </w:rPr>
              <w:t xml:space="preserve">, </w:t>
            </w:r>
            <w:proofErr w:type="spellStart"/>
            <w:r w:rsidR="00675123">
              <w:rPr>
                <w:rFonts w:ascii="Palatino Linotype" w:hAnsi="Palatino Linotype"/>
                <w:color w:val="auto"/>
                <w:sz w:val="20"/>
                <w:lang w:val="fr-FR"/>
              </w:rPr>
              <w:t>étudiant·e</w:t>
            </w:r>
            <w:proofErr w:type="spellEnd"/>
            <w:r>
              <w:rPr>
                <w:rFonts w:ascii="Palatino Linotype" w:hAnsi="Palatino Linotype"/>
                <w:color w:val="auto"/>
                <w:sz w:val="20"/>
                <w:lang w:val="fr-FR"/>
              </w:rPr>
              <w:t xml:space="preserve"> du troisième cycle, </w:t>
            </w:r>
            <w:proofErr w:type="spellStart"/>
            <w:r w:rsidR="00675123">
              <w:rPr>
                <w:rFonts w:ascii="Palatino Linotype" w:hAnsi="Palatino Linotype"/>
                <w:color w:val="auto"/>
                <w:sz w:val="20"/>
                <w:lang w:val="fr-FR"/>
              </w:rPr>
              <w:t>doctorant·e</w:t>
            </w:r>
            <w:proofErr w:type="spellEnd"/>
            <w:r>
              <w:rPr>
                <w:rFonts w:ascii="Palatino Linotype" w:hAnsi="Palatino Linotype"/>
                <w:color w:val="auto"/>
                <w:sz w:val="20"/>
                <w:lang w:val="fr-FR"/>
              </w:rPr>
              <w:t>, boursier titulaire d'un doctorat, fonctionnaire).</w:t>
            </w:r>
          </w:p>
        </w:tc>
        <w:tc>
          <w:tcPr>
            <w:tcW w:w="0" w:type="auto"/>
            <w:vMerge/>
          </w:tcPr>
          <w:p w14:paraId="0C3FAA70"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017A334E" w14:textId="77777777" w:rsidR="00F42CE4" w:rsidRPr="0049166E"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tc>
      </w:tr>
      <w:tr w:rsidR="00F42CE4" w:rsidRPr="0065618E" w14:paraId="27B4583B" w14:textId="77777777" w:rsidTr="00F42CE4">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C2863B4"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 xml:space="preserve">23. </w:t>
            </w:r>
            <w:proofErr w:type="spellStart"/>
            <w:r>
              <w:rPr>
                <w:rFonts w:ascii="Palatino Linotype" w:eastAsia="Times New Roman" w:hAnsi="Palatino Linotype" w:cs="Arial"/>
                <w:color w:val="000000"/>
                <w:sz w:val="20"/>
                <w:highlight w:val="green"/>
                <w:lang w:val="en-GB"/>
              </w:rPr>
              <w:t>Environnement</w:t>
            </w:r>
            <w:proofErr w:type="spellEnd"/>
            <w:r>
              <w:rPr>
                <w:rFonts w:ascii="Palatino Linotype" w:eastAsia="Times New Roman" w:hAnsi="Palatino Linotype" w:cs="Arial"/>
                <w:color w:val="000000"/>
                <w:sz w:val="20"/>
                <w:highlight w:val="green"/>
                <w:lang w:val="en-GB"/>
              </w:rPr>
              <w:t xml:space="preserve"> de la </w:t>
            </w:r>
            <w:proofErr w:type="spellStart"/>
            <w:r>
              <w:rPr>
                <w:rFonts w:ascii="Palatino Linotype" w:eastAsia="Times New Roman" w:hAnsi="Palatino Linotype" w:cs="Arial"/>
                <w:color w:val="000000"/>
                <w:sz w:val="20"/>
                <w:highlight w:val="green"/>
                <w:lang w:val="en-GB"/>
              </w:rPr>
              <w:t>recherche</w:t>
            </w:r>
            <w:proofErr w:type="spellEnd"/>
          </w:p>
        </w:tc>
        <w:tc>
          <w:tcPr>
            <w:tcW w:w="0" w:type="auto"/>
            <w:shd w:val="clear" w:color="auto" w:fill="FFFFFF" w:themeFill="background1"/>
          </w:tcPr>
          <w:p w14:paraId="3485E07C"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0F01C4B3"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51E3BDB9"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GB"/>
              </w:rPr>
            </w:pPr>
            <w:proofErr w:type="gramStart"/>
            <w:r>
              <w:rPr>
                <w:rFonts w:ascii="Palatino Linotype" w:eastAsia="Times New Roman" w:hAnsi="Palatino Linotype" w:cs="Arial"/>
                <w:sz w:val="20"/>
              </w:rPr>
              <w:t>Forces :</w:t>
            </w:r>
            <w:proofErr w:type="gramEnd"/>
          </w:p>
          <w:p w14:paraId="28F252FA" w14:textId="1EC8F596" w:rsidR="00F42CE4" w:rsidRPr="0055423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rPr>
              <w:t>L</w:t>
            </w:r>
            <w:r w:rsidRPr="00554234">
              <w:rPr>
                <w:rFonts w:ascii="Palatino Linotype" w:eastAsia="Times New Roman" w:hAnsi="Palatino Linotype" w:cs="Arial"/>
                <w:sz w:val="20"/>
                <w:lang w:val="fr-FR"/>
              </w:rPr>
              <w:t>a structuration des activités de recherch</w:t>
            </w:r>
            <w:r w:rsidR="0040466F">
              <w:rPr>
                <w:rFonts w:ascii="Palatino Linotype" w:eastAsia="Times New Roman" w:hAnsi="Palatino Linotype" w:cs="Arial"/>
                <w:sz w:val="20"/>
                <w:lang w:val="fr-FR"/>
              </w:rPr>
              <w:t>e</w:t>
            </w:r>
            <w:r w:rsidRPr="00554234">
              <w:rPr>
                <w:rFonts w:ascii="Palatino Linotype" w:eastAsia="Times New Roman" w:hAnsi="Palatino Linotype" w:cs="Arial"/>
                <w:sz w:val="20"/>
                <w:lang w:val="fr-FR"/>
              </w:rPr>
              <w:t xml:space="preserve"> ainsi que les possibilités de soutien offerte</w:t>
            </w:r>
            <w:r w:rsidR="0040466F">
              <w:rPr>
                <w:rFonts w:ascii="Palatino Linotype" w:eastAsia="Times New Roman" w:hAnsi="Palatino Linotype" w:cs="Arial"/>
                <w:sz w:val="20"/>
                <w:lang w:val="fr-FR"/>
              </w:rPr>
              <w:t>s</w:t>
            </w:r>
            <w:r w:rsidRPr="00554234">
              <w:rPr>
                <w:rFonts w:ascii="Palatino Linotype" w:eastAsia="Times New Roman" w:hAnsi="Palatino Linotype" w:cs="Arial"/>
                <w:sz w:val="20"/>
                <w:lang w:val="fr-FR"/>
              </w:rPr>
              <w:t xml:space="preserve"> aux </w:t>
            </w:r>
            <w:proofErr w:type="spellStart"/>
            <w:r w:rsidR="00675123">
              <w:rPr>
                <w:rFonts w:ascii="Palatino Linotype" w:eastAsia="Times New Roman" w:hAnsi="Palatino Linotype" w:cs="Arial"/>
                <w:sz w:val="20"/>
                <w:lang w:val="fr-FR"/>
              </w:rPr>
              <w:t>chercheur·euse</w:t>
            </w:r>
            <w:r w:rsidRPr="00554234">
              <w:rPr>
                <w:rFonts w:ascii="Palatino Linotype" w:eastAsia="Times New Roman" w:hAnsi="Palatino Linotype" w:cs="Arial"/>
                <w:sz w:val="20"/>
                <w:lang w:val="fr-FR"/>
              </w:rPr>
              <w:t>s</w:t>
            </w:r>
            <w:proofErr w:type="spellEnd"/>
            <w:r w:rsidRPr="00554234">
              <w:rPr>
                <w:rFonts w:ascii="Palatino Linotype" w:eastAsia="Times New Roman" w:hAnsi="Palatino Linotype" w:cs="Arial"/>
                <w:sz w:val="20"/>
                <w:lang w:val="fr-FR"/>
              </w:rPr>
              <w:t xml:space="preserve"> pour la </w:t>
            </w:r>
            <w:proofErr w:type="spellStart"/>
            <w:r w:rsidRPr="00554234">
              <w:rPr>
                <w:rFonts w:ascii="Palatino Linotype" w:eastAsia="Times New Roman" w:hAnsi="Palatino Linotype" w:cs="Arial"/>
                <w:sz w:val="20"/>
                <w:lang w:val="fr-FR"/>
              </w:rPr>
              <w:t>realisation</w:t>
            </w:r>
            <w:proofErr w:type="spellEnd"/>
            <w:r w:rsidRPr="00554234">
              <w:rPr>
                <w:rFonts w:ascii="Palatino Linotype" w:eastAsia="Times New Roman" w:hAnsi="Palatino Linotype" w:cs="Arial"/>
                <w:sz w:val="20"/>
                <w:lang w:val="fr-FR"/>
              </w:rPr>
              <w:t xml:space="preserve"> de leur activité définissent un environnement de recherche stimulant.</w:t>
            </w:r>
          </w:p>
        </w:tc>
        <w:tc>
          <w:tcPr>
            <w:tcW w:w="8818" w:type="dxa"/>
            <w:vMerge w:val="restart"/>
            <w:shd w:val="clear" w:color="auto" w:fill="FFFFFF" w:themeFill="background1"/>
          </w:tcPr>
          <w:p w14:paraId="73660274"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hAnsi="Palatino Linotype"/>
                <w:color w:val="000000" w:themeColor="text1"/>
                <w:sz w:val="20"/>
                <w:highlight w:val="white"/>
                <w:lang w:val="fr-FR" w:eastAsia="en-GB"/>
              </w:rPr>
              <w:t>Initiatives déjà mises en œuvre :</w:t>
            </w:r>
          </w:p>
          <w:p w14:paraId="2B7920D7" w14:textId="0188B4D7" w:rsidR="00F42CE4" w:rsidRPr="0049166E"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Chaque </w:t>
            </w:r>
            <w:proofErr w:type="spellStart"/>
            <w:r w:rsidR="00675123" w:rsidRPr="0049166E">
              <w:rPr>
                <w:rFonts w:ascii="Palatino Linotype" w:eastAsia="Times New Roman" w:hAnsi="Palatino Linotype" w:cs="Arial"/>
                <w:color w:val="auto"/>
                <w:sz w:val="20"/>
                <w:lang w:val="fr-FR"/>
              </w:rPr>
              <w:t>chercheur·euse</w:t>
            </w:r>
            <w:proofErr w:type="spellEnd"/>
            <w:r w:rsidRPr="0049166E">
              <w:rPr>
                <w:rFonts w:ascii="Palatino Linotype" w:eastAsia="Times New Roman" w:hAnsi="Palatino Linotype" w:cs="Arial"/>
                <w:color w:val="auto"/>
                <w:sz w:val="20"/>
                <w:lang w:val="fr-FR"/>
              </w:rPr>
              <w:t xml:space="preserve"> est membre d'une structure de recherche et, en fonction de cette structure, la composante de recherche peut obtenir un certain budget, accéder à des équipements, à des financements de doctorat, à des appels d'offres internes et bénéficier d'un soutien pour mener à bien ses activités.</w:t>
            </w:r>
          </w:p>
          <w:p w14:paraId="60EDA5F4" w14:textId="1A44BF5C" w:rsidR="00F42CE4" w:rsidRPr="0049166E"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Les pages web de l'Intranet fournissent des informations et un soutien : plusieurs services sont dédiés à aider les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dans leurs activités : recherche et innovation (Vice-présidence Recherche), aspects juridiques (</w:t>
            </w:r>
            <w:r w:rsidR="0040466F">
              <w:rPr>
                <w:rFonts w:ascii="Palatino Linotype" w:eastAsia="Times New Roman" w:hAnsi="Palatino Linotype" w:cs="Arial"/>
                <w:color w:val="auto"/>
                <w:sz w:val="20"/>
                <w:lang w:val="fr-FR"/>
              </w:rPr>
              <w:t>direction générale d</w:t>
            </w:r>
            <w:r w:rsidRPr="0049166E">
              <w:rPr>
                <w:rFonts w:ascii="Palatino Linotype" w:eastAsia="Times New Roman" w:hAnsi="Palatino Linotype" w:cs="Arial"/>
                <w:color w:val="auto"/>
                <w:sz w:val="20"/>
                <w:lang w:val="fr-FR"/>
              </w:rPr>
              <w:t>élégué</w:t>
            </w:r>
            <w:r w:rsidR="0040466F">
              <w:rPr>
                <w:rFonts w:ascii="Palatino Linotype" w:eastAsia="Times New Roman" w:hAnsi="Palatino Linotype" w:cs="Arial"/>
                <w:color w:val="auto"/>
                <w:sz w:val="20"/>
                <w:lang w:val="fr-FR"/>
              </w:rPr>
              <w:t>e</w:t>
            </w:r>
            <w:r w:rsidRPr="0049166E">
              <w:rPr>
                <w:rFonts w:ascii="Palatino Linotype" w:eastAsia="Times New Roman" w:hAnsi="Palatino Linotype" w:cs="Arial"/>
                <w:color w:val="auto"/>
                <w:sz w:val="20"/>
                <w:lang w:val="fr-FR"/>
              </w:rPr>
              <w:t xml:space="preserve"> aux affaires juridiques et institutionnelles), </w:t>
            </w:r>
            <w:r w:rsidR="0040466F">
              <w:rPr>
                <w:rFonts w:ascii="Palatino Linotype" w:eastAsia="Times New Roman" w:hAnsi="Palatino Linotype" w:cs="Arial"/>
                <w:color w:val="auto"/>
                <w:sz w:val="20"/>
                <w:lang w:val="fr-FR"/>
              </w:rPr>
              <w:t xml:space="preserve">montage de projets (AMAP), </w:t>
            </w:r>
            <w:r w:rsidRPr="0049166E">
              <w:rPr>
                <w:rFonts w:ascii="Palatino Linotype" w:eastAsia="Times New Roman" w:hAnsi="Palatino Linotype" w:cs="Arial"/>
                <w:color w:val="auto"/>
                <w:sz w:val="20"/>
                <w:lang w:val="fr-FR"/>
              </w:rPr>
              <w:t>collaboration internationale (Vice-présidence International), valorisation économique (Vice-présidence Partenariats Professionnalisation).</w:t>
            </w:r>
          </w:p>
          <w:p w14:paraId="18047748" w14:textId="45CB3293"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sidRPr="0049166E">
              <w:rPr>
                <w:rFonts w:ascii="Palatino Linotype" w:eastAsia="Times New Roman" w:hAnsi="Palatino Linotype" w:cs="Arial"/>
                <w:color w:val="auto"/>
                <w:sz w:val="20"/>
                <w:lang w:val="fr-FR"/>
              </w:rPr>
              <w:t xml:space="preserve">Des actions ponctuelles sont organisées par Uni Eiffel pour faciliter l’intégration des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en particulier les “</w:t>
            </w:r>
            <w:proofErr w:type="spellStart"/>
            <w:r w:rsidR="009F1910">
              <w:rPr>
                <w:rFonts w:ascii="Palatino Linotype" w:eastAsia="Times New Roman" w:hAnsi="Palatino Linotype" w:cs="Arial"/>
                <w:color w:val="auto"/>
                <w:sz w:val="20"/>
                <w:lang w:val="fr-FR"/>
              </w:rPr>
              <w:t>nouveaux·lles</w:t>
            </w:r>
            <w:proofErr w:type="spellEnd"/>
            <w:r w:rsidRPr="0049166E">
              <w:rPr>
                <w:rFonts w:ascii="Palatino Linotype" w:eastAsia="Times New Roman" w:hAnsi="Palatino Linotype" w:cs="Arial"/>
                <w:color w:val="auto"/>
                <w:sz w:val="20"/>
                <w:lang w:val="fr-FR"/>
              </w:rPr>
              <w:t xml:space="preserve"> </w:t>
            </w:r>
            <w:proofErr w:type="spellStart"/>
            <w:r w:rsidRPr="0049166E">
              <w:rPr>
                <w:rFonts w:ascii="Palatino Linotype" w:eastAsia="Times New Roman" w:hAnsi="Palatino Linotype" w:cs="Arial"/>
                <w:color w:val="auto"/>
                <w:sz w:val="20"/>
                <w:lang w:val="fr-FR"/>
              </w:rPr>
              <w:t>arrivant</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à l’échelle des équipes ou des campus, voire à l’échelle nationale de l’Uni Eiffel. Les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du développement durable néo-recrutés bénéficient par exemple d’un soutien financier spécifique à leur arrivée.</w:t>
            </w:r>
          </w:p>
        </w:tc>
      </w:tr>
      <w:tr w:rsidR="00F42CE4" w:rsidRPr="0065618E" w14:paraId="375C1BDA" w14:textId="77777777" w:rsidTr="00F42CE4">
        <w:trPr>
          <w:cnfStyle w:val="000000010000" w:firstRow="0" w:lastRow="0" w:firstColumn="0" w:lastColumn="0" w:oddVBand="0" w:evenVBand="0" w:oddHBand="0" w:evenHBand="1"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0" w:type="auto"/>
            <w:vMerge/>
          </w:tcPr>
          <w:p w14:paraId="4CA99903"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215FF02B" w14:textId="5B69CDBA"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lang w:val="fr-FR"/>
              </w:rPr>
            </w:pPr>
            <w:r>
              <w:rPr>
                <w:rFonts w:ascii="Palatino Linotype" w:hAnsi="Palatino Linotype"/>
                <w:color w:val="auto"/>
                <w:sz w:val="20"/>
                <w:lang w:val="fr-FR"/>
              </w:rPr>
              <w:t xml:space="preserve">Les employeurs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veiller à créer l'environnement de recherche ou de formation à la recherche le plus stimulant et offrant les équipements, installations et possibilités les plus adéquats, notamment pour la collaboration à distance par le biais de réseaux de recherche, et veiller au respect des réglementations nationales ou sectorielles relatives à la santé et à la sécurité dans la recherche. </w:t>
            </w:r>
          </w:p>
        </w:tc>
        <w:tc>
          <w:tcPr>
            <w:tcW w:w="0" w:type="auto"/>
            <w:vMerge/>
          </w:tcPr>
          <w:p w14:paraId="788D608F"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62BE3DF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65618E" w14:paraId="51B51011"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63A53BFB" w14:textId="77777777" w:rsidR="00F42CE4" w:rsidRDefault="0081148C">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24. Conditions de travail</w:t>
            </w:r>
          </w:p>
          <w:p w14:paraId="54FAF874" w14:textId="77777777" w:rsidR="00F42CE4" w:rsidRDefault="00F42CE4">
            <w:pPr>
              <w:jc w:val="center"/>
              <w:rPr>
                <w:rFonts w:ascii="Palatino Linotype" w:eastAsia="Times New Roman" w:hAnsi="Palatino Linotype" w:cs="Arial"/>
                <w:color w:val="000000"/>
                <w:highlight w:val="yellow"/>
                <w:lang w:val="fr-FR"/>
              </w:rPr>
            </w:pPr>
          </w:p>
        </w:tc>
        <w:tc>
          <w:tcPr>
            <w:tcW w:w="0" w:type="auto"/>
            <w:shd w:val="clear" w:color="auto" w:fill="FFFFFF" w:themeFill="background1"/>
          </w:tcPr>
          <w:p w14:paraId="3B1A660A"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fr-FR"/>
              </w:rPr>
            </w:pPr>
          </w:p>
          <w:p w14:paraId="7EC956AF"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0D0F7B9A"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26057885"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Forces :</w:t>
            </w:r>
          </w:p>
          <w:p w14:paraId="3AED5B49" w14:textId="5DD38942"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sz w:val="20"/>
                <w:lang w:val="fr-FR"/>
              </w:rPr>
              <w:t xml:space="preserve">L’établissement offre des conditions de travail attractives pour les </w:t>
            </w:r>
            <w:proofErr w:type="spellStart"/>
            <w:r w:rsidR="00675123">
              <w:rPr>
                <w:rFonts w:ascii="Palatino Linotype" w:hAnsi="Palatino Linotype"/>
                <w:sz w:val="20"/>
                <w:lang w:val="fr-FR"/>
              </w:rPr>
              <w:t>chercheur·euse</w:t>
            </w:r>
            <w:r>
              <w:rPr>
                <w:rFonts w:ascii="Palatino Linotype" w:hAnsi="Palatino Linotype"/>
                <w:sz w:val="20"/>
                <w:lang w:val="fr-FR"/>
              </w:rPr>
              <w:t>s</w:t>
            </w:r>
            <w:proofErr w:type="spellEnd"/>
            <w:r>
              <w:rPr>
                <w:rFonts w:ascii="Palatino Linotype" w:hAnsi="Palatino Linotype"/>
                <w:sz w:val="20"/>
                <w:lang w:val="fr-FR"/>
              </w:rPr>
              <w:t xml:space="preserve"> (congés, télétravail, horaire variable… ; cadre de travail, liberté de sujet, personnel technique important, moyens de fonctionnement importants, accompagnement au montage de projet de recherche et de formation, nombreuses relations internationales de l’établissement, accès facilité à l’enseignement sur le campus de Marne-la-Vallée, insertion dans des réseaux, nombreuses formation au management, possibilités de promotions, prises de responsabilités …)</w:t>
            </w:r>
          </w:p>
          <w:p w14:paraId="3ED3D89C"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p>
          <w:p w14:paraId="6029B163"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t>Faiblesses :</w:t>
            </w:r>
          </w:p>
          <w:p w14:paraId="3A86FF34"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eastAsia="Calibri" w:hAnsi="Palatino Linotype" w:cs="Arial"/>
                <w:color w:val="000000" w:themeColor="text1"/>
                <w:sz w:val="20"/>
                <w:lang w:val="fr-FR"/>
              </w:rPr>
              <w:t xml:space="preserve">7,6% des femmes travaillent à temps partiel, contre 2,2% des hommes. Les femmes représentent 75% de l'ensemble du personnel à temps partiel (toutes équipes confondues) (extrait du Plan d'égalité 2024-2026 disponible </w:t>
            </w:r>
            <w:hyperlink r:id="rId82" w:tooltip="https://mission-egalite.univ-gustave-eiffel.fr/agir-ensemble-pour-legalite/nos-engagements-et-nos-actions" w:history="1">
              <w:r>
                <w:rPr>
                  <w:rStyle w:val="Lienhypertexte"/>
                  <w:rFonts w:ascii="Palatino Linotype" w:hAnsi="Palatino Linotype"/>
                  <w:sz w:val="20"/>
                  <w:lang w:val="fr-FR"/>
                </w:rPr>
                <w:t>ici</w:t>
              </w:r>
            </w:hyperlink>
            <w:r>
              <w:rPr>
                <w:rFonts w:ascii="Palatino Linotype" w:hAnsi="Palatino Linotype"/>
                <w:sz w:val="20"/>
              </w:rPr>
              <w:t>).</w:t>
            </w:r>
          </w:p>
          <w:p w14:paraId="67F9385E"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Calibri" w:hAnsi="Palatino Linotype" w:cs="Arial"/>
                <w:color w:val="000000" w:themeColor="text1"/>
                <w:lang w:val="fr-FR"/>
              </w:rPr>
            </w:pPr>
            <w:r>
              <w:rPr>
                <w:rFonts w:ascii="Palatino Linotype" w:eastAsia="Calibri" w:hAnsi="Palatino Linotype" w:cs="Arial"/>
                <w:color w:val="000000" w:themeColor="text1"/>
                <w:sz w:val="20"/>
                <w:lang w:val="fr-FR"/>
              </w:rPr>
              <w:lastRenderedPageBreak/>
              <w:t>Les femmes sont surreprésentées parmi le personnel en télétravail (61%).</w:t>
            </w:r>
          </w:p>
          <w:p w14:paraId="5EF45D1E"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eastAsia="Calibri" w:hAnsi="Palatino Linotype" w:cs="Arial"/>
                <w:color w:val="000000" w:themeColor="text1"/>
                <w:sz w:val="20"/>
                <w:lang w:val="fr-FR"/>
              </w:rPr>
              <w:t>Dans le cadre de la politique DD&amp;RS, la feuille de route DD&amp;RS devait formaliser une politique de qualité de vie au travail en 2024, mais l'objectif n'a pas encore été atteint.</w:t>
            </w:r>
          </w:p>
        </w:tc>
        <w:tc>
          <w:tcPr>
            <w:tcW w:w="8818" w:type="dxa"/>
            <w:vMerge w:val="restart"/>
            <w:shd w:val="clear" w:color="auto" w:fill="FFFFFF" w:themeFill="background1"/>
          </w:tcPr>
          <w:p w14:paraId="5FA5221C"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hAnsi="Palatino Linotype"/>
                <w:color w:val="000000" w:themeColor="text1"/>
                <w:sz w:val="20"/>
                <w:highlight w:val="white"/>
                <w:lang w:val="fr-FR" w:eastAsia="en-GB"/>
              </w:rPr>
              <w:lastRenderedPageBreak/>
              <w:t>Initiatives déjà mises en œuvre :</w:t>
            </w:r>
          </w:p>
          <w:p w14:paraId="5D1A80AF"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hAnsi="Palatino Linotype"/>
                <w:sz w:val="20"/>
                <w:lang w:val="fr-FR"/>
              </w:rPr>
              <w:t xml:space="preserve">Application du </w:t>
            </w:r>
            <w:hyperlink r:id="rId83" w:tooltip="https://www.legifrance.gouv.fr/jorf/article_jo/JORFARTI000041849939" w:history="1">
              <w:r>
                <w:rPr>
                  <w:rStyle w:val="Lienhypertexte"/>
                  <w:rFonts w:ascii="Palatino Linotype" w:eastAsia="Calibri" w:hAnsi="Palatino Linotype" w:cs="Arial"/>
                  <w:sz w:val="20"/>
                  <w:lang w:val="fr-FR"/>
                </w:rPr>
                <w:t xml:space="preserve">Décret n° 2020-524 </w:t>
              </w:r>
            </w:hyperlink>
            <w:r>
              <w:rPr>
                <w:rFonts w:ascii="Palatino Linotype" w:eastAsia="Calibri" w:hAnsi="Palatino Linotype" w:cs="Arial"/>
                <w:color w:val="000000" w:themeColor="text1"/>
                <w:sz w:val="20"/>
                <w:lang w:val="fr-FR"/>
              </w:rPr>
              <w:t xml:space="preserve">du 5 mai 2020 modifiant le </w:t>
            </w:r>
            <w:hyperlink r:id="rId84" w:tooltip="https://www.legifrance.gouv.fr/jorf/id/JORFTEXT000032036983/" w:history="1">
              <w:r>
                <w:rPr>
                  <w:rStyle w:val="Lienhypertexte"/>
                  <w:rFonts w:ascii="Palatino Linotype" w:eastAsia="Calibri" w:hAnsi="Palatino Linotype" w:cs="Arial"/>
                  <w:sz w:val="20"/>
                  <w:lang w:val="fr-FR"/>
                </w:rPr>
                <w:t xml:space="preserve">décret n° 2016-151 </w:t>
              </w:r>
            </w:hyperlink>
            <w:r>
              <w:rPr>
                <w:rFonts w:ascii="Palatino Linotype" w:eastAsia="Calibri" w:hAnsi="Palatino Linotype" w:cs="Arial"/>
                <w:color w:val="000000" w:themeColor="text1"/>
                <w:sz w:val="20"/>
                <w:lang w:val="fr-FR"/>
              </w:rPr>
              <w:t>du 11 février 2016 relatif aux conditions et modalités de mise en œuvre du télétravail dans la fonction publique et la magistrature (ainsi que de nouvelles dispositions relatives aux congés de maternité, de paternité et parental, au travail à temps partiel, au congé de proche aidant, etc.)</w:t>
            </w:r>
          </w:p>
          <w:p w14:paraId="5CC7A4B8" w14:textId="17091FA0"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B7BE4">
              <w:rPr>
                <w:rFonts w:ascii="Palatino Linotype" w:eastAsia="Times New Roman" w:hAnsi="Palatino Linotype" w:cs="Arial"/>
                <w:color w:val="auto"/>
                <w:sz w:val="20"/>
                <w:lang w:val="fr-FR"/>
              </w:rPr>
              <w:t xml:space="preserve">Possibilité de </w:t>
            </w:r>
            <w:r w:rsidRPr="004B7BE4">
              <w:rPr>
                <w:rFonts w:ascii="Palatino Linotype" w:eastAsia="Times New Roman" w:hAnsi="Palatino Linotype" w:cs="Arial"/>
                <w:b/>
                <w:color w:val="auto"/>
                <w:sz w:val="20"/>
                <w:lang w:val="fr-FR"/>
              </w:rPr>
              <w:t xml:space="preserve">télétravail : </w:t>
            </w:r>
            <w:hyperlink r:id="rId85" w:tooltip="https://mission-egalite.univ-gustave-eiffel.fr/fileadmin/contributeurs/Mission-egalite/Plan/PLAN_POUR_L_EGALITE_EN_avec_annexes.pdf" w:history="1">
              <w:r>
                <w:rPr>
                  <w:rStyle w:val="Lienhypertexte"/>
                  <w:rFonts w:ascii="Palatino Linotype" w:eastAsia="Times New Roman" w:hAnsi="Palatino Linotype" w:cs="Arial"/>
                  <w:sz w:val="20"/>
                  <w:lang w:val="fr-FR"/>
                </w:rPr>
                <w:t xml:space="preserve">Plan égalité 2021-2023 </w:t>
              </w:r>
            </w:hyperlink>
            <w:r>
              <w:rPr>
                <w:rFonts w:ascii="Palatino Linotype" w:eastAsia="Times New Roman" w:hAnsi="Palatino Linotype" w:cs="Arial"/>
                <w:sz w:val="20"/>
                <w:lang w:val="fr-FR"/>
              </w:rPr>
              <w:t xml:space="preserve">" </w:t>
            </w:r>
            <w:r w:rsidRPr="004B7BE4">
              <w:rPr>
                <w:rFonts w:ascii="Palatino Linotype" w:eastAsia="Times New Roman" w:hAnsi="Palatino Linotype" w:cs="Arial"/>
                <w:color w:val="auto"/>
                <w:sz w:val="20"/>
                <w:lang w:val="fr-FR"/>
              </w:rPr>
              <w:t xml:space="preserve">Mesure 3.2.2 - Harmoniser les options de télétravail dans les anciennes UPEM et IFSTTAR " avec deux jours par semaine pour la quasi-totalité du personnel (à adapter à la période d'enseignement pour les </w:t>
            </w:r>
            <w:proofErr w:type="spellStart"/>
            <w:r w:rsidR="00675123">
              <w:rPr>
                <w:rFonts w:ascii="Palatino Linotype" w:eastAsia="Times New Roman" w:hAnsi="Palatino Linotype" w:cs="Arial"/>
                <w:color w:val="auto"/>
                <w:sz w:val="20"/>
                <w:lang w:val="fr-FR"/>
              </w:rPr>
              <w:t>enseignant·e</w:t>
            </w:r>
            <w:r w:rsidRPr="004B7BE4">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4B7BE4">
              <w:rPr>
                <w:rFonts w:ascii="Palatino Linotype" w:eastAsia="Times New Roman" w:hAnsi="Palatino Linotype" w:cs="Arial"/>
                <w:color w:val="auto"/>
                <w:sz w:val="20"/>
                <w:lang w:val="fr-FR"/>
              </w:rPr>
              <w:t>s</w:t>
            </w:r>
            <w:proofErr w:type="spellEnd"/>
            <w:r w:rsidRPr="004B7BE4">
              <w:rPr>
                <w:rFonts w:ascii="Palatino Linotype" w:eastAsia="Times New Roman" w:hAnsi="Palatino Linotype" w:cs="Arial"/>
                <w:color w:val="auto"/>
                <w:sz w:val="20"/>
                <w:lang w:val="fr-FR"/>
              </w:rPr>
              <w:t>).</w:t>
            </w:r>
          </w:p>
          <w:p w14:paraId="72071D4D" w14:textId="1E82478C"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b/>
                <w:sz w:val="20"/>
                <w:lang w:val="fr-FR"/>
              </w:rPr>
              <w:t xml:space="preserve">Les jours de congés spéciaux </w:t>
            </w:r>
            <w:r>
              <w:rPr>
                <w:rFonts w:ascii="Palatino Linotype" w:eastAsia="Times New Roman" w:hAnsi="Palatino Linotype" w:cs="Arial"/>
                <w:sz w:val="20"/>
                <w:lang w:val="fr-FR"/>
              </w:rPr>
              <w:t>: possibilité de bénéficier de 4 demi-journées d'indispo</w:t>
            </w:r>
            <w:r w:rsidR="0040466F">
              <w:rPr>
                <w:rFonts w:ascii="Palatino Linotype" w:eastAsia="Times New Roman" w:hAnsi="Palatino Linotype" w:cs="Arial"/>
                <w:sz w:val="20"/>
                <w:lang w:val="fr-FR"/>
              </w:rPr>
              <w:t>sition</w:t>
            </w:r>
            <w:r>
              <w:rPr>
                <w:rFonts w:ascii="Palatino Linotype" w:eastAsia="Times New Roman" w:hAnsi="Palatino Linotype" w:cs="Arial"/>
                <w:sz w:val="20"/>
                <w:lang w:val="fr-FR"/>
              </w:rPr>
              <w:t xml:space="preserve"> annuelle</w:t>
            </w:r>
            <w:r w:rsidR="0040466F">
              <w:rPr>
                <w:rFonts w:ascii="Palatino Linotype" w:eastAsia="Times New Roman" w:hAnsi="Palatino Linotype" w:cs="Arial"/>
                <w:sz w:val="20"/>
                <w:lang w:val="fr-FR"/>
              </w:rPr>
              <w:t>s</w:t>
            </w:r>
            <w:r>
              <w:rPr>
                <w:rFonts w:ascii="Palatino Linotype" w:eastAsia="Times New Roman" w:hAnsi="Palatino Linotype" w:cs="Arial"/>
                <w:sz w:val="20"/>
                <w:lang w:val="fr-FR"/>
              </w:rPr>
              <w:t>. Il s'agit des autorisations spéciales d'absence (ASA)</w:t>
            </w:r>
            <w:r w:rsidR="0040466F">
              <w:rPr>
                <w:rFonts w:ascii="Palatino Linotype" w:eastAsia="Times New Roman" w:hAnsi="Palatino Linotype" w:cs="Arial"/>
                <w:sz w:val="20"/>
                <w:lang w:val="fr-FR"/>
              </w:rPr>
              <w:t xml:space="preserve"> et, pour les parents d’enfants handicapés, ajout de 6 jours annuels d’ASA en sus des jours règlementaires</w:t>
            </w:r>
          </w:p>
          <w:p w14:paraId="15FC19D9" w14:textId="17053FDA"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b/>
                <w:bCs/>
                <w:sz w:val="20"/>
                <w:highlight w:val="white"/>
                <w:lang w:val="fr-FR"/>
              </w:rPr>
              <w:t xml:space="preserve">Schéma </w:t>
            </w:r>
            <w:r w:rsidR="00675123">
              <w:rPr>
                <w:rFonts w:ascii="Palatino Linotype" w:eastAsia="Times New Roman" w:hAnsi="Palatino Linotype" w:cs="Arial"/>
                <w:b/>
                <w:bCs/>
                <w:sz w:val="20"/>
                <w:highlight w:val="white"/>
                <w:lang w:val="fr-FR"/>
              </w:rPr>
              <w:t>directeur</w:t>
            </w:r>
            <w:r>
              <w:rPr>
                <w:rFonts w:ascii="Palatino Linotype" w:eastAsia="Times New Roman" w:hAnsi="Palatino Linotype" w:cs="Arial"/>
                <w:b/>
                <w:bCs/>
                <w:sz w:val="20"/>
                <w:highlight w:val="white"/>
                <w:lang w:val="fr-FR"/>
              </w:rPr>
              <w:t xml:space="preserve"> handicap</w:t>
            </w:r>
            <w:r>
              <w:rPr>
                <w:rFonts w:ascii="Palatino Linotype" w:eastAsia="Times New Roman" w:hAnsi="Palatino Linotype" w:cs="Arial"/>
                <w:sz w:val="20"/>
                <w:highlight w:val="white"/>
                <w:lang w:val="fr-FR"/>
              </w:rPr>
              <w:t xml:space="preserve"> </w:t>
            </w:r>
            <w:r w:rsidR="00CA23F9">
              <w:rPr>
                <w:rFonts w:ascii="Palatino Linotype" w:eastAsia="Times New Roman" w:hAnsi="Palatino Linotype" w:cs="Arial"/>
                <w:sz w:val="20"/>
                <w:highlight w:val="white"/>
                <w:lang w:val="fr-FR"/>
              </w:rPr>
              <w:t xml:space="preserve">en construction </w:t>
            </w:r>
            <w:r>
              <w:rPr>
                <w:rFonts w:ascii="Palatino Linotype" w:eastAsia="Times New Roman" w:hAnsi="Palatino Linotype" w:cs="Arial"/>
                <w:sz w:val="20"/>
                <w:highlight w:val="white"/>
                <w:lang w:val="fr-FR"/>
              </w:rPr>
              <w:t xml:space="preserve">depuis mars 2024. Une demande a été adressée pour que les fiches de postes intègrent le langage égalitaire ainsi que le nom de la ou le </w:t>
            </w:r>
            <w:proofErr w:type="spellStart"/>
            <w:proofErr w:type="gramStart"/>
            <w:r>
              <w:rPr>
                <w:rFonts w:ascii="Palatino Linotype" w:eastAsia="Times New Roman" w:hAnsi="Palatino Linotype" w:cs="Arial"/>
                <w:sz w:val="20"/>
                <w:highlight w:val="white"/>
                <w:lang w:val="fr-FR"/>
              </w:rPr>
              <w:t>référent.e</w:t>
            </w:r>
            <w:proofErr w:type="spellEnd"/>
            <w:proofErr w:type="gramEnd"/>
            <w:r>
              <w:rPr>
                <w:rFonts w:ascii="Palatino Linotype" w:eastAsia="Times New Roman" w:hAnsi="Palatino Linotype" w:cs="Arial"/>
                <w:sz w:val="20"/>
                <w:highlight w:val="white"/>
                <w:lang w:val="fr-FR"/>
              </w:rPr>
              <w:t xml:space="preserve"> handicap de la Mission handicap, rattachée </w:t>
            </w:r>
            <w:r w:rsidR="0040466F">
              <w:rPr>
                <w:rFonts w:ascii="Palatino Linotype" w:eastAsia="Times New Roman" w:hAnsi="Palatino Linotype" w:cs="Arial"/>
                <w:sz w:val="20"/>
                <w:highlight w:val="white"/>
                <w:lang w:val="fr-FR"/>
              </w:rPr>
              <w:t>à la DGDRH</w:t>
            </w:r>
            <w:r>
              <w:rPr>
                <w:rFonts w:ascii="Palatino Linotype" w:eastAsia="Times New Roman" w:hAnsi="Palatino Linotype" w:cs="Arial"/>
                <w:sz w:val="20"/>
                <w:highlight w:val="white"/>
                <w:lang w:val="fr-FR"/>
              </w:rPr>
              <w:t>, en plus de la mention « fiche de poste ouverte aux personnes en situation de handicap » par défaut</w:t>
            </w:r>
            <w:r>
              <w:rPr>
                <w:rFonts w:ascii="Palatino Linotype" w:eastAsia="Times New Roman" w:hAnsi="Palatino Linotype" w:cs="Arial"/>
                <w:sz w:val="20"/>
                <w:lang w:val="fr-FR"/>
              </w:rPr>
              <w:t xml:space="preserve"> ; adaptation des postes de travail possible. </w:t>
            </w:r>
          </w:p>
          <w:p w14:paraId="03784B83" w14:textId="5F786FDA" w:rsidR="00F42CE4" w:rsidRPr="004B7B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R3 </w:t>
            </w:r>
            <w:proofErr w:type="spellStart"/>
            <w:r w:rsidR="00675123">
              <w:rPr>
                <w:rFonts w:ascii="Palatino Linotype" w:eastAsia="Times New Roman" w:hAnsi="Palatino Linotype" w:cs="Arial"/>
                <w:color w:val="auto"/>
                <w:sz w:val="20"/>
                <w:lang w:val="fr-FR"/>
              </w:rPr>
              <w:t>Enseignant·</w:t>
            </w:r>
            <w:proofErr w:type="gramStart"/>
            <w:r w:rsidR="00675123">
              <w:rPr>
                <w:rFonts w:ascii="Palatino Linotype" w:eastAsia="Times New Roman" w:hAnsi="Palatino Linotype" w:cs="Arial"/>
                <w:color w:val="auto"/>
                <w:sz w:val="20"/>
                <w:lang w:val="fr-FR"/>
              </w:rPr>
              <w:t>e</w:t>
            </w:r>
            <w:r w:rsidRPr="004B7BE4">
              <w:rPr>
                <w:rFonts w:ascii="Palatino Linotype" w:eastAsia="Times New Roman" w:hAnsi="Palatino Linotype" w:cs="Arial"/>
                <w:color w:val="auto"/>
                <w:sz w:val="20"/>
                <w:lang w:val="fr-FR"/>
              </w:rPr>
              <w:t>.e</w:t>
            </w:r>
            <w:proofErr w:type="spellEnd"/>
            <w:proofErr w:type="gramEnd"/>
            <w:r w:rsidRPr="004B7BE4">
              <w:rPr>
                <w:rFonts w:ascii="Palatino Linotype" w:eastAsia="Times New Roman" w:hAnsi="Palatino Linotype" w:cs="Arial"/>
                <w:color w:val="auto"/>
                <w:sz w:val="20"/>
                <w:lang w:val="fr-FR"/>
              </w:rPr>
              <w:t xml:space="preserve"> </w:t>
            </w:r>
            <w:proofErr w:type="spellStart"/>
            <w:r w:rsidR="00675123">
              <w:rPr>
                <w:rFonts w:ascii="Palatino Linotype" w:eastAsia="Times New Roman" w:hAnsi="Palatino Linotype" w:cs="Arial"/>
                <w:color w:val="auto"/>
                <w:sz w:val="20"/>
                <w:lang w:val="fr-FR"/>
              </w:rPr>
              <w:t>chercheur·euse</w:t>
            </w:r>
            <w:r w:rsidRPr="004B7BE4">
              <w:rPr>
                <w:rFonts w:ascii="Palatino Linotype" w:eastAsia="Times New Roman" w:hAnsi="Palatino Linotype" w:cs="Arial"/>
                <w:color w:val="auto"/>
                <w:sz w:val="20"/>
                <w:lang w:val="fr-FR"/>
              </w:rPr>
              <w:t>.euse</w:t>
            </w:r>
            <w:proofErr w:type="spellEnd"/>
            <w:r w:rsidRPr="004B7BE4">
              <w:rPr>
                <w:rFonts w:ascii="Palatino Linotype" w:eastAsia="Times New Roman" w:hAnsi="Palatino Linotype" w:cs="Arial"/>
                <w:color w:val="auto"/>
                <w:sz w:val="20"/>
                <w:lang w:val="fr-FR"/>
              </w:rPr>
              <w:t xml:space="preserve"> : politique de temps développée (CRCT) ;</w:t>
            </w:r>
          </w:p>
          <w:p w14:paraId="38F5A47A" w14:textId="7069B9D0" w:rsidR="00F42CE4" w:rsidRPr="004B7BE4" w:rsidRDefault="004B7BE4">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lastRenderedPageBreak/>
              <w:t>L</w:t>
            </w:r>
            <w:r w:rsidR="0081148C" w:rsidRPr="004B7BE4">
              <w:rPr>
                <w:rFonts w:ascii="Palatino Linotype" w:eastAsia="Times New Roman" w:hAnsi="Palatino Linotype" w:cs="Arial"/>
                <w:color w:val="auto"/>
                <w:sz w:val="20"/>
                <w:lang w:val="fr-FR"/>
              </w:rPr>
              <w:t xml:space="preserve">es femmes </w:t>
            </w:r>
            <w:proofErr w:type="spellStart"/>
            <w:r w:rsidR="00675123">
              <w:rPr>
                <w:rFonts w:ascii="Palatino Linotype" w:eastAsia="Times New Roman" w:hAnsi="Palatino Linotype" w:cs="Arial"/>
                <w:color w:val="auto"/>
                <w:sz w:val="20"/>
                <w:lang w:val="fr-FR"/>
              </w:rPr>
              <w:t>Enseignant·</w:t>
            </w:r>
            <w:proofErr w:type="gramStart"/>
            <w:r w:rsidR="00675123">
              <w:rPr>
                <w:rFonts w:ascii="Palatino Linotype" w:eastAsia="Times New Roman" w:hAnsi="Palatino Linotype" w:cs="Arial"/>
                <w:color w:val="auto"/>
                <w:sz w:val="20"/>
                <w:lang w:val="fr-FR"/>
              </w:rPr>
              <w:t>e</w:t>
            </w:r>
            <w:r w:rsidR="0081148C" w:rsidRPr="004B7BE4">
              <w:rPr>
                <w:rFonts w:ascii="Palatino Linotype" w:eastAsia="Times New Roman" w:hAnsi="Palatino Linotype" w:cs="Arial"/>
                <w:color w:val="auto"/>
                <w:sz w:val="20"/>
                <w:lang w:val="fr-FR"/>
              </w:rPr>
              <w:t>.e</w:t>
            </w:r>
            <w:proofErr w:type="spellEnd"/>
            <w:proofErr w:type="gramEnd"/>
            <w:r w:rsidR="0081148C" w:rsidRPr="004B7BE4">
              <w:rPr>
                <w:rFonts w:ascii="Palatino Linotype" w:eastAsia="Times New Roman" w:hAnsi="Palatino Linotype" w:cs="Arial"/>
                <w:color w:val="auto"/>
                <w:sz w:val="20"/>
                <w:lang w:val="fr-FR"/>
              </w:rPr>
              <w:t xml:space="preserve"> </w:t>
            </w:r>
            <w:proofErr w:type="spellStart"/>
            <w:r w:rsidR="00675123">
              <w:rPr>
                <w:rFonts w:ascii="Palatino Linotype" w:eastAsia="Times New Roman" w:hAnsi="Palatino Linotype" w:cs="Arial"/>
                <w:color w:val="auto"/>
                <w:sz w:val="20"/>
                <w:lang w:val="fr-FR"/>
              </w:rPr>
              <w:t>chercheur·euse</w:t>
            </w:r>
            <w:r w:rsidR="0081148C" w:rsidRPr="004B7BE4">
              <w:rPr>
                <w:rFonts w:ascii="Palatino Linotype" w:eastAsia="Times New Roman" w:hAnsi="Palatino Linotype" w:cs="Arial"/>
                <w:color w:val="auto"/>
                <w:sz w:val="20"/>
                <w:lang w:val="fr-FR"/>
              </w:rPr>
              <w:t>.euse</w:t>
            </w:r>
            <w:proofErr w:type="spellEnd"/>
            <w:r w:rsidR="0081148C" w:rsidRPr="004B7BE4">
              <w:rPr>
                <w:rFonts w:ascii="Palatino Linotype" w:eastAsia="Times New Roman" w:hAnsi="Palatino Linotype" w:cs="Arial"/>
                <w:color w:val="auto"/>
                <w:sz w:val="20"/>
                <w:lang w:val="fr-FR"/>
              </w:rPr>
              <w:t xml:space="preserve"> qui reviennent de congés maternité/congés sabbatique ont la possibilité d’obtenir un poste d’Attaché temporaire d'enseignement et de recherche (ATER) pour les soutenir dans leur activité d’enseignement.</w:t>
            </w:r>
          </w:p>
          <w:p w14:paraId="00574559" w14:textId="5F321C54" w:rsidR="004B7BE4" w:rsidRPr="004B7BE4" w:rsidRDefault="0081148C" w:rsidP="004B7BE4">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4B7BE4">
              <w:rPr>
                <w:rFonts w:ascii="Palatino Linotype" w:hAnsi="Palatino Linotype"/>
                <w:color w:val="auto"/>
                <w:sz w:val="20"/>
                <w:lang w:val="fr-FR"/>
              </w:rPr>
              <w:t xml:space="preserve"> MCF/PU (R4) : soutien aux </w:t>
            </w:r>
            <w:r w:rsidR="00675123">
              <w:rPr>
                <w:rFonts w:ascii="Palatino Linotype" w:hAnsi="Palatino Linotype"/>
                <w:color w:val="auto"/>
                <w:sz w:val="20"/>
                <w:lang w:val="fr-FR"/>
              </w:rPr>
              <w:t>enseignant·e</w:t>
            </w:r>
            <w:r w:rsidRPr="004B7BE4">
              <w:rPr>
                <w:rFonts w:ascii="Palatino Linotype" w:hAnsi="Palatino Linotype"/>
                <w:color w:val="auto"/>
                <w:sz w:val="20"/>
                <w:lang w:val="fr-FR"/>
              </w:rPr>
              <w:t xml:space="preserve">.es </w:t>
            </w:r>
            <w:r w:rsidR="00720980" w:rsidRPr="004B7BE4">
              <w:rPr>
                <w:rFonts w:ascii="Palatino Linotype" w:hAnsi="Palatino Linotype"/>
                <w:color w:val="auto"/>
                <w:sz w:val="20"/>
                <w:lang w:val="fr-FR"/>
              </w:rPr>
              <w:t>responsables</w:t>
            </w:r>
            <w:r w:rsidRPr="004B7BE4">
              <w:rPr>
                <w:rFonts w:ascii="Palatino Linotype" w:hAnsi="Palatino Linotype"/>
                <w:color w:val="auto"/>
                <w:sz w:val="20"/>
                <w:lang w:val="fr-FR"/>
              </w:rPr>
              <w:t xml:space="preserve"> de formation en limitant le nom de responsabilités pédagogiques. </w:t>
            </w:r>
          </w:p>
          <w:p w14:paraId="1D0B3320" w14:textId="39EB4A43" w:rsidR="00BF7B44" w:rsidRPr="00720980" w:rsidRDefault="0081148C" w:rsidP="0072098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sidRPr="004B7BE4">
              <w:rPr>
                <w:rFonts w:ascii="Palatino Linotype" w:eastAsia="Times New Roman" w:hAnsi="Palatino Linotype" w:cs="Arial"/>
                <w:color w:val="auto"/>
                <w:sz w:val="20"/>
                <w:lang w:val="fr-FR"/>
              </w:rPr>
              <w:t xml:space="preserve">A partir de fin 2025, </w:t>
            </w:r>
            <w:r w:rsidR="0040466F">
              <w:rPr>
                <w:rFonts w:ascii="Palatino Linotype" w:eastAsia="Times New Roman" w:hAnsi="Palatino Linotype" w:cs="Arial"/>
                <w:color w:val="auto"/>
                <w:sz w:val="20"/>
                <w:lang w:val="fr-FR"/>
              </w:rPr>
              <w:t>élargissement à l’ensemble du personnel de l’université de l’option permettant d’organiser son temps de travail hebdomadaire sur 4,5 jours.</w:t>
            </w:r>
            <w:r w:rsidRPr="004B7BE4">
              <w:rPr>
                <w:rFonts w:ascii="Palatino Linotype" w:eastAsia="Times New Roman" w:hAnsi="Palatino Linotype" w:cs="Arial"/>
                <w:color w:val="auto"/>
                <w:sz w:val="20"/>
                <w:lang w:val="fr-FR"/>
              </w:rPr>
              <w:t xml:space="preserve">(non applicable pour les </w:t>
            </w:r>
            <w:proofErr w:type="spellStart"/>
            <w:r w:rsidR="0049166E">
              <w:rPr>
                <w:rFonts w:ascii="Palatino Linotype" w:eastAsia="Times New Roman" w:hAnsi="Palatino Linotype" w:cs="Arial"/>
                <w:color w:val="auto"/>
                <w:sz w:val="20"/>
                <w:lang w:val="fr-FR"/>
              </w:rPr>
              <w:t>agent·e</w:t>
            </w:r>
            <w:r w:rsidRPr="004B7BE4">
              <w:rPr>
                <w:rFonts w:ascii="Palatino Linotype" w:eastAsia="Times New Roman" w:hAnsi="Palatino Linotype" w:cs="Arial"/>
                <w:color w:val="auto"/>
                <w:sz w:val="20"/>
                <w:lang w:val="fr-FR"/>
              </w:rPr>
              <w:t>s</w:t>
            </w:r>
            <w:proofErr w:type="spellEnd"/>
            <w:r w:rsidRPr="004B7BE4">
              <w:rPr>
                <w:rFonts w:ascii="Palatino Linotype" w:eastAsia="Times New Roman" w:hAnsi="Palatino Linotype" w:cs="Arial"/>
                <w:color w:val="auto"/>
                <w:sz w:val="20"/>
                <w:lang w:val="fr-FR"/>
              </w:rPr>
              <w:t xml:space="preserve"> déjà en temps partiel).</w:t>
            </w:r>
          </w:p>
        </w:tc>
      </w:tr>
      <w:tr w:rsidR="00F42CE4" w:rsidRPr="0065618E" w14:paraId="4F3D5580"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A3633EB" w14:textId="77777777" w:rsidR="00F42CE4" w:rsidRDefault="00F42CE4">
            <w:pPr>
              <w:jc w:val="center"/>
              <w:rPr>
                <w:rFonts w:ascii="Palatino Linotype" w:eastAsia="Times New Roman" w:hAnsi="Palatino Linotype" w:cs="Arial"/>
                <w:color w:val="000000"/>
                <w:highlight w:val="yellow"/>
                <w:lang w:val="fr-FR"/>
              </w:rPr>
            </w:pPr>
          </w:p>
        </w:tc>
        <w:tc>
          <w:tcPr>
            <w:tcW w:w="0" w:type="auto"/>
            <w:shd w:val="clear" w:color="auto" w:fill="FFFFFF" w:themeFill="background1"/>
          </w:tcPr>
          <w:p w14:paraId="7C728CBE" w14:textId="747CD33D"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fr-FR"/>
              </w:rPr>
            </w:pPr>
            <w:r>
              <w:rPr>
                <w:rFonts w:ascii="Palatino Linotype" w:hAnsi="Palatino Linotype"/>
                <w:color w:val="auto"/>
                <w:sz w:val="20"/>
                <w:lang w:val="fr-FR"/>
              </w:rPr>
              <w:t xml:space="preserve">Les employeurs devraient veiller à ce que les conditions de travail pour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y compris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handicapés, offrent le cas échéant la flexibilité jugée essentielle pour faire aboutir les travaux de recherche conformément à la législation nationale en vigueur et aux conventions collectives nationales ou sectorielles. </w:t>
            </w:r>
            <w:proofErr w:type="spellStart"/>
            <w:r>
              <w:rPr>
                <w:rFonts w:ascii="Palatino Linotype" w:hAnsi="Palatino Linotype"/>
                <w:color w:val="auto"/>
                <w:sz w:val="20"/>
                <w:lang w:val="fr-FR"/>
              </w:rPr>
              <w:t>Ils</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viser à fournir des conditions de travail qui permettent aux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tant féminins que masculins de combiner la famille et le travail, les enfants et la carrière. Une attention particulière devrait être prêtée, entre autres, à l'horaire variable, au travail à temps partiel, au télétravail et aux congés sabbatiques, ainsi qu'aux dispositions financières et administratives indispensables régissant ce type de dispositions.</w:t>
            </w:r>
          </w:p>
        </w:tc>
        <w:tc>
          <w:tcPr>
            <w:tcW w:w="0" w:type="auto"/>
            <w:vMerge/>
          </w:tcPr>
          <w:p w14:paraId="518E551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fr-FR"/>
              </w:rPr>
            </w:pPr>
          </w:p>
        </w:tc>
        <w:tc>
          <w:tcPr>
            <w:tcW w:w="8818" w:type="dxa"/>
            <w:vMerge/>
          </w:tcPr>
          <w:p w14:paraId="5C62A41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Calibri" w:hAnsi="Palatino Linotype" w:cs="Arial"/>
                <w:color w:val="000000" w:themeColor="text1"/>
                <w:lang w:val="fr-FR"/>
              </w:rPr>
            </w:pPr>
          </w:p>
        </w:tc>
      </w:tr>
      <w:tr w:rsidR="00F42CE4" w:rsidRPr="0065618E" w14:paraId="371F7202"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F05FF37" w14:textId="77777777" w:rsidR="00F42CE4" w:rsidRDefault="0081148C">
            <w:pPr>
              <w:jc w:val="center"/>
              <w:rPr>
                <w:rFonts w:ascii="Palatino Linotype" w:eastAsia="Times New Roman" w:hAnsi="Palatino Linotype" w:cs="Arial"/>
                <w:highlight w:val="green"/>
                <w:lang w:val="fr-FR"/>
              </w:rPr>
            </w:pPr>
            <w:r>
              <w:rPr>
                <w:rFonts w:ascii="Palatino Linotype" w:eastAsia="Times New Roman" w:hAnsi="Palatino Linotype" w:cs="Arial"/>
                <w:color w:val="000000"/>
                <w:sz w:val="20"/>
                <w:highlight w:val="green"/>
                <w:lang w:val="fr-FR"/>
              </w:rPr>
              <w:br w:type="page" w:clear="all"/>
              <w:t>25. Stabilité et continuité de l'emploi</w:t>
            </w:r>
          </w:p>
        </w:tc>
        <w:tc>
          <w:tcPr>
            <w:tcW w:w="0" w:type="auto"/>
            <w:shd w:val="clear" w:color="auto" w:fill="FFFFFF" w:themeFill="background1"/>
          </w:tcPr>
          <w:p w14:paraId="241CDA84"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fr-FR"/>
              </w:rPr>
            </w:pPr>
          </w:p>
          <w:p w14:paraId="01F7C569"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195CFD40"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1F6C4B42"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rPr>
            </w:pPr>
          </w:p>
        </w:tc>
        <w:tc>
          <w:tcPr>
            <w:tcW w:w="8818" w:type="dxa"/>
            <w:vMerge w:val="restart"/>
            <w:shd w:val="clear" w:color="auto" w:fill="FFFFFF" w:themeFill="background1"/>
          </w:tcPr>
          <w:p w14:paraId="188FE6A4" w14:textId="77777777" w:rsidR="00F42CE4" w:rsidRPr="0049166E" w:rsidRDefault="0081148C" w:rsidP="0049166E">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hAnsi="Palatino Linotype"/>
                <w:color w:val="auto"/>
                <w:sz w:val="20"/>
                <w:highlight w:val="white"/>
                <w:lang w:val="fr-FR" w:eastAsia="en-GB"/>
              </w:rPr>
              <w:t>Initiatives déjà mises en œuvre :</w:t>
            </w:r>
          </w:p>
          <w:p w14:paraId="638FD5E0" w14:textId="61EC07A2" w:rsidR="00F42CE4" w:rsidRPr="0049166E" w:rsidRDefault="0081148C" w:rsidP="0049166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49166E">
              <w:rPr>
                <w:rFonts w:ascii="Palatino Linotype" w:hAnsi="Palatino Linotype"/>
                <w:color w:val="auto"/>
                <w:sz w:val="20"/>
                <w:lang w:val="fr-FR"/>
              </w:rPr>
              <w:t xml:space="preserve">La Charte de gestion des </w:t>
            </w:r>
            <w:proofErr w:type="spellStart"/>
            <w:r w:rsidR="0049166E" w:rsidRPr="0049166E">
              <w:rPr>
                <w:rFonts w:ascii="Palatino Linotype" w:hAnsi="Palatino Linotype"/>
                <w:color w:val="auto"/>
                <w:sz w:val="20"/>
                <w:lang w:val="fr-FR"/>
              </w:rPr>
              <w:t>agent·e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w:t>
            </w:r>
            <w:proofErr w:type="spellStart"/>
            <w:r w:rsidR="0049166E">
              <w:rPr>
                <w:rFonts w:ascii="Palatino Linotype" w:hAnsi="Palatino Linotype"/>
                <w:color w:val="auto"/>
                <w:sz w:val="20"/>
                <w:lang w:val="fr-FR"/>
              </w:rPr>
              <w:t>contractuel·</w:t>
            </w:r>
            <w:r w:rsidR="0049166E" w:rsidRPr="0049166E">
              <w:rPr>
                <w:rFonts w:ascii="Palatino Linotype" w:hAnsi="Palatino Linotype"/>
                <w:color w:val="auto"/>
                <w:sz w:val="20"/>
                <w:lang w:val="fr-FR"/>
              </w:rPr>
              <w:t>le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vise à garantir l'employabilité durable des </w:t>
            </w:r>
            <w:proofErr w:type="spellStart"/>
            <w:r w:rsidR="0049166E">
              <w:rPr>
                <w:rFonts w:ascii="Palatino Linotype" w:hAnsi="Palatino Linotype"/>
                <w:color w:val="auto"/>
                <w:sz w:val="20"/>
                <w:lang w:val="fr-FR"/>
              </w:rPr>
              <w:t>agent·e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w:t>
            </w:r>
            <w:proofErr w:type="spellStart"/>
            <w:r w:rsidR="0049166E">
              <w:rPr>
                <w:rFonts w:ascii="Palatino Linotype" w:hAnsi="Palatino Linotype"/>
                <w:color w:val="auto"/>
                <w:sz w:val="20"/>
                <w:lang w:val="fr-FR"/>
              </w:rPr>
              <w:t>contractuel·le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et à accompagner ceux qui le souhaitent vers la fonction publique, chaque fois que cela est possible. Cette charte est susceptible d'évoluer après une première évaluation de son application.</w:t>
            </w:r>
          </w:p>
          <w:p w14:paraId="200CEA56" w14:textId="5E911779" w:rsidR="00F42CE4" w:rsidRPr="0049166E" w:rsidRDefault="0081148C" w:rsidP="0049166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49166E">
              <w:rPr>
                <w:rFonts w:ascii="Palatino Linotype" w:hAnsi="Palatino Linotype"/>
                <w:color w:val="auto"/>
                <w:sz w:val="20"/>
                <w:lang w:val="fr-FR"/>
              </w:rPr>
              <w:t xml:space="preserve">L'établissement privilégie le recrutement de </w:t>
            </w:r>
            <w:proofErr w:type="spellStart"/>
            <w:r w:rsidR="00675123" w:rsidRPr="0049166E">
              <w:rPr>
                <w:rFonts w:ascii="Palatino Linotype" w:hAnsi="Palatino Linotype"/>
                <w:color w:val="auto"/>
                <w:sz w:val="20"/>
                <w:lang w:val="fr-FR"/>
              </w:rPr>
              <w:t>chercheur·euse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et d'</w:t>
            </w:r>
            <w:proofErr w:type="spellStart"/>
            <w:r w:rsidR="00675123" w:rsidRPr="0049166E">
              <w:rPr>
                <w:rFonts w:ascii="Palatino Linotype" w:hAnsi="Palatino Linotype"/>
                <w:color w:val="auto"/>
                <w:sz w:val="20"/>
                <w:lang w:val="fr-FR"/>
              </w:rPr>
              <w:t>enseignant·e</w:t>
            </w:r>
            <w:r w:rsidRPr="0049166E">
              <w:rPr>
                <w:rFonts w:ascii="Palatino Linotype" w:hAnsi="Palatino Linotype"/>
                <w:color w:val="auto"/>
                <w:sz w:val="20"/>
                <w:lang w:val="fr-FR"/>
              </w:rPr>
              <w:t>s-</w:t>
            </w:r>
            <w:r w:rsidR="00675123" w:rsidRPr="0049166E">
              <w:rPr>
                <w:rFonts w:ascii="Palatino Linotype" w:hAnsi="Palatino Linotype"/>
                <w:color w:val="auto"/>
                <w:sz w:val="20"/>
                <w:lang w:val="fr-FR"/>
              </w:rPr>
              <w:t>chercheur·euse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titulaires et permanents (R3, R4).</w:t>
            </w:r>
          </w:p>
          <w:p w14:paraId="2A86B7AA" w14:textId="4FA2376E" w:rsidR="00F42CE4" w:rsidRPr="0049166E" w:rsidRDefault="0081148C" w:rsidP="0049166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auto"/>
              </w:rPr>
            </w:pPr>
            <w:r w:rsidRPr="0049166E">
              <w:rPr>
                <w:rFonts w:ascii="Palatino Linotype" w:hAnsi="Palatino Linotype"/>
                <w:color w:val="auto"/>
                <w:sz w:val="20"/>
                <w:lang w:val="fr-FR"/>
              </w:rPr>
              <w:t xml:space="preserve">R1 : Les </w:t>
            </w:r>
            <w:proofErr w:type="spellStart"/>
            <w:r w:rsidR="00675123" w:rsidRPr="0049166E">
              <w:rPr>
                <w:rFonts w:ascii="Palatino Linotype" w:hAnsi="Palatino Linotype"/>
                <w:color w:val="auto"/>
                <w:sz w:val="20"/>
                <w:lang w:val="fr-FR"/>
              </w:rPr>
              <w:t>doctorant·e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sont </w:t>
            </w:r>
            <w:proofErr w:type="spellStart"/>
            <w:r w:rsidRPr="0049166E">
              <w:rPr>
                <w:rFonts w:ascii="Palatino Linotype" w:hAnsi="Palatino Linotype"/>
                <w:color w:val="auto"/>
                <w:sz w:val="20"/>
                <w:lang w:val="fr-FR"/>
              </w:rPr>
              <w:t>recruté</w:t>
            </w:r>
            <w:r w:rsidR="0049166E">
              <w:rPr>
                <w:rFonts w:ascii="Palatino Linotype" w:hAnsi="Palatino Linotype"/>
                <w:sz w:val="20"/>
                <w:lang w:val="fr-FR"/>
              </w:rPr>
              <w:t>·e</w:t>
            </w:r>
            <w:r w:rsidRPr="0049166E">
              <w:rPr>
                <w:rFonts w:ascii="Palatino Linotype" w:hAnsi="Palatino Linotype"/>
                <w:color w:val="auto"/>
                <w:sz w:val="20"/>
                <w:lang w:val="fr-FR"/>
              </w:rPr>
              <w:t>s</w:t>
            </w:r>
            <w:proofErr w:type="spellEnd"/>
            <w:r w:rsidRPr="0049166E">
              <w:rPr>
                <w:rFonts w:ascii="Palatino Linotype" w:hAnsi="Palatino Linotype"/>
                <w:color w:val="auto"/>
                <w:sz w:val="20"/>
                <w:lang w:val="fr-FR"/>
              </w:rPr>
              <w:t xml:space="preserve"> au moyen d'un contrat doctoral de 3 ans, avec certaines exceptions dans le cas de cotutelles (double diplôme) lorsque l'autre université doit fournir un contrat spécifique. Toutefois, cela est compensé par l'obtention d'un double diplôme à la fin de la formation</w:t>
            </w:r>
          </w:p>
          <w:p w14:paraId="23E35AF0"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proofErr w:type="spellStart"/>
            <w:r w:rsidRPr="0049166E">
              <w:rPr>
                <w:rFonts w:ascii="Palatino Linotype" w:hAnsi="Palatino Linotype" w:cs="Arial"/>
                <w:color w:val="auto"/>
                <w:sz w:val="20"/>
              </w:rPr>
              <w:t>Application</w:t>
            </w:r>
            <w:proofErr w:type="spellEnd"/>
            <w:r w:rsidRPr="0049166E">
              <w:rPr>
                <w:rFonts w:ascii="Palatino Linotype" w:hAnsi="Palatino Linotype" w:cs="Arial"/>
                <w:color w:val="auto"/>
                <w:sz w:val="20"/>
              </w:rPr>
              <w:t xml:space="preserve"> de  la </w:t>
            </w:r>
            <w:hyperlink r:id="rId86" w:tooltip="https://eur-lex.europa.eu/legal-content/EN/AUTO/?uri=celex:31999L0070" w:history="1">
              <w:proofErr w:type="spellStart"/>
              <w:r w:rsidRPr="0049166E">
                <w:rPr>
                  <w:rStyle w:val="Lienhypertexte"/>
                  <w:rFonts w:ascii="Palatino Linotype" w:hAnsi="Palatino Linotype"/>
                  <w:color w:val="4472C4" w:themeColor="accent1"/>
                  <w:sz w:val="20"/>
                  <w:shd w:val="clear" w:color="auto" w:fill="FFFFFF"/>
                </w:rPr>
                <w:t>directive</w:t>
              </w:r>
              <w:proofErr w:type="spellEnd"/>
              <w:r w:rsidRPr="0049166E">
                <w:rPr>
                  <w:rStyle w:val="Lienhypertexte"/>
                  <w:rFonts w:ascii="Palatino Linotype" w:hAnsi="Palatino Linotype"/>
                  <w:color w:val="4472C4" w:themeColor="accent1"/>
                  <w:sz w:val="20"/>
                  <w:shd w:val="clear" w:color="auto" w:fill="FFFFFF"/>
                </w:rPr>
                <w:t xml:space="preserve"> 99/70/CE - </w:t>
              </w:r>
              <w:proofErr w:type="spellStart"/>
              <w:r w:rsidRPr="0049166E">
                <w:rPr>
                  <w:rStyle w:val="Lienhypertexte"/>
                  <w:rFonts w:ascii="Palatino Linotype" w:hAnsi="Palatino Linotype"/>
                  <w:color w:val="4472C4" w:themeColor="accent1"/>
                  <w:sz w:val="20"/>
                  <w:shd w:val="clear" w:color="auto" w:fill="FFFFFF"/>
                </w:rPr>
                <w:t>l'accord-cadre</w:t>
              </w:r>
              <w:proofErr w:type="spellEnd"/>
              <w:r w:rsidRPr="0049166E">
                <w:rPr>
                  <w:rStyle w:val="Lienhypertexte"/>
                  <w:rFonts w:ascii="Palatino Linotype" w:hAnsi="Palatino Linotype"/>
                  <w:color w:val="4472C4" w:themeColor="accent1"/>
                  <w:sz w:val="20"/>
                  <w:shd w:val="clear" w:color="auto" w:fill="FFFFFF"/>
                </w:rPr>
                <w:t xml:space="preserve"> </w:t>
              </w:r>
              <w:proofErr w:type="spellStart"/>
              <w:r w:rsidRPr="0049166E">
                <w:rPr>
                  <w:rStyle w:val="Lienhypertexte"/>
                  <w:rFonts w:ascii="Palatino Linotype" w:hAnsi="Palatino Linotype"/>
                  <w:color w:val="4472C4" w:themeColor="accent1"/>
                  <w:sz w:val="20"/>
                  <w:shd w:val="clear" w:color="auto" w:fill="FFFFFF"/>
                </w:rPr>
                <w:t>sur</w:t>
              </w:r>
              <w:proofErr w:type="spellEnd"/>
              <w:r w:rsidRPr="0049166E">
                <w:rPr>
                  <w:rStyle w:val="Lienhypertexte"/>
                  <w:rFonts w:ascii="Palatino Linotype" w:hAnsi="Palatino Linotype"/>
                  <w:color w:val="4472C4" w:themeColor="accent1"/>
                  <w:sz w:val="20"/>
                  <w:shd w:val="clear" w:color="auto" w:fill="FFFFFF"/>
                </w:rPr>
                <w:t xml:space="preserve"> le </w:t>
              </w:r>
              <w:proofErr w:type="spellStart"/>
              <w:r w:rsidRPr="0049166E">
                <w:rPr>
                  <w:rStyle w:val="Lienhypertexte"/>
                  <w:rFonts w:ascii="Palatino Linotype" w:hAnsi="Palatino Linotype"/>
                  <w:color w:val="4472C4" w:themeColor="accent1"/>
                  <w:sz w:val="20"/>
                  <w:shd w:val="clear" w:color="auto" w:fill="FFFFFF"/>
                </w:rPr>
                <w:t>travail</w:t>
              </w:r>
              <w:proofErr w:type="spellEnd"/>
              <w:r w:rsidRPr="0049166E">
                <w:rPr>
                  <w:rStyle w:val="Lienhypertexte"/>
                  <w:rFonts w:ascii="Palatino Linotype" w:hAnsi="Palatino Linotype"/>
                  <w:color w:val="4472C4" w:themeColor="accent1"/>
                  <w:sz w:val="20"/>
                  <w:shd w:val="clear" w:color="auto" w:fill="FFFFFF"/>
                </w:rPr>
                <w:t xml:space="preserve"> à </w:t>
              </w:r>
              <w:proofErr w:type="spellStart"/>
              <w:r w:rsidRPr="0049166E">
                <w:rPr>
                  <w:rStyle w:val="Lienhypertexte"/>
                  <w:rFonts w:ascii="Palatino Linotype" w:hAnsi="Palatino Linotype"/>
                  <w:color w:val="4472C4" w:themeColor="accent1"/>
                  <w:sz w:val="20"/>
                  <w:shd w:val="clear" w:color="auto" w:fill="FFFFFF"/>
                </w:rPr>
                <w:t>durée</w:t>
              </w:r>
              <w:proofErr w:type="spellEnd"/>
              <w:r w:rsidRPr="0049166E">
                <w:rPr>
                  <w:rStyle w:val="Lienhypertexte"/>
                  <w:rFonts w:ascii="Palatino Linotype" w:hAnsi="Palatino Linotype"/>
                  <w:color w:val="4472C4" w:themeColor="accent1"/>
                  <w:sz w:val="20"/>
                  <w:shd w:val="clear" w:color="auto" w:fill="FFFFFF"/>
                </w:rPr>
                <w:t xml:space="preserve"> </w:t>
              </w:r>
              <w:proofErr w:type="spellStart"/>
              <w:r w:rsidRPr="0049166E">
                <w:rPr>
                  <w:rStyle w:val="Lienhypertexte"/>
                  <w:rFonts w:ascii="Palatino Linotype" w:hAnsi="Palatino Linotype"/>
                  <w:color w:val="4472C4" w:themeColor="accent1"/>
                  <w:sz w:val="20"/>
                  <w:shd w:val="clear" w:color="auto" w:fill="FFFFFF"/>
                </w:rPr>
                <w:t>déterminée</w:t>
              </w:r>
              <w:proofErr w:type="spellEnd"/>
              <w:r w:rsidRPr="0049166E">
                <w:rPr>
                  <w:rStyle w:val="Lienhypertexte"/>
                  <w:rFonts w:ascii="Palatino Linotype" w:hAnsi="Palatino Linotype"/>
                  <w:color w:val="4472C4" w:themeColor="accent1"/>
                  <w:sz w:val="20"/>
                  <w:shd w:val="clear" w:color="auto" w:fill="FFFFFF"/>
                </w:rPr>
                <w:t xml:space="preserve"> </w:t>
              </w:r>
              <w:proofErr w:type="spellStart"/>
              <w:r w:rsidRPr="0049166E">
                <w:rPr>
                  <w:rStyle w:val="Lienhypertexte"/>
                  <w:rFonts w:ascii="Palatino Linotype" w:hAnsi="Palatino Linotype"/>
                  <w:color w:val="4472C4" w:themeColor="accent1"/>
                  <w:sz w:val="20"/>
                  <w:shd w:val="clear" w:color="auto" w:fill="FFFFFF"/>
                </w:rPr>
                <w:t>conclu</w:t>
              </w:r>
              <w:proofErr w:type="spellEnd"/>
              <w:r w:rsidRPr="0049166E">
                <w:rPr>
                  <w:rStyle w:val="Lienhypertexte"/>
                  <w:rFonts w:ascii="Palatino Linotype" w:hAnsi="Palatino Linotype"/>
                  <w:color w:val="4472C4" w:themeColor="accent1"/>
                  <w:sz w:val="20"/>
                  <w:shd w:val="clear" w:color="auto" w:fill="FFFFFF"/>
                </w:rPr>
                <w:t xml:space="preserve"> par la CES, </w:t>
              </w:r>
              <w:proofErr w:type="spellStart"/>
              <w:r w:rsidRPr="0049166E">
                <w:rPr>
                  <w:rStyle w:val="Lienhypertexte"/>
                  <w:rFonts w:ascii="Palatino Linotype" w:hAnsi="Palatino Linotype"/>
                  <w:color w:val="4472C4" w:themeColor="accent1"/>
                  <w:sz w:val="20"/>
                  <w:shd w:val="clear" w:color="auto" w:fill="FFFFFF"/>
                </w:rPr>
                <w:t>l'UNICE</w:t>
              </w:r>
              <w:proofErr w:type="spellEnd"/>
              <w:r w:rsidRPr="0049166E">
                <w:rPr>
                  <w:rStyle w:val="Lienhypertexte"/>
                  <w:rFonts w:ascii="Palatino Linotype" w:hAnsi="Palatino Linotype"/>
                  <w:color w:val="4472C4" w:themeColor="accent1"/>
                  <w:sz w:val="20"/>
                  <w:shd w:val="clear" w:color="auto" w:fill="FFFFFF"/>
                </w:rPr>
                <w:t xml:space="preserve"> et le CEEP (</w:t>
              </w:r>
              <w:proofErr w:type="spellStart"/>
              <w:r w:rsidRPr="0049166E">
                <w:rPr>
                  <w:rStyle w:val="Lienhypertexte"/>
                  <w:rFonts w:ascii="Palatino Linotype" w:hAnsi="Palatino Linotype"/>
                  <w:color w:val="4472C4" w:themeColor="accent1"/>
                  <w:sz w:val="20"/>
                  <w:shd w:val="clear" w:color="auto" w:fill="FFFFFF"/>
                </w:rPr>
                <w:t>syndicats</w:t>
              </w:r>
              <w:proofErr w:type="spellEnd"/>
              <w:r w:rsidRPr="0049166E">
                <w:rPr>
                  <w:rStyle w:val="Lienhypertexte"/>
                  <w:rFonts w:ascii="Palatino Linotype" w:hAnsi="Palatino Linotype"/>
                  <w:color w:val="4472C4" w:themeColor="accent1"/>
                  <w:sz w:val="20"/>
                  <w:shd w:val="clear" w:color="auto" w:fill="FFFFFF"/>
                </w:rPr>
                <w:t>)</w:t>
              </w:r>
            </w:hyperlink>
          </w:p>
          <w:p w14:paraId="662867B5"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hAnsi="Palatino Linotype"/>
                <w:b/>
                <w:bCs/>
              </w:rPr>
            </w:pPr>
          </w:p>
        </w:tc>
      </w:tr>
      <w:tr w:rsidR="00F42CE4" w:rsidRPr="0065618E" w14:paraId="0A1F5DDA"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C6575BE"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6B62CAA5" w14:textId="2B7742BC"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fr-FR"/>
              </w:rPr>
            </w:pPr>
            <w:r>
              <w:rPr>
                <w:rFonts w:ascii="Palatino Linotype" w:hAnsi="Palatino Linotype"/>
                <w:color w:val="auto"/>
                <w:sz w:val="20"/>
                <w:lang w:val="fr-FR"/>
              </w:rPr>
              <w:t xml:space="preserve">Les employeurs devraient veiller à ce que le travail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ne soit pas miné par l'instabilité des contrats de travail, et devraient donc s'engager dans la mesure du possible à améliorer la stabilité des conditions d'emploi pour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appliquant et respectant ainsi les principes et conditions fixés dans directive 1999/70/CE du Conseil (1).</w:t>
            </w:r>
          </w:p>
        </w:tc>
        <w:tc>
          <w:tcPr>
            <w:tcW w:w="0" w:type="auto"/>
            <w:vMerge/>
          </w:tcPr>
          <w:p w14:paraId="480506DD"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03E52DE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rPr>
            </w:pPr>
          </w:p>
        </w:tc>
      </w:tr>
      <w:tr w:rsidR="00F42CE4" w:rsidRPr="0065618E" w14:paraId="41610F38"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06020A0" w14:textId="77777777" w:rsidR="00F42CE4" w:rsidRDefault="0081148C">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yellow"/>
                <w:lang w:val="en-GB"/>
              </w:rPr>
              <w:t xml:space="preserve">26. </w:t>
            </w:r>
            <w:proofErr w:type="spellStart"/>
            <w:r>
              <w:rPr>
                <w:rFonts w:ascii="Palatino Linotype" w:eastAsia="Times New Roman" w:hAnsi="Palatino Linotype" w:cs="Arial"/>
                <w:color w:val="000000"/>
                <w:sz w:val="20"/>
                <w:highlight w:val="yellow"/>
                <w:lang w:val="en-GB"/>
              </w:rPr>
              <w:t>Financement</w:t>
            </w:r>
            <w:proofErr w:type="spellEnd"/>
            <w:r>
              <w:rPr>
                <w:rFonts w:ascii="Palatino Linotype" w:eastAsia="Times New Roman" w:hAnsi="Palatino Linotype" w:cs="Arial"/>
                <w:color w:val="000000"/>
                <w:sz w:val="20"/>
                <w:highlight w:val="yellow"/>
                <w:lang w:val="en-GB"/>
              </w:rPr>
              <w:t xml:space="preserve"> et </w:t>
            </w:r>
            <w:proofErr w:type="spellStart"/>
            <w:r>
              <w:rPr>
                <w:rFonts w:ascii="Palatino Linotype" w:eastAsia="Times New Roman" w:hAnsi="Palatino Linotype" w:cs="Arial"/>
                <w:color w:val="000000"/>
                <w:sz w:val="20"/>
                <w:highlight w:val="yellow"/>
                <w:lang w:val="en-GB"/>
              </w:rPr>
              <w:t>salaires</w:t>
            </w:r>
            <w:proofErr w:type="spellEnd"/>
          </w:p>
        </w:tc>
        <w:tc>
          <w:tcPr>
            <w:tcW w:w="0" w:type="auto"/>
            <w:shd w:val="clear" w:color="auto" w:fill="FFFFFF" w:themeFill="background1"/>
          </w:tcPr>
          <w:p w14:paraId="32D08F50"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p>
          <w:p w14:paraId="0616CD34"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33CAEEE7"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0B3BD170"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Forces :</w:t>
            </w:r>
          </w:p>
          <w:p w14:paraId="10DE6E09"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themeColor="text1"/>
                <w:sz w:val="20"/>
                <w:lang w:val="fr-FR"/>
              </w:rPr>
              <w:t>Pour les statutaires, la rémunération est fixée par les grilles des ministères, qui mentionne aussi des revalorisations périodiques.</w:t>
            </w:r>
          </w:p>
          <w:p w14:paraId="40301986" w14:textId="088A9272"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themeColor="text1"/>
                <w:sz w:val="20"/>
                <w:lang w:val="fr-FR"/>
              </w:rPr>
              <w:t xml:space="preserve">Pour les </w:t>
            </w:r>
            <w:proofErr w:type="spellStart"/>
            <w:r w:rsidR="0049166E">
              <w:rPr>
                <w:rFonts w:ascii="Palatino Linotype" w:eastAsia="Times New Roman" w:hAnsi="Palatino Linotype" w:cs="Arial"/>
                <w:color w:val="000000" w:themeColor="text1"/>
                <w:sz w:val="20"/>
                <w:lang w:val="fr-FR"/>
              </w:rPr>
              <w:t>contractuel·le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des dispositions réglementaires et institutionnelles s’appliquent également.</w:t>
            </w:r>
          </w:p>
          <w:p w14:paraId="105003BF"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68AC7699"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Faiblesses : </w:t>
            </w:r>
          </w:p>
          <w:p w14:paraId="3B4EBEF9" w14:textId="790F1DD5"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La politique indemnitaire pourrait être mieux encadrée pour unifier les pratiques et valoriser certains engagements de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p>
          <w:p w14:paraId="62143763"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Poursuivre la réduction des écarts salariaux entre les hommes et les femmes </w:t>
            </w:r>
          </w:p>
        </w:tc>
        <w:tc>
          <w:tcPr>
            <w:tcW w:w="8818" w:type="dxa"/>
            <w:vMerge w:val="restart"/>
            <w:shd w:val="clear" w:color="auto" w:fill="FFFFFF" w:themeFill="background1"/>
          </w:tcPr>
          <w:p w14:paraId="6F43658F" w14:textId="77777777" w:rsidR="00720980" w:rsidRDefault="0081148C" w:rsidP="0072098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color w:val="auto"/>
                <w:sz w:val="20"/>
                <w:highlight w:val="white"/>
                <w:lang w:val="fr-FR" w:eastAsia="en-GB"/>
              </w:rPr>
              <w:t>Initiatives déjà mises en œuvre :</w:t>
            </w:r>
          </w:p>
          <w:p w14:paraId="50A8E476" w14:textId="18E83014" w:rsidR="00F42CE4" w:rsidRPr="0049166E" w:rsidRDefault="0081148C" w:rsidP="00720980">
            <w:pPr>
              <w:pStyle w:val="Paragraphedeliste"/>
              <w:numPr>
                <w:ilvl w:val="0"/>
                <w:numId w:val="45"/>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Pour les</w:t>
            </w:r>
            <w:r w:rsidR="0049166E">
              <w:rPr>
                <w:rFonts w:ascii="Palatino Linotype" w:eastAsia="Times New Roman" w:hAnsi="Palatino Linotype" w:cs="Arial"/>
                <w:color w:val="auto"/>
                <w:sz w:val="20"/>
                <w:lang w:val="fr-FR"/>
              </w:rPr>
              <w:t xml:space="preserve"> </w:t>
            </w:r>
            <w:proofErr w:type="spellStart"/>
            <w:r w:rsidR="00675123" w:rsidRPr="0049166E">
              <w:rPr>
                <w:rFonts w:ascii="Palatino Linotype" w:eastAsia="Times New Roman" w:hAnsi="Palatino Linotype" w:cs="Arial"/>
                <w:color w:val="auto"/>
                <w:sz w:val="20"/>
                <w:lang w:val="fr-FR"/>
              </w:rPr>
              <w:t>chercheur·euse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statutaires, la rémunération est fixée par les grilles des ministères, qui décident aussi des revalorisations périodiques. Pour les </w:t>
            </w:r>
            <w:proofErr w:type="spellStart"/>
            <w:r w:rsidR="0049166E">
              <w:rPr>
                <w:rFonts w:ascii="Palatino Linotype" w:eastAsia="Times New Roman" w:hAnsi="Palatino Linotype" w:cs="Arial"/>
                <w:color w:val="auto"/>
                <w:sz w:val="20"/>
                <w:lang w:val="fr-FR"/>
              </w:rPr>
              <w:t>contractuel·le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des grilles s’appliquent aussi mais avec quelques modulations.</w:t>
            </w:r>
          </w:p>
          <w:p w14:paraId="7A516A0A" w14:textId="3D4341D8" w:rsidR="00F42CE4" w:rsidRPr="0049166E"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fr-FR"/>
              </w:rPr>
            </w:pPr>
            <w:r w:rsidRPr="0049166E">
              <w:rPr>
                <w:rFonts w:ascii="Palatino Linotype" w:eastAsia="Times New Roman" w:hAnsi="Palatino Linotype" w:cs="Arial"/>
                <w:color w:val="auto"/>
                <w:sz w:val="20"/>
                <w:highlight w:val="white"/>
                <w:lang w:val="fr-FR"/>
              </w:rPr>
              <w:t xml:space="preserve">Pour les </w:t>
            </w:r>
            <w:proofErr w:type="spellStart"/>
            <w:r w:rsidR="0049166E">
              <w:rPr>
                <w:rFonts w:ascii="Palatino Linotype" w:eastAsia="Times New Roman" w:hAnsi="Palatino Linotype" w:cs="Arial"/>
                <w:color w:val="auto"/>
                <w:sz w:val="20"/>
                <w:highlight w:val="white"/>
                <w:lang w:val="fr-FR"/>
              </w:rPr>
              <w:t>contractuel·</w:t>
            </w:r>
            <w:r w:rsidR="0049166E">
              <w:rPr>
                <w:rFonts w:ascii="Palatino Linotype" w:hAnsi="Palatino Linotype"/>
                <w:sz w:val="20"/>
                <w:lang w:val="fr-FR"/>
              </w:rPr>
              <w:t>le</w:t>
            </w:r>
            <w:r w:rsidRPr="0049166E">
              <w:rPr>
                <w:rFonts w:ascii="Palatino Linotype" w:eastAsia="Times New Roman" w:hAnsi="Palatino Linotype" w:cs="Arial"/>
                <w:color w:val="auto"/>
                <w:sz w:val="20"/>
                <w:highlight w:val="white"/>
                <w:lang w:val="fr-FR"/>
              </w:rPr>
              <w:t>s</w:t>
            </w:r>
            <w:proofErr w:type="spellEnd"/>
            <w:r w:rsidRPr="0049166E">
              <w:rPr>
                <w:rFonts w:ascii="Palatino Linotype" w:eastAsia="Times New Roman" w:hAnsi="Palatino Linotype" w:cs="Arial"/>
                <w:color w:val="auto"/>
                <w:sz w:val="20"/>
                <w:highlight w:val="white"/>
                <w:lang w:val="fr-FR"/>
              </w:rPr>
              <w:t> :</w:t>
            </w:r>
          </w:p>
          <w:p w14:paraId="205E0668" w14:textId="4C3AE52A" w:rsidR="00F42CE4" w:rsidRPr="0049166E" w:rsidRDefault="0081148C">
            <w:pPr>
              <w:pStyle w:val="Paragraphedeliste"/>
              <w:numPr>
                <w:ilvl w:val="1"/>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highlight w:val="white"/>
                <w:lang w:val="fr-FR"/>
              </w:rPr>
              <w:t xml:space="preserve">Pour </w:t>
            </w:r>
            <w:r w:rsidRPr="0049166E">
              <w:rPr>
                <w:rFonts w:ascii="Palatino Linotype" w:eastAsia="Times New Roman" w:hAnsi="Palatino Linotype" w:cs="Arial"/>
                <w:color w:val="auto"/>
                <w:sz w:val="20"/>
                <w:lang w:val="fr-FR"/>
              </w:rPr>
              <w:t xml:space="preserve">le personnel de recherche </w:t>
            </w:r>
            <w:proofErr w:type="spellStart"/>
            <w:r w:rsidR="0049166E">
              <w:rPr>
                <w:rFonts w:ascii="Palatino Linotype" w:eastAsia="Times New Roman" w:hAnsi="Palatino Linotype" w:cs="Arial"/>
                <w:color w:val="auto"/>
                <w:sz w:val="20"/>
                <w:lang w:val="fr-FR"/>
              </w:rPr>
              <w:t>contractuel·le</w:t>
            </w:r>
            <w:proofErr w:type="spellEnd"/>
            <w:r w:rsidRPr="0049166E">
              <w:rPr>
                <w:rFonts w:ascii="Palatino Linotype" w:eastAsia="Times New Roman" w:hAnsi="Palatino Linotype" w:cs="Arial"/>
                <w:color w:val="auto"/>
                <w:sz w:val="20"/>
                <w:lang w:val="fr-FR"/>
              </w:rPr>
              <w:t xml:space="preserve">: la charte de gestion des </w:t>
            </w:r>
            <w:proofErr w:type="spellStart"/>
            <w:r w:rsidR="0049166E">
              <w:rPr>
                <w:rFonts w:ascii="Palatino Linotype" w:eastAsia="Times New Roman" w:hAnsi="Palatino Linotype" w:cs="Arial"/>
                <w:color w:val="auto"/>
                <w:sz w:val="20"/>
                <w:lang w:val="fr-FR"/>
              </w:rPr>
              <w:t>agent·e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w:t>
            </w:r>
            <w:r w:rsidR="0049166E">
              <w:rPr>
                <w:rFonts w:ascii="Palatino Linotype" w:hAnsi="Palatino Linotype"/>
                <w:sz w:val="20"/>
                <w:lang w:val="fr-FR"/>
              </w:rPr>
              <w:t>le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fixe le contrat et la rémunération.</w:t>
            </w:r>
          </w:p>
          <w:p w14:paraId="7A703739" w14:textId="37E34619" w:rsidR="00F42CE4" w:rsidRPr="0049166E" w:rsidRDefault="0081148C">
            <w:pPr>
              <w:pStyle w:val="Paragraphedeliste"/>
              <w:numPr>
                <w:ilvl w:val="1"/>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fr-FR"/>
              </w:rPr>
            </w:pPr>
            <w:r w:rsidRPr="0049166E">
              <w:rPr>
                <w:rFonts w:ascii="Palatino Linotype" w:eastAsia="Times New Roman" w:hAnsi="Palatino Linotype" w:cs="Arial"/>
                <w:color w:val="auto"/>
                <w:sz w:val="20"/>
                <w:highlight w:val="white"/>
                <w:lang w:val="fr-FR"/>
              </w:rPr>
              <w:t xml:space="preserve">Décret n°2009-464 du 23 avril 2009 et le décret du 17 janvier 1986 relatif aux dispositions générales applicables aux agents </w:t>
            </w:r>
            <w:proofErr w:type="spellStart"/>
            <w:r w:rsidR="0049166E">
              <w:rPr>
                <w:rFonts w:ascii="Palatino Linotype" w:eastAsia="Times New Roman" w:hAnsi="Palatino Linotype" w:cs="Arial"/>
                <w:color w:val="auto"/>
                <w:sz w:val="20"/>
                <w:highlight w:val="white"/>
                <w:lang w:val="fr-FR"/>
              </w:rPr>
              <w:t>contractuel·le</w:t>
            </w:r>
            <w:r w:rsidRPr="0049166E">
              <w:rPr>
                <w:rFonts w:ascii="Palatino Linotype" w:eastAsia="Times New Roman" w:hAnsi="Palatino Linotype" w:cs="Arial"/>
                <w:color w:val="auto"/>
                <w:sz w:val="20"/>
                <w:highlight w:val="white"/>
                <w:lang w:val="fr-FR"/>
              </w:rPr>
              <w:t>s</w:t>
            </w:r>
            <w:proofErr w:type="spellEnd"/>
            <w:r w:rsidRPr="0049166E">
              <w:rPr>
                <w:rFonts w:ascii="Palatino Linotype" w:eastAsia="Times New Roman" w:hAnsi="Palatino Linotype" w:cs="Arial"/>
                <w:color w:val="auto"/>
                <w:sz w:val="20"/>
                <w:highlight w:val="white"/>
                <w:lang w:val="fr-FR"/>
              </w:rPr>
              <w:t xml:space="preserve"> de l’État.</w:t>
            </w:r>
          </w:p>
          <w:p w14:paraId="3E039126" w14:textId="2505026D" w:rsidR="00F42CE4" w:rsidRPr="0049166E" w:rsidRDefault="0081148C">
            <w:pPr>
              <w:pStyle w:val="Paragraphedeliste"/>
              <w:numPr>
                <w:ilvl w:val="1"/>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fr-FR"/>
              </w:rPr>
            </w:pPr>
            <w:r w:rsidRPr="0049166E">
              <w:rPr>
                <w:rFonts w:ascii="Palatino Linotype" w:eastAsia="Times New Roman" w:hAnsi="Palatino Linotype" w:cs="Arial"/>
                <w:color w:val="auto"/>
                <w:sz w:val="20"/>
                <w:highlight w:val="white"/>
                <w:lang w:val="fr-FR"/>
              </w:rPr>
              <w:t xml:space="preserve">L’ensemble des décrets et circulaires d’application régissant les </w:t>
            </w:r>
            <w:proofErr w:type="spellStart"/>
            <w:r w:rsidR="0049166E">
              <w:rPr>
                <w:rFonts w:ascii="Palatino Linotype" w:eastAsia="Times New Roman" w:hAnsi="Palatino Linotype" w:cs="Arial"/>
                <w:color w:val="auto"/>
                <w:sz w:val="20"/>
                <w:highlight w:val="white"/>
                <w:lang w:val="fr-FR"/>
              </w:rPr>
              <w:t>contractuel</w:t>
            </w:r>
            <w:r w:rsidR="0049166E">
              <w:rPr>
                <w:rFonts w:ascii="Palatino Linotype" w:hAnsi="Palatino Linotype"/>
                <w:sz w:val="20"/>
                <w:lang w:val="fr-FR"/>
              </w:rPr>
              <w:t>·le</w:t>
            </w:r>
            <w:r w:rsidRPr="0049166E">
              <w:rPr>
                <w:rFonts w:ascii="Palatino Linotype" w:eastAsia="Times New Roman" w:hAnsi="Palatino Linotype" w:cs="Arial"/>
                <w:color w:val="auto"/>
                <w:sz w:val="20"/>
                <w:highlight w:val="white"/>
                <w:lang w:val="fr-FR"/>
              </w:rPr>
              <w:t>s</w:t>
            </w:r>
            <w:proofErr w:type="spellEnd"/>
            <w:r w:rsidRPr="0049166E">
              <w:rPr>
                <w:rFonts w:ascii="Palatino Linotype" w:eastAsia="Times New Roman" w:hAnsi="Palatino Linotype" w:cs="Arial"/>
                <w:color w:val="auto"/>
                <w:sz w:val="20"/>
                <w:highlight w:val="white"/>
                <w:lang w:val="fr-FR"/>
              </w:rPr>
              <w:t xml:space="preserve"> de la fonction publique d’état sont disponibles sur l’Intranet (</w:t>
            </w:r>
            <w:hyperlink r:id="rId87" w:tooltip="https://intranet.univ-eiffel.fr/ressources-humaines/personnels-de-luniversite-gustave-eiffel/les-personnels-administratifs-techniques-et-de-bibliotheque/les-statuts-des-personnels-eiffel/les-contractuels?sword_list%5B0%5D=contractuels&amp;no_cache=1" w:history="1">
              <w:r w:rsidRPr="002B1486">
                <w:rPr>
                  <w:rFonts w:ascii="Palatino Linotype" w:hAnsi="Palatino Linotype"/>
                  <w:color w:val="4472C4" w:themeColor="accent1"/>
                  <w:sz w:val="20"/>
                  <w:highlight w:val="white"/>
                  <w:u w:val="single"/>
                  <w:lang w:val="fr-FR"/>
                </w:rPr>
                <w:t>lien</w:t>
              </w:r>
            </w:hyperlink>
            <w:r w:rsidRPr="0049166E">
              <w:rPr>
                <w:rFonts w:ascii="Palatino Linotype" w:eastAsia="Times New Roman" w:hAnsi="Palatino Linotype" w:cs="Arial"/>
                <w:color w:val="auto"/>
                <w:sz w:val="20"/>
                <w:highlight w:val="white"/>
                <w:lang w:val="fr-FR"/>
              </w:rPr>
              <w:t>).</w:t>
            </w:r>
          </w:p>
          <w:p w14:paraId="29E439FE" w14:textId="54A5423A" w:rsidR="00F42CE4" w:rsidRPr="0049166E" w:rsidRDefault="0081148C">
            <w:pPr>
              <w:pStyle w:val="Paragraphedeliste"/>
              <w:numPr>
                <w:ilvl w:val="1"/>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highlight w:val="white"/>
                <w:lang w:val="fr-FR"/>
              </w:rPr>
            </w:pPr>
            <w:r w:rsidRPr="0049166E">
              <w:rPr>
                <w:rFonts w:ascii="Palatino Linotype" w:eastAsia="Times New Roman" w:hAnsi="Palatino Linotype" w:cs="Arial"/>
                <w:color w:val="auto"/>
                <w:sz w:val="20"/>
                <w:highlight w:val="white"/>
                <w:lang w:val="fr-FR"/>
              </w:rPr>
              <w:t xml:space="preserve">Guide des </w:t>
            </w:r>
            <w:proofErr w:type="spellStart"/>
            <w:r w:rsidR="00675123" w:rsidRPr="0049166E">
              <w:rPr>
                <w:rFonts w:ascii="Palatino Linotype" w:eastAsia="Times New Roman" w:hAnsi="Palatino Linotype" w:cs="Arial"/>
                <w:color w:val="auto"/>
                <w:sz w:val="20"/>
                <w:highlight w:val="white"/>
                <w:lang w:val="fr-FR"/>
              </w:rPr>
              <w:t>doctorant·e</w:t>
            </w:r>
            <w:r w:rsidRPr="0049166E">
              <w:rPr>
                <w:rFonts w:ascii="Palatino Linotype" w:eastAsia="Times New Roman" w:hAnsi="Palatino Linotype" w:cs="Arial"/>
                <w:color w:val="auto"/>
                <w:sz w:val="20"/>
                <w:highlight w:val="white"/>
                <w:lang w:val="fr-FR"/>
              </w:rPr>
              <w:t>s</w:t>
            </w:r>
            <w:proofErr w:type="spellEnd"/>
            <w:r w:rsidRPr="0049166E">
              <w:rPr>
                <w:rFonts w:ascii="Palatino Linotype" w:eastAsia="Times New Roman" w:hAnsi="Palatino Linotype" w:cs="Arial"/>
                <w:color w:val="auto"/>
                <w:sz w:val="20"/>
                <w:highlight w:val="white"/>
                <w:lang w:val="fr-FR"/>
              </w:rPr>
              <w:t xml:space="preserve"> et </w:t>
            </w:r>
            <w:proofErr w:type="spellStart"/>
            <w:r w:rsidR="00675123" w:rsidRPr="0049166E">
              <w:rPr>
                <w:rFonts w:ascii="Palatino Linotype" w:eastAsia="Times New Roman" w:hAnsi="Palatino Linotype" w:cs="Arial"/>
                <w:color w:val="auto"/>
                <w:sz w:val="20"/>
                <w:highlight w:val="white"/>
                <w:lang w:val="fr-FR"/>
              </w:rPr>
              <w:t>doctorant·e</w:t>
            </w:r>
            <w:r w:rsidRPr="0049166E">
              <w:rPr>
                <w:rFonts w:ascii="Palatino Linotype" w:eastAsia="Times New Roman" w:hAnsi="Palatino Linotype" w:cs="Arial"/>
                <w:color w:val="auto"/>
                <w:sz w:val="20"/>
                <w:highlight w:val="white"/>
                <w:lang w:val="fr-FR"/>
              </w:rPr>
              <w:t>s</w:t>
            </w:r>
            <w:proofErr w:type="spellEnd"/>
            <w:r w:rsidRPr="0049166E">
              <w:rPr>
                <w:rFonts w:ascii="Palatino Linotype" w:eastAsia="Times New Roman" w:hAnsi="Palatino Linotype" w:cs="Arial"/>
                <w:color w:val="auto"/>
                <w:sz w:val="20"/>
                <w:highlight w:val="white"/>
                <w:lang w:val="fr-FR"/>
              </w:rPr>
              <w:t xml:space="preserve"> </w:t>
            </w:r>
            <w:proofErr w:type="spellStart"/>
            <w:r w:rsidR="0049166E">
              <w:rPr>
                <w:rFonts w:ascii="Palatino Linotype" w:eastAsia="Times New Roman" w:hAnsi="Palatino Linotype" w:cs="Arial"/>
                <w:color w:val="auto"/>
                <w:sz w:val="20"/>
                <w:highlight w:val="white"/>
                <w:lang w:val="fr-FR"/>
              </w:rPr>
              <w:t>contractuel</w:t>
            </w:r>
            <w:r w:rsidRPr="0049166E">
              <w:rPr>
                <w:rFonts w:ascii="Palatino Linotype" w:eastAsia="Times New Roman" w:hAnsi="Palatino Linotype" w:cs="Arial"/>
                <w:color w:val="auto"/>
                <w:sz w:val="20"/>
                <w:highlight w:val="white"/>
                <w:lang w:val="fr-FR"/>
              </w:rPr>
              <w:t>.les</w:t>
            </w:r>
            <w:proofErr w:type="spellEnd"/>
            <w:r w:rsidRPr="0049166E">
              <w:rPr>
                <w:rFonts w:ascii="Palatino Linotype" w:eastAsia="Times New Roman" w:hAnsi="Palatino Linotype" w:cs="Arial"/>
                <w:color w:val="auto"/>
                <w:sz w:val="20"/>
                <w:highlight w:val="white"/>
                <w:lang w:val="fr-FR"/>
              </w:rPr>
              <w:t xml:space="preserve"> réalisé par la DGDRH (</w:t>
            </w:r>
            <w:hyperlink r:id="rId88" w:tooltip="https://intranet.univ-eiffel.fr/securedl/sdl-eyJ0eXAiOiJKV1QiLCJhbGciOiJIUzI1NiJ9.eyJpYXQiOjE3NDcyMTE0MjksImV4cCI6MTc3OTM1MjIyOSwidXNlciI6MTI0OTksImdyb3VwcyI6WzAsLTIsMSwyLDE3LDE5LDIwLDM2LDM3XSwiZmlsZSI6ImZpbGVhZG1pbi9yZWRhY3Rpb24vMDQtUmVzc291Y2VzLWh1bWFpbmVzL0" w:history="1">
              <w:r w:rsidRPr="002B1486">
                <w:rPr>
                  <w:rFonts w:ascii="Palatino Linotype" w:hAnsi="Palatino Linotype"/>
                  <w:color w:val="4472C4" w:themeColor="accent1"/>
                  <w:sz w:val="20"/>
                  <w:highlight w:val="white"/>
                  <w:u w:val="single"/>
                  <w:lang w:val="fr-FR"/>
                </w:rPr>
                <w:t>lien</w:t>
              </w:r>
            </w:hyperlink>
            <w:r w:rsidRPr="0049166E">
              <w:rPr>
                <w:rFonts w:ascii="Palatino Linotype" w:eastAsia="Times New Roman" w:hAnsi="Palatino Linotype" w:cs="Arial"/>
                <w:color w:val="auto"/>
                <w:sz w:val="20"/>
                <w:highlight w:val="white"/>
                <w:lang w:val="fr-FR"/>
              </w:rPr>
              <w:t>)</w:t>
            </w:r>
          </w:p>
          <w:p w14:paraId="3391A149" w14:textId="413B4D67" w:rsidR="00F42CE4" w:rsidRPr="0049166E"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Le</w:t>
            </w:r>
            <w:r w:rsidR="00E27876">
              <w:rPr>
                <w:rFonts w:ascii="Palatino Linotype" w:eastAsia="Times New Roman" w:hAnsi="Palatino Linotype" w:cs="Arial"/>
                <w:color w:val="auto"/>
                <w:sz w:val="20"/>
                <w:lang w:val="fr-FR"/>
              </w:rPr>
              <w:t>s régimes indemnitaires</w:t>
            </w:r>
            <w:r w:rsidRPr="0049166E">
              <w:rPr>
                <w:rFonts w:ascii="Palatino Linotype" w:eastAsia="Times New Roman" w:hAnsi="Palatino Linotype" w:cs="Arial"/>
                <w:color w:val="auto"/>
                <w:sz w:val="20"/>
                <w:lang w:val="fr-FR"/>
              </w:rPr>
              <w:t xml:space="preserve"> sont </w:t>
            </w:r>
            <w:r w:rsidR="00E27876">
              <w:rPr>
                <w:rFonts w:ascii="Palatino Linotype" w:eastAsia="Times New Roman" w:hAnsi="Palatino Linotype" w:cs="Arial"/>
                <w:color w:val="auto"/>
                <w:sz w:val="20"/>
                <w:lang w:val="fr-FR"/>
              </w:rPr>
              <w:t>régis</w:t>
            </w:r>
            <w:r w:rsidRPr="0049166E">
              <w:rPr>
                <w:rFonts w:ascii="Palatino Linotype" w:eastAsia="Times New Roman" w:hAnsi="Palatino Linotype" w:cs="Arial"/>
                <w:color w:val="auto"/>
                <w:sz w:val="20"/>
                <w:lang w:val="fr-FR"/>
              </w:rPr>
              <w:t xml:space="preserve"> par plusieurs </w:t>
            </w:r>
            <w:r w:rsidR="00223E73">
              <w:rPr>
                <w:rFonts w:ascii="Palatino Linotype" w:eastAsia="Times New Roman" w:hAnsi="Palatino Linotype" w:cs="Arial"/>
                <w:color w:val="auto"/>
                <w:sz w:val="20"/>
                <w:lang w:val="fr-FR"/>
              </w:rPr>
              <w:t>textes règlementaires</w:t>
            </w:r>
            <w:r w:rsidRPr="0049166E">
              <w:rPr>
                <w:rFonts w:ascii="Palatino Linotype" w:eastAsia="Times New Roman" w:hAnsi="Palatino Linotype" w:cs="Arial"/>
                <w:color w:val="auto"/>
                <w:sz w:val="20"/>
                <w:lang w:val="fr-FR"/>
              </w:rPr>
              <w:t xml:space="preserve"> :</w:t>
            </w:r>
          </w:p>
          <w:p w14:paraId="74E54974" w14:textId="19B95210" w:rsidR="00F42CE4" w:rsidRPr="0049166E" w:rsidRDefault="006601A0">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hyperlink r:id="rId89" w:tooltip="https://www.legifrance.gouv.fr/loda/id/JORFTEXT000044616174" w:history="1">
              <w:r w:rsidR="0081148C" w:rsidRPr="0049166E">
                <w:rPr>
                  <w:rFonts w:ascii="Palatino Linotype" w:hAnsi="Palatino Linotype"/>
                  <w:color w:val="auto"/>
                  <w:sz w:val="20"/>
                  <w:lang w:val="fr-FR"/>
                </w:rPr>
                <w:t xml:space="preserve">Décret n° 2021-1895 </w:t>
              </w:r>
            </w:hyperlink>
            <w:r w:rsidR="0081148C" w:rsidRPr="0049166E">
              <w:rPr>
                <w:rFonts w:ascii="Palatino Linotype" w:eastAsia="Times New Roman" w:hAnsi="Palatino Linotype" w:cs="Arial"/>
                <w:color w:val="auto"/>
                <w:sz w:val="20"/>
                <w:lang w:val="fr-FR"/>
              </w:rPr>
              <w:t xml:space="preserve">du 29 décembre 2021 portant création du régime indemnitaire des personnels </w:t>
            </w:r>
            <w:proofErr w:type="spellStart"/>
            <w:r w:rsidR="00675123" w:rsidRPr="0049166E">
              <w:rPr>
                <w:rFonts w:ascii="Palatino Linotype" w:eastAsia="Times New Roman" w:hAnsi="Palatino Linotype" w:cs="Arial"/>
                <w:color w:val="auto"/>
                <w:sz w:val="20"/>
                <w:lang w:val="fr-FR"/>
              </w:rPr>
              <w:t>enseignant·e</w:t>
            </w:r>
            <w:r w:rsidR="0081148C" w:rsidRPr="0049166E">
              <w:rPr>
                <w:rFonts w:ascii="Palatino Linotype" w:eastAsia="Times New Roman" w:hAnsi="Palatino Linotype" w:cs="Arial"/>
                <w:color w:val="auto"/>
                <w:sz w:val="20"/>
                <w:lang w:val="fr-FR"/>
              </w:rPr>
              <w:t>s</w:t>
            </w:r>
            <w:proofErr w:type="spellEnd"/>
            <w:r w:rsidR="0081148C" w:rsidRPr="0049166E">
              <w:rPr>
                <w:rFonts w:ascii="Palatino Linotype" w:eastAsia="Times New Roman" w:hAnsi="Palatino Linotype" w:cs="Arial"/>
                <w:color w:val="auto"/>
                <w:sz w:val="20"/>
                <w:lang w:val="fr-FR"/>
              </w:rPr>
              <w:t xml:space="preserve"> et de recherche</w:t>
            </w:r>
          </w:p>
          <w:p w14:paraId="1B3FE27A" w14:textId="615AC846" w:rsidR="00F42CE4" w:rsidRPr="0049166E"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Arrêté du 7 février 2022 modifié fixant certaines modalités de la procédure d'attribution de la prime individuelle prévue par le décret n° 2021-1895 du 29 décembre 2021 portant création du régime indemnitaire des personnels </w:t>
            </w:r>
            <w:proofErr w:type="spellStart"/>
            <w:r w:rsidR="00675123" w:rsidRPr="0049166E">
              <w:rPr>
                <w:rFonts w:ascii="Palatino Linotype" w:eastAsia="Times New Roman" w:hAnsi="Palatino Linotype" w:cs="Arial"/>
                <w:color w:val="auto"/>
                <w:sz w:val="20"/>
                <w:lang w:val="fr-FR"/>
              </w:rPr>
              <w:t>enseignant·e</w:t>
            </w:r>
            <w:r w:rsidRPr="0049166E">
              <w:rPr>
                <w:rFonts w:ascii="Palatino Linotype" w:eastAsia="Times New Roman" w:hAnsi="Palatino Linotype" w:cs="Arial"/>
                <w:color w:val="auto"/>
                <w:sz w:val="20"/>
                <w:lang w:val="fr-FR"/>
              </w:rPr>
              <w:t>s</w:t>
            </w:r>
            <w:proofErr w:type="spellEnd"/>
            <w:r w:rsidRPr="0049166E">
              <w:rPr>
                <w:rFonts w:ascii="Palatino Linotype" w:eastAsia="Times New Roman" w:hAnsi="Palatino Linotype" w:cs="Arial"/>
                <w:color w:val="auto"/>
                <w:sz w:val="20"/>
                <w:lang w:val="fr-FR"/>
              </w:rPr>
              <w:t xml:space="preserve"> et de recherche.</w:t>
            </w:r>
          </w:p>
          <w:p w14:paraId="7CE01531" w14:textId="1B30A04A"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49166E">
              <w:rPr>
                <w:rFonts w:ascii="Palatino Linotype" w:eastAsia="Times New Roman" w:hAnsi="Palatino Linotype" w:cs="Arial"/>
                <w:color w:val="auto"/>
                <w:sz w:val="20"/>
                <w:lang w:val="fr-FR"/>
              </w:rPr>
              <w:t xml:space="preserve">Arrêté du 29 décembre 2021 fixant le </w:t>
            </w:r>
            <w:r w:rsidRPr="003E077B">
              <w:rPr>
                <w:rFonts w:ascii="Palatino Linotype" w:eastAsia="Times New Roman" w:hAnsi="Palatino Linotype" w:cs="Arial"/>
                <w:color w:val="auto"/>
                <w:sz w:val="20"/>
                <w:lang w:val="fr-FR"/>
              </w:rPr>
              <w:t xml:space="preserve">montant annuel des éléments de rémunération créés par l'article 2 du décret n° 2021-1895 du 29 décembre 2021 portant création du régime indemnitaire des </w:t>
            </w:r>
            <w:proofErr w:type="spellStart"/>
            <w:r w:rsidR="00675123">
              <w:rPr>
                <w:rFonts w:ascii="Palatino Linotype" w:eastAsia="Times New Roman" w:hAnsi="Palatino Linotype" w:cs="Arial"/>
                <w:color w:val="auto"/>
                <w:sz w:val="20"/>
                <w:lang w:val="fr-FR"/>
              </w:rPr>
              <w:t>enseignant·e</w:t>
            </w:r>
            <w:r w:rsidRPr="003E077B">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w:t>
            </w:r>
          </w:p>
          <w:p w14:paraId="3B9A05D1" w14:textId="5D3CA5BE"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Arrêté du 27 décembre 2022 fixant le montant annuel des éléments de rémunération créés par l'article 2 du décret n° 2021-1895 du 29 décembre 2021 portant création du régime indemnitaire des </w:t>
            </w:r>
            <w:proofErr w:type="spellStart"/>
            <w:r w:rsidR="00675123">
              <w:rPr>
                <w:rFonts w:ascii="Palatino Linotype" w:eastAsia="Times New Roman" w:hAnsi="Palatino Linotype" w:cs="Arial"/>
                <w:color w:val="auto"/>
                <w:sz w:val="20"/>
                <w:lang w:val="fr-FR"/>
              </w:rPr>
              <w:t>enseignant·e</w:t>
            </w:r>
            <w:r w:rsidRPr="003E077B">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w:t>
            </w:r>
          </w:p>
          <w:p w14:paraId="66E8D261" w14:textId="120E4B30" w:rsidR="00803B4E" w:rsidRDefault="00803B4E" w:rsidP="00803B4E">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Arrêté du 2</w:t>
            </w:r>
            <w:r>
              <w:rPr>
                <w:rFonts w:ascii="Palatino Linotype" w:eastAsia="Times New Roman" w:hAnsi="Palatino Linotype" w:cs="Arial"/>
                <w:color w:val="auto"/>
                <w:sz w:val="20"/>
                <w:lang w:val="fr-FR"/>
              </w:rPr>
              <w:t>2</w:t>
            </w:r>
            <w:r w:rsidRPr="003E077B">
              <w:rPr>
                <w:rFonts w:ascii="Palatino Linotype" w:eastAsia="Times New Roman" w:hAnsi="Palatino Linotype" w:cs="Arial"/>
                <w:color w:val="auto"/>
                <w:sz w:val="20"/>
                <w:lang w:val="fr-FR"/>
              </w:rPr>
              <w:t xml:space="preserve"> décembre 202</w:t>
            </w:r>
            <w:r>
              <w:rPr>
                <w:rFonts w:ascii="Palatino Linotype" w:eastAsia="Times New Roman" w:hAnsi="Palatino Linotype" w:cs="Arial"/>
                <w:color w:val="auto"/>
                <w:sz w:val="20"/>
                <w:lang w:val="fr-FR"/>
              </w:rPr>
              <w:t>3</w:t>
            </w:r>
            <w:r w:rsidRPr="003E077B">
              <w:rPr>
                <w:rFonts w:ascii="Palatino Linotype" w:eastAsia="Times New Roman" w:hAnsi="Palatino Linotype" w:cs="Arial"/>
                <w:color w:val="auto"/>
                <w:sz w:val="20"/>
                <w:lang w:val="fr-FR"/>
              </w:rPr>
              <w:t xml:space="preserve"> fixant le montant annuel des éléments de rémunération créés par l'article 2 du décret n° 2021-1895 du 29 décembre 2021 portant création du régime indemnitaire des </w:t>
            </w:r>
            <w:proofErr w:type="spellStart"/>
            <w:r>
              <w:rPr>
                <w:rFonts w:ascii="Palatino Linotype" w:eastAsia="Times New Roman" w:hAnsi="Palatino Linotype" w:cs="Arial"/>
                <w:color w:val="auto"/>
                <w:sz w:val="20"/>
                <w:lang w:val="fr-FR"/>
              </w:rPr>
              <w:t>enseignant·e</w:t>
            </w:r>
            <w:r w:rsidRPr="003E077B">
              <w:rPr>
                <w:rFonts w:ascii="Palatino Linotype" w:eastAsia="Times New Roman" w:hAnsi="Palatino Linotype" w:cs="Arial"/>
                <w:color w:val="auto"/>
                <w:sz w:val="20"/>
                <w:lang w:val="fr-FR"/>
              </w:rPr>
              <w:t>s-</w:t>
            </w:r>
            <w:r>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w:t>
            </w:r>
          </w:p>
          <w:p w14:paraId="7AAF4429" w14:textId="63FFF35A" w:rsidR="00803B4E" w:rsidRDefault="00803B4E">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lang w:val="fr-FR"/>
              </w:rPr>
              <w:lastRenderedPageBreak/>
              <w:t>Décret n°2025-731 du 30 juillet 2025 portant création du régime indemnitaire des chercheurs appartenant au corps des chargés de recherche et au corps des directeurs de recherche du développement durable affectés dans les établissements publics du ministère en charge du développement durable</w:t>
            </w:r>
          </w:p>
          <w:p w14:paraId="16B04B7C" w14:textId="07A74977" w:rsidR="00A878DE" w:rsidRDefault="00803B4E" w:rsidP="00A878DE">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lang w:val="fr-FR"/>
              </w:rPr>
              <w:t>Arrêté du 30 juillet 2025 fixant le montant</w:t>
            </w:r>
            <w:r w:rsidR="001B486D">
              <w:rPr>
                <w:rFonts w:ascii="Palatino Linotype" w:eastAsia="Times New Roman" w:hAnsi="Palatino Linotype" w:cs="Arial"/>
                <w:color w:val="auto"/>
                <w:lang w:val="fr-FR"/>
              </w:rPr>
              <w:t xml:space="preserve"> annuel des composantes</w:t>
            </w:r>
            <w:r w:rsidR="00A878DE">
              <w:rPr>
                <w:rFonts w:ascii="Palatino Linotype" w:eastAsia="Times New Roman" w:hAnsi="Palatino Linotype" w:cs="Arial"/>
                <w:color w:val="auto"/>
                <w:lang w:val="fr-FR"/>
              </w:rPr>
              <w:t xml:space="preserve"> indemnitaires créées par l’article 2 du décret n°2025-731 du 30 juillet 2025 portant création du régime indemnitaire des chercheurs appartenant au corps des chargés de recherche et au corps des directeurs de recherche du développement durable affectés dans les établissements publics du ministère en charge du développement durable</w:t>
            </w:r>
          </w:p>
          <w:p w14:paraId="6D27A759" w14:textId="28515706" w:rsidR="00803B4E" w:rsidRPr="003E077B" w:rsidRDefault="00803B4E">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p>
          <w:p w14:paraId="029FA3F1" w14:textId="252264DB" w:rsidR="00F42CE4" w:rsidRPr="003E077B" w:rsidRDefault="0081148C" w:rsidP="003E077B">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Attribution de points de bonification individuels pour les </w:t>
            </w:r>
            <w:proofErr w:type="spellStart"/>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et </w:t>
            </w:r>
            <w:proofErr w:type="spellStart"/>
            <w:r w:rsidR="00675123">
              <w:rPr>
                <w:rFonts w:ascii="Palatino Linotype" w:eastAsia="Times New Roman" w:hAnsi="Palatino Linotype" w:cs="Arial"/>
                <w:color w:val="auto"/>
                <w:sz w:val="20"/>
                <w:lang w:val="fr-FR"/>
              </w:rPr>
              <w:t>enseignant·e</w:t>
            </w:r>
            <w:r w:rsidRPr="003E077B">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 le droit aux points de bonification est fixé par les instances dirigeantes dans la délibération CAC n°22-0623-01, publiée annuellement en annexe de la lettre d'orientation budgétaire. Les points sont attribués par le responsable de la composante. La décision d'attribution des points est votée par le Conseil d'administration.</w:t>
            </w:r>
          </w:p>
        </w:tc>
      </w:tr>
      <w:tr w:rsidR="00F42CE4" w:rsidRPr="0065618E" w14:paraId="7CB4CCC0"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4391B9CD" w14:textId="77777777" w:rsidR="00F42CE4" w:rsidRDefault="00F42CE4">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4891D1E0" w14:textId="3483F83C"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fr-FR"/>
              </w:rPr>
            </w:pPr>
            <w:r>
              <w:rPr>
                <w:rFonts w:ascii="Palatino Linotype" w:hAnsi="Palatino Linotype"/>
                <w:color w:val="auto"/>
                <w:sz w:val="20"/>
                <w:lang w:val="fr-FR"/>
              </w:rPr>
              <w:t xml:space="preserve">Les employeurs devraient veiller à ce que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jouissent de conditions équitables et attrayantes sur le plan du financement et/ou des salaires, assorties de dispositions adéquates et équitables en matière de sécurité sociale (y compris l'assurance maladie et les allocations parentales, les droits à la retraite et les indemnités de chômage) conformément à la législation nationale en vigueur et aux conventions collectives nationales ou sectorielles. Ces mesures doivent inclure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toutes les étapes de leur carrière, y compris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en début de carrière, en correspondance avec leur statut juridique, leurs performances et leur niveau de qualifications et/ou de responsabilités.</w:t>
            </w:r>
          </w:p>
        </w:tc>
        <w:tc>
          <w:tcPr>
            <w:tcW w:w="0" w:type="auto"/>
            <w:vMerge/>
          </w:tcPr>
          <w:p w14:paraId="1D2D6780"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71E86D44"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49166E" w14:paraId="05D31922"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F1FD61D" w14:textId="77777777" w:rsidR="00F42CE4" w:rsidRDefault="0081148C">
            <w:pPr>
              <w:jc w:val="center"/>
              <w:rPr>
                <w:rFonts w:ascii="Palatino Linotype" w:eastAsia="Times New Roman" w:hAnsi="Palatino Linotype" w:cs="Arial"/>
                <w:color w:val="000000"/>
                <w:highlight w:val="yellow"/>
                <w:lang w:val="fr-FR"/>
              </w:rPr>
            </w:pPr>
            <w:r>
              <w:rPr>
                <w:rFonts w:ascii="Palatino Linotype" w:eastAsia="Times New Roman" w:hAnsi="Palatino Linotype" w:cs="Arial"/>
                <w:color w:val="000000"/>
                <w:sz w:val="20"/>
                <w:highlight w:val="yellow"/>
                <w:lang w:val="fr-FR"/>
              </w:rPr>
              <w:t>27. Équilibre entre les genres</w:t>
            </w:r>
          </w:p>
          <w:p w14:paraId="4365F3D2" w14:textId="77777777" w:rsidR="00F42CE4" w:rsidRDefault="00F42CE4">
            <w:pPr>
              <w:jc w:val="center"/>
              <w:rPr>
                <w:rFonts w:ascii="Palatino Linotype" w:eastAsia="Times New Roman" w:hAnsi="Palatino Linotype" w:cs="Arial"/>
                <w:highlight w:val="cyan"/>
                <w:lang w:val="fr-FR"/>
              </w:rPr>
            </w:pPr>
          </w:p>
          <w:p w14:paraId="39479E99" w14:textId="77777777" w:rsidR="00F42CE4" w:rsidRDefault="00F42CE4">
            <w:pPr>
              <w:jc w:val="center"/>
              <w:rPr>
                <w:rFonts w:ascii="Palatino Linotype" w:eastAsia="Times New Roman" w:hAnsi="Palatino Linotype" w:cs="Arial"/>
                <w:highlight w:val="cyan"/>
                <w:lang w:val="fr-FR"/>
              </w:rPr>
            </w:pPr>
          </w:p>
        </w:tc>
        <w:tc>
          <w:tcPr>
            <w:tcW w:w="0" w:type="auto"/>
            <w:shd w:val="clear" w:color="auto" w:fill="auto"/>
          </w:tcPr>
          <w:p w14:paraId="0B9C2F39"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lang w:val="en-GB"/>
              </w:rPr>
            </w:pPr>
          </w:p>
          <w:p w14:paraId="01CC56CE"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lang w:val="en-GB"/>
              </w:rPr>
              <w:t>+/-</w:t>
            </w:r>
          </w:p>
          <w:p w14:paraId="172AE00D"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shd w:val="clear" w:color="auto" w:fill="auto"/>
          </w:tcPr>
          <w:p w14:paraId="62E20394"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Forces :</w:t>
            </w:r>
          </w:p>
          <w:p w14:paraId="13B01FBB"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L’université a mis en place un Plan égalité 2024-2026, outil de communication sur les biais de genre, </w:t>
            </w:r>
            <w:r>
              <w:rPr>
                <w:rFonts w:ascii="Palatino Linotype" w:eastAsia="Calibri" w:hAnsi="Palatino Linotype" w:cs="Arial"/>
                <w:color w:val="000000" w:themeColor="text1"/>
                <w:sz w:val="20"/>
                <w:lang w:val="fr-FR"/>
              </w:rPr>
              <w:t xml:space="preserve">disponible en version anglaise </w:t>
            </w:r>
            <w:hyperlink r:id="rId90" w:tooltip="https://mission-egalite.univ-gustave-eiffel.fr/agir-ensemble-pour-legalite/nos-engagements-et-nos-actions" w:history="1">
              <w:r>
                <w:rPr>
                  <w:rStyle w:val="Lienhypertexte"/>
                  <w:rFonts w:ascii="Palatino Linotype" w:hAnsi="Palatino Linotype"/>
                  <w:sz w:val="20"/>
                  <w:lang w:val="fr-FR"/>
                </w:rPr>
                <w:t>ici.</w:t>
              </w:r>
            </w:hyperlink>
            <w:r>
              <w:rPr>
                <w:rStyle w:val="Lienhypertexte"/>
                <w:rFonts w:ascii="Palatino Linotype" w:hAnsi="Palatino Linotype"/>
                <w:sz w:val="20"/>
                <w:lang w:val="fr-FR" w:eastAsia="en-US"/>
              </w:rPr>
              <w:t xml:space="preserve"> </w:t>
            </w:r>
            <w:r>
              <w:rPr>
                <w:rFonts w:ascii="Palatino Linotype" w:eastAsia="Times New Roman" w:hAnsi="Palatino Linotype" w:cs="Arial"/>
                <w:color w:val="000000"/>
                <w:sz w:val="20"/>
                <w:lang w:val="en-GB" w:eastAsia="en-US"/>
              </w:rPr>
              <w:t>L</w:t>
            </w:r>
            <w:r>
              <w:rPr>
                <w:rFonts w:ascii="Palatino Linotype" w:eastAsia="Times New Roman" w:hAnsi="Palatino Linotype" w:cs="Arial"/>
                <w:color w:val="000000"/>
                <w:sz w:val="20"/>
                <w:lang w:val="fr-FR" w:eastAsia="en-US"/>
              </w:rPr>
              <w:t>es chiffres ci-dessous en sont extraits :</w:t>
            </w:r>
          </w:p>
          <w:p w14:paraId="66BE100A"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p w14:paraId="247A37EF"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Faiblesses :</w:t>
            </w:r>
          </w:p>
          <w:p w14:paraId="1BBA46C7" w14:textId="60863F77" w:rsidR="00F42CE4" w:rsidRPr="003E077B" w:rsidRDefault="0081148C" w:rsidP="003E077B">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L’égalité hommes/Femmes sur les fonctions de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peut encore être améliorée.</w:t>
            </w:r>
          </w:p>
          <w:p w14:paraId="543A0A3F" w14:textId="454F5D28"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roofErr w:type="gramStart"/>
            <w:r>
              <w:rPr>
                <w:rFonts w:ascii="Palatino Linotype" w:eastAsia="Times New Roman" w:hAnsi="Palatino Linotype" w:cs="Arial"/>
                <w:color w:val="000000"/>
                <w:sz w:val="20"/>
                <w:lang w:val="fr-FR"/>
              </w:rPr>
              <w:t>les</w:t>
            </w:r>
            <w:proofErr w:type="gramEnd"/>
            <w:r>
              <w:rPr>
                <w:rFonts w:ascii="Palatino Linotype" w:eastAsia="Times New Roman" w:hAnsi="Palatino Linotype" w:cs="Arial"/>
                <w:color w:val="000000"/>
                <w:sz w:val="20"/>
                <w:lang w:val="fr-FR"/>
              </w:rPr>
              <w:t xml:space="preserve"> femmes sont surreprésentées parmi le personnel de soutien (5</w:t>
            </w:r>
            <w:r w:rsidR="003B5935">
              <w:rPr>
                <w:rFonts w:ascii="Palatino Linotype" w:eastAsia="Times New Roman" w:hAnsi="Palatino Linotype" w:cs="Arial"/>
                <w:color w:val="000000"/>
                <w:sz w:val="20"/>
                <w:lang w:val="fr-FR"/>
              </w:rPr>
              <w:t>5</w:t>
            </w:r>
            <w:r>
              <w:rPr>
                <w:rFonts w:ascii="Palatino Linotype" w:eastAsia="Times New Roman" w:hAnsi="Palatino Linotype" w:cs="Arial"/>
                <w:color w:val="000000"/>
                <w:sz w:val="20"/>
                <w:lang w:val="fr-FR"/>
              </w:rPr>
              <w:t xml:space="preserve">%), alors qu'elles sont sous-représentées parmi le personnel d'enseignement et de recherche (39%). </w:t>
            </w:r>
          </w:p>
          <w:p w14:paraId="51A7F771" w14:textId="42F6B56B"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hAnsi="Palatino Linotype"/>
                <w:sz w:val="20"/>
                <w:lang w:val="fr-FR"/>
              </w:rPr>
              <w:t xml:space="preserve">Si les femmes représentent 41% du personnel d'enseignement et de recherche, elles sont sous-représentées parmi les </w:t>
            </w:r>
            <w:proofErr w:type="spellStart"/>
            <w:r w:rsidR="00675123">
              <w:rPr>
                <w:rFonts w:ascii="Palatino Linotype" w:hAnsi="Palatino Linotype"/>
                <w:sz w:val="20"/>
                <w:lang w:val="fr-FR"/>
              </w:rPr>
              <w:t>professeur·e·e</w:t>
            </w:r>
            <w:r>
              <w:rPr>
                <w:rFonts w:ascii="Palatino Linotype" w:hAnsi="Palatino Linotype"/>
                <w:sz w:val="20"/>
                <w:lang w:val="fr-FR"/>
              </w:rPr>
              <w:t>s</w:t>
            </w:r>
            <w:proofErr w:type="spellEnd"/>
            <w:r>
              <w:rPr>
                <w:rFonts w:ascii="Palatino Linotype" w:hAnsi="Palatino Linotype"/>
                <w:sz w:val="20"/>
                <w:lang w:val="fr-FR"/>
              </w:rPr>
              <w:t xml:space="preserve"> d'université (37%).</w:t>
            </w:r>
          </w:p>
          <w:p w14:paraId="33CC7AC0"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hAnsi="Palatino Linotype"/>
                <w:sz w:val="20"/>
                <w:lang w:val="fr-FR"/>
              </w:rPr>
              <w:t xml:space="preserve">Si les femmes représentent 55% du personnel de soutien, elles sont sous-représentées dans la catégorie A (50% des effectifs) et surreprésentées parmi les personnels les plus précaires (76% des personnels B et 57% des personnels C). </w:t>
            </w:r>
          </w:p>
          <w:p w14:paraId="468DE347"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femmes sont sous-représentées dans les postes de gouvernance ou de gestion des composantes : </w:t>
            </w:r>
          </w:p>
          <w:p w14:paraId="4C54F83A" w14:textId="68B0AE82"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6 femmes directrices de </w:t>
            </w:r>
            <w:r w:rsidR="00223F8C">
              <w:rPr>
                <w:rFonts w:ascii="Palatino Linotype" w:eastAsia="Times New Roman" w:hAnsi="Palatino Linotype" w:cs="Arial"/>
                <w:color w:val="000000"/>
                <w:sz w:val="20"/>
                <w:lang w:val="fr-FR"/>
              </w:rPr>
              <w:t>composantes</w:t>
            </w:r>
            <w:r>
              <w:rPr>
                <w:rFonts w:ascii="Palatino Linotype" w:eastAsia="Times New Roman" w:hAnsi="Palatino Linotype" w:cs="Arial"/>
                <w:color w:val="000000"/>
                <w:sz w:val="20"/>
                <w:lang w:val="fr-FR"/>
              </w:rPr>
              <w:t xml:space="preserve"> de formation contre 7 hommes</w:t>
            </w:r>
          </w:p>
          <w:p w14:paraId="72C3B650" w14:textId="27878674"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10 femmes directrices de </w:t>
            </w:r>
            <w:r w:rsidR="003B5935">
              <w:rPr>
                <w:rFonts w:ascii="Palatino Linotype" w:eastAsia="Times New Roman" w:hAnsi="Palatino Linotype" w:cs="Arial"/>
                <w:color w:val="000000"/>
                <w:sz w:val="20"/>
                <w:lang w:val="fr-FR"/>
              </w:rPr>
              <w:t>composantes de recherche</w:t>
            </w:r>
            <w:r>
              <w:rPr>
                <w:rFonts w:ascii="Palatino Linotype" w:eastAsia="Times New Roman" w:hAnsi="Palatino Linotype" w:cs="Arial"/>
                <w:color w:val="000000"/>
                <w:sz w:val="20"/>
                <w:lang w:val="fr-FR"/>
              </w:rPr>
              <w:t xml:space="preserve"> contre 23 hommes </w:t>
            </w:r>
            <w:r w:rsidR="00675123">
              <w:rPr>
                <w:rFonts w:ascii="Palatino Linotype" w:eastAsia="Times New Roman" w:hAnsi="Palatino Linotype" w:cs="Arial"/>
                <w:color w:val="000000"/>
                <w:sz w:val="20"/>
                <w:lang w:val="fr-FR"/>
              </w:rPr>
              <w:t>directeur</w:t>
            </w:r>
            <w:r w:rsidR="002B1486">
              <w:rPr>
                <w:rFonts w:ascii="Palatino Linotype" w:eastAsia="Times New Roman" w:hAnsi="Palatino Linotype" w:cs="Arial"/>
                <w:color w:val="000000"/>
                <w:sz w:val="20"/>
                <w:lang w:val="fr-FR"/>
              </w:rPr>
              <w:t>s</w:t>
            </w:r>
            <w:r>
              <w:rPr>
                <w:rFonts w:ascii="Palatino Linotype" w:eastAsia="Times New Roman" w:hAnsi="Palatino Linotype" w:cs="Arial"/>
                <w:color w:val="000000"/>
                <w:sz w:val="20"/>
                <w:lang w:val="fr-FR"/>
              </w:rPr>
              <w:t xml:space="preserve"> (départements et UR/UMR)</w:t>
            </w:r>
          </w:p>
          <w:p w14:paraId="5CB1B304" w14:textId="58200F87"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eastAsia="Times New Roman" w:hAnsi="Palatino Linotype" w:cs="Arial"/>
                <w:color w:val="000000"/>
                <w:sz w:val="20"/>
                <w:lang w:val="fr-FR"/>
              </w:rPr>
              <w:t>41 % des vice-président</w:t>
            </w:r>
            <w:r w:rsidR="002B1486">
              <w:rPr>
                <w:rFonts w:ascii="Palatino Linotype" w:eastAsia="Times New Roman" w:hAnsi="Palatino Linotype" w:cs="Arial"/>
                <w:color w:val="000000"/>
                <w:sz w:val="20"/>
                <w:lang w:val="fr-FR"/>
              </w:rPr>
              <w:t>e</w:t>
            </w:r>
            <w:r>
              <w:rPr>
                <w:rFonts w:ascii="Palatino Linotype" w:eastAsia="Times New Roman" w:hAnsi="Palatino Linotype" w:cs="Arial"/>
                <w:color w:val="000000"/>
                <w:sz w:val="20"/>
                <w:lang w:val="fr-FR"/>
              </w:rPr>
              <w:t xml:space="preserve">s ou </w:t>
            </w:r>
            <w:r w:rsidR="00675123">
              <w:rPr>
                <w:rFonts w:ascii="Palatino Linotype" w:eastAsia="Times New Roman" w:hAnsi="Palatino Linotype" w:cs="Arial"/>
                <w:color w:val="000000"/>
                <w:sz w:val="20"/>
                <w:lang w:val="fr-FR"/>
              </w:rPr>
              <w:t>directrice</w:t>
            </w:r>
            <w:r>
              <w:rPr>
                <w:rFonts w:ascii="Palatino Linotype" w:eastAsia="Times New Roman" w:hAnsi="Palatino Linotype" w:cs="Arial"/>
                <w:color w:val="000000"/>
                <w:sz w:val="20"/>
                <w:lang w:val="fr-FR"/>
              </w:rPr>
              <w:t>s d'écoles et d'universités sont des femmes.</w:t>
            </w:r>
          </w:p>
          <w:p w14:paraId="1649DE88" w14:textId="16241628" w:rsidR="003E077B" w:rsidRPr="003E077B" w:rsidRDefault="003E077B" w:rsidP="003E077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000000"/>
                <w:sz w:val="20"/>
                <w:lang w:val="fr-FR"/>
              </w:rPr>
              <w:t>En 202</w:t>
            </w:r>
            <w:r w:rsidR="00223F8C">
              <w:rPr>
                <w:rFonts w:ascii="Palatino Linotype" w:eastAsia="Times New Roman" w:hAnsi="Palatino Linotype" w:cs="Arial"/>
                <w:color w:val="000000"/>
                <w:sz w:val="20"/>
                <w:lang w:val="fr-FR"/>
              </w:rPr>
              <w:t>3</w:t>
            </w:r>
            <w:r w:rsidRPr="003E077B">
              <w:rPr>
                <w:rFonts w:ascii="Palatino Linotype" w:eastAsia="Times New Roman" w:hAnsi="Palatino Linotype" w:cs="Arial"/>
                <w:color w:val="000000"/>
                <w:sz w:val="20"/>
                <w:lang w:val="fr-FR"/>
              </w:rPr>
              <w:t xml:space="preserve">, </w:t>
            </w:r>
            <w:r w:rsidR="00223F8C">
              <w:rPr>
                <w:rFonts w:ascii="Palatino Linotype" w:eastAsia="Times New Roman" w:hAnsi="Palatino Linotype" w:cs="Arial"/>
                <w:color w:val="000000"/>
                <w:sz w:val="20"/>
                <w:lang w:val="fr-FR"/>
              </w:rPr>
              <w:t xml:space="preserve">à l’instar des années précédentes, </w:t>
            </w:r>
            <w:r w:rsidRPr="003E077B">
              <w:rPr>
                <w:rFonts w:ascii="Palatino Linotype" w:eastAsia="Times New Roman" w:hAnsi="Palatino Linotype" w:cs="Arial"/>
                <w:color w:val="000000"/>
                <w:sz w:val="20"/>
                <w:lang w:val="fr-FR"/>
              </w:rPr>
              <w:t xml:space="preserve">les 10 salaires les plus élevés de l'Université sont perçus par des hommes. 8 des 10 salaires les plus bas sont perçus par des femmes. L'étude de </w:t>
            </w:r>
            <w:r w:rsidRPr="003E077B">
              <w:rPr>
                <w:rFonts w:ascii="Palatino Linotype" w:eastAsia="Times New Roman" w:hAnsi="Palatino Linotype" w:cs="Arial"/>
                <w:color w:val="000000"/>
                <w:sz w:val="20"/>
                <w:lang w:val="fr-FR"/>
              </w:rPr>
              <w:lastRenderedPageBreak/>
              <w:t>l'ONDES montre qu'en 2019, l'écart de rémunération entre les hommes et les femmes à l'Université Gustave Eiffel est de 14,08% en défaveur des femmes. La part résiduelle inexpliquée de l'écart de rémunération, que les économistes appellent « discrimination pure », est de 2,90% du côté de l'ex-Université et de 4,2% du côté de l'ex-IFSTTAR.</w:t>
            </w:r>
          </w:p>
          <w:p w14:paraId="3D44F607" w14:textId="77777777" w:rsidR="003E077B" w:rsidRDefault="003E077B" w:rsidP="003E077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p w14:paraId="593614D2" w14:textId="199F4E93" w:rsidR="003E077B" w:rsidRPr="003E077B" w:rsidRDefault="003E077B" w:rsidP="003E077B">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000000" w:themeColor="text1"/>
                <w:sz w:val="20"/>
                <w:lang w:val="fr-FR"/>
              </w:rPr>
              <w:t xml:space="preserve">En 2024, le score de l'Université Gustave Eiffel (69,5 points sur 100) à l'indice d'égalité professionnelle est inférieur au seuil minimum. Cet indice a pour objectif de calculer l'écart de rémunération entre les hommes et les femmes. L'Université doit prendre des mesures pour corriger l'écart de rémunération afin d'atteindre le score minimum de 75/100 (extrait du Plan égalité 2024-2026 </w:t>
            </w:r>
            <w:r w:rsidRPr="003E077B">
              <w:rPr>
                <w:rFonts w:ascii="Palatino Linotype" w:eastAsia="Calibri" w:hAnsi="Palatino Linotype" w:cs="Arial"/>
                <w:color w:val="000000" w:themeColor="text1"/>
                <w:sz w:val="20"/>
                <w:lang w:val="fr-FR"/>
              </w:rPr>
              <w:t xml:space="preserve">disponible </w:t>
            </w:r>
            <w:hyperlink r:id="rId91" w:tooltip="https://mission-egalite.univ-gustave-eiffel.fr/agir-ensemble-pour-legalite/nos-engagements-et-nos-actions" w:history="1">
              <w:r w:rsidRPr="003E077B">
                <w:rPr>
                  <w:rStyle w:val="Lienhypertexte"/>
                  <w:rFonts w:ascii="Palatino Linotype" w:hAnsi="Palatino Linotype"/>
                  <w:sz w:val="20"/>
                  <w:lang w:val="fr-FR"/>
                </w:rPr>
                <w:t>ici</w:t>
              </w:r>
            </w:hyperlink>
            <w:r w:rsidRPr="003E077B">
              <w:rPr>
                <w:rFonts w:ascii="Palatino Linotype" w:eastAsia="Times New Roman" w:hAnsi="Palatino Linotype" w:cs="Arial"/>
                <w:color w:val="000000" w:themeColor="text1"/>
                <w:sz w:val="20"/>
                <w:lang w:val="fr-FR"/>
              </w:rPr>
              <w:t>).</w:t>
            </w:r>
          </w:p>
        </w:tc>
        <w:tc>
          <w:tcPr>
            <w:tcW w:w="8818" w:type="dxa"/>
            <w:vMerge w:val="restart"/>
            <w:shd w:val="clear" w:color="auto" w:fill="auto"/>
          </w:tcPr>
          <w:p w14:paraId="0AC99C93"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hAnsi="Palatino Linotype"/>
                <w:color w:val="auto"/>
                <w:sz w:val="20"/>
                <w:highlight w:val="white"/>
                <w:lang w:val="fr-FR" w:eastAsia="en-GB"/>
              </w:rPr>
              <w:lastRenderedPageBreak/>
              <w:t>Initiatives déjà mises en œuvre :</w:t>
            </w:r>
          </w:p>
          <w:p w14:paraId="73887689" w14:textId="77777777" w:rsidR="00F42CE4" w:rsidRPr="003E077B"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Le plan pour l'égalité 2021-2023 a été évalué sur les différents campus et la plupart des mesures du plan précédent seront reconduites pour 2024-2026. </w:t>
            </w:r>
            <w:r w:rsidRPr="003E077B">
              <w:rPr>
                <w:rFonts w:ascii="Palatino Linotype" w:eastAsia="Times New Roman" w:hAnsi="Palatino Linotype" w:cs="Arial"/>
                <w:color w:val="auto"/>
                <w:sz w:val="20"/>
              </w:rPr>
              <w:t xml:space="preserve">Le </w:t>
            </w:r>
            <w:hyperlink r:id="rId92" w:tooltip="https://view.officeapps.live.com/op/view.aspx?src=https%3A%2F%2Fmission-egalite.univ-gustave-eiffel.fr%2Ffileadmin%2Fcontributeurs%2FMission-egalite%2FBilan_plan_CA_2023_pres_vd.pptx&amp;wdOrigin=BROWSELINK" w:history="1">
              <w:proofErr w:type="spellStart"/>
              <w:r w:rsidRPr="003E077B">
                <w:rPr>
                  <w:rStyle w:val="Lienhypertexte"/>
                  <w:rFonts w:ascii="Palatino Linotype" w:eastAsia="Times New Roman" w:hAnsi="Palatino Linotype" w:cs="Arial"/>
                  <w:color w:val="auto"/>
                  <w:sz w:val="20"/>
                </w:rPr>
                <w:t>document</w:t>
              </w:r>
              <w:proofErr w:type="spellEnd"/>
              <w:r w:rsidRPr="003E077B">
                <w:rPr>
                  <w:rStyle w:val="Lienhypertexte"/>
                  <w:rFonts w:ascii="Palatino Linotype" w:eastAsia="Times New Roman" w:hAnsi="Palatino Linotype" w:cs="Arial"/>
                  <w:color w:val="auto"/>
                  <w:sz w:val="20"/>
                </w:rPr>
                <w:t xml:space="preserve"> </w:t>
              </w:r>
              <w:proofErr w:type="spellStart"/>
              <w:r w:rsidRPr="003E077B">
                <w:rPr>
                  <w:rStyle w:val="Lienhypertexte"/>
                  <w:rFonts w:ascii="Palatino Linotype" w:eastAsia="Times New Roman" w:hAnsi="Palatino Linotype" w:cs="Arial"/>
                  <w:color w:val="auto"/>
                  <w:sz w:val="20"/>
                </w:rPr>
                <w:t>d'évaluation</w:t>
              </w:r>
              <w:proofErr w:type="spellEnd"/>
              <w:r w:rsidRPr="003E077B">
                <w:rPr>
                  <w:rStyle w:val="Lienhypertexte"/>
                  <w:rFonts w:ascii="Palatino Linotype" w:eastAsia="Times New Roman" w:hAnsi="Palatino Linotype" w:cs="Arial"/>
                  <w:color w:val="auto"/>
                  <w:sz w:val="20"/>
                </w:rPr>
                <w:t xml:space="preserve"> final </w:t>
              </w:r>
            </w:hyperlink>
            <w:r w:rsidRPr="003E077B">
              <w:rPr>
                <w:rFonts w:ascii="Palatino Linotype" w:eastAsia="Times New Roman" w:hAnsi="Palatino Linotype" w:cs="Arial"/>
                <w:color w:val="auto"/>
                <w:sz w:val="20"/>
              </w:rPr>
              <w:t xml:space="preserve">a </w:t>
            </w:r>
            <w:proofErr w:type="spellStart"/>
            <w:r w:rsidRPr="003E077B">
              <w:rPr>
                <w:rFonts w:ascii="Palatino Linotype" w:eastAsia="Times New Roman" w:hAnsi="Palatino Linotype" w:cs="Arial"/>
                <w:color w:val="auto"/>
                <w:sz w:val="20"/>
              </w:rPr>
              <w:t>montré</w:t>
            </w:r>
            <w:proofErr w:type="spellEnd"/>
            <w:r w:rsidRPr="003E077B">
              <w:rPr>
                <w:rFonts w:ascii="Palatino Linotype" w:eastAsia="Times New Roman" w:hAnsi="Palatino Linotype" w:cs="Arial"/>
                <w:color w:val="auto"/>
                <w:sz w:val="20"/>
              </w:rPr>
              <w:t xml:space="preserve"> </w:t>
            </w:r>
            <w:r w:rsidRPr="003E077B">
              <w:rPr>
                <w:rFonts w:ascii="Palatino Linotype" w:eastAsia="Times New Roman" w:hAnsi="Palatino Linotype" w:cs="Arial"/>
                <w:color w:val="auto"/>
                <w:sz w:val="20"/>
                <w:lang w:val="fr-FR"/>
              </w:rPr>
              <w:t xml:space="preserve">plusieurs résultats : </w:t>
            </w:r>
          </w:p>
          <w:p w14:paraId="55385C61" w14:textId="57970255"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Une meilleure connaissance de la situation des femmes et des hommes dans l'emploi au sein d'Uni Eiffel grâce au rapport social unique (RSU)</w:t>
            </w:r>
            <w:r w:rsidR="00223F8C">
              <w:rPr>
                <w:rFonts w:ascii="Palatino Linotype" w:eastAsia="Times New Roman" w:hAnsi="Palatino Linotype" w:cs="Arial"/>
                <w:color w:val="auto"/>
                <w:sz w:val="20"/>
                <w:lang w:val="fr-FR"/>
              </w:rPr>
              <w:t xml:space="preserve">, </w:t>
            </w:r>
            <w:proofErr w:type="gramStart"/>
            <w:r w:rsidR="00223F8C">
              <w:rPr>
                <w:rFonts w:ascii="Palatino Linotype" w:eastAsia="Times New Roman" w:hAnsi="Palatino Linotype" w:cs="Arial"/>
                <w:color w:val="auto"/>
                <w:sz w:val="20"/>
                <w:lang w:val="fr-FR"/>
              </w:rPr>
              <w:t xml:space="preserve">qui </w:t>
            </w:r>
            <w:r w:rsidRPr="003E077B">
              <w:rPr>
                <w:rFonts w:ascii="Palatino Linotype" w:eastAsia="Times New Roman" w:hAnsi="Palatino Linotype" w:cs="Arial"/>
                <w:color w:val="auto"/>
                <w:sz w:val="20"/>
                <w:lang w:val="fr-FR"/>
              </w:rPr>
              <w:t xml:space="preserve"> inclu</w:t>
            </w:r>
            <w:r w:rsidR="00223F8C">
              <w:rPr>
                <w:rFonts w:ascii="Palatino Linotype" w:eastAsia="Times New Roman" w:hAnsi="Palatino Linotype" w:cs="Arial"/>
                <w:color w:val="auto"/>
                <w:sz w:val="20"/>
                <w:lang w:val="fr-FR"/>
              </w:rPr>
              <w:t>t</w:t>
            </w:r>
            <w:proofErr w:type="gramEnd"/>
            <w:r w:rsidRPr="003E077B">
              <w:rPr>
                <w:rFonts w:ascii="Palatino Linotype" w:eastAsia="Times New Roman" w:hAnsi="Palatino Linotype" w:cs="Arial"/>
                <w:color w:val="auto"/>
                <w:sz w:val="20"/>
                <w:lang w:val="fr-FR"/>
              </w:rPr>
              <w:t xml:space="preserve"> un volet " égalité professionnelle </w:t>
            </w:r>
            <w:r w:rsidR="00223F8C">
              <w:rPr>
                <w:rFonts w:ascii="Palatino Linotype" w:eastAsia="Times New Roman" w:hAnsi="Palatino Linotype" w:cs="Arial"/>
                <w:color w:val="auto"/>
                <w:sz w:val="20"/>
                <w:lang w:val="fr-FR"/>
              </w:rPr>
              <w:t>femmes/hommes</w:t>
            </w:r>
            <w:r w:rsidRPr="003E077B">
              <w:rPr>
                <w:rFonts w:ascii="Palatino Linotype" w:eastAsia="Times New Roman" w:hAnsi="Palatino Linotype" w:cs="Arial"/>
                <w:color w:val="auto"/>
                <w:sz w:val="20"/>
                <w:lang w:val="fr-FR"/>
              </w:rPr>
              <w:t>" d</w:t>
            </w:r>
            <w:r w:rsidR="00223F8C">
              <w:rPr>
                <w:rFonts w:ascii="Palatino Linotype" w:eastAsia="Times New Roman" w:hAnsi="Palatino Linotype" w:cs="Arial"/>
                <w:color w:val="auto"/>
                <w:sz w:val="20"/>
                <w:lang w:val="fr-FR"/>
              </w:rPr>
              <w:t>epuis</w:t>
            </w:r>
            <w:r w:rsidRPr="003E077B">
              <w:rPr>
                <w:rFonts w:ascii="Palatino Linotype" w:eastAsia="Times New Roman" w:hAnsi="Palatino Linotype" w:cs="Arial"/>
                <w:color w:val="auto"/>
                <w:sz w:val="20"/>
                <w:lang w:val="fr-FR"/>
              </w:rPr>
              <w:t xml:space="preserve"> 2022.</w:t>
            </w:r>
          </w:p>
          <w:p w14:paraId="6E3CE3C1" w14:textId="667FE50A"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L'avancement de carrière et les congés sabbatiques des </w:t>
            </w:r>
            <w:proofErr w:type="spellStart"/>
            <w:r w:rsidR="00675123">
              <w:rPr>
                <w:rFonts w:ascii="Palatino Linotype" w:eastAsia="Times New Roman" w:hAnsi="Palatino Linotype" w:cs="Arial"/>
                <w:color w:val="auto"/>
                <w:sz w:val="20"/>
                <w:lang w:val="fr-FR"/>
              </w:rPr>
              <w:t>enseignant·e</w:t>
            </w:r>
            <w:r w:rsidRPr="003E077B">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sont gérés à la fois au niveau national et au niveau local par deux commissions ad hoc</w:t>
            </w:r>
          </w:p>
          <w:p w14:paraId="30FA603F" w14:textId="77777777"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Une meilleure diffusion des données sexuées et du langage égalitaire dans les processus de recrutement grâce à une </w:t>
            </w:r>
            <w:hyperlink r:id="rId93" w:tooltip="https://mission-egalite.univ-gustave-eiffel.fr/ressources/recrutement/" w:history="1">
              <w:r w:rsidRPr="003E077B">
                <w:rPr>
                  <w:rFonts w:ascii="Palatino Linotype" w:hAnsi="Palatino Linotype"/>
                  <w:color w:val="auto"/>
                  <w:sz w:val="20"/>
                  <w:lang w:val="fr-FR"/>
                </w:rPr>
                <w:t xml:space="preserve">section d'aide au recrutement </w:t>
              </w:r>
            </w:hyperlink>
            <w:r w:rsidRPr="003E077B">
              <w:rPr>
                <w:rFonts w:ascii="Palatino Linotype" w:eastAsia="Times New Roman" w:hAnsi="Palatino Linotype" w:cs="Arial"/>
                <w:color w:val="auto"/>
                <w:sz w:val="20"/>
                <w:lang w:val="fr-FR"/>
              </w:rPr>
              <w:t>sur le site web de la Mission Égalité.</w:t>
            </w:r>
          </w:p>
          <w:p w14:paraId="104B118E" w14:textId="2033CD56" w:rsidR="00F42CE4" w:rsidRPr="003E077B"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Un meilleur équilibre entre vie professionnelle et vie privée : </w:t>
            </w:r>
            <w:r w:rsidR="00223F8C">
              <w:rPr>
                <w:rFonts w:ascii="Palatino Linotype" w:eastAsia="Times New Roman" w:hAnsi="Palatino Linotype" w:cs="Arial"/>
                <w:color w:val="auto"/>
                <w:sz w:val="20"/>
                <w:lang w:val="fr-FR"/>
              </w:rPr>
              <w:t>en fin d’année</w:t>
            </w:r>
            <w:r w:rsidRPr="003E077B">
              <w:rPr>
                <w:rFonts w:ascii="Palatino Linotype" w:eastAsia="Times New Roman" w:hAnsi="Palatino Linotype" w:cs="Arial"/>
                <w:color w:val="auto"/>
                <w:sz w:val="20"/>
                <w:lang w:val="fr-FR"/>
              </w:rPr>
              <w:t xml:space="preserve"> 2025, la possibilité d</w:t>
            </w:r>
            <w:r w:rsidR="00223F8C">
              <w:rPr>
                <w:rFonts w:ascii="Palatino Linotype" w:eastAsia="Times New Roman" w:hAnsi="Palatino Linotype" w:cs="Arial"/>
                <w:color w:val="auto"/>
                <w:sz w:val="20"/>
                <w:lang w:val="fr-FR"/>
              </w:rPr>
              <w:t>’organiser son temps de travail hebdomadaire sur</w:t>
            </w:r>
            <w:r w:rsidRPr="003E077B">
              <w:rPr>
                <w:rFonts w:ascii="Palatino Linotype" w:eastAsia="Times New Roman" w:hAnsi="Palatino Linotype" w:cs="Arial"/>
                <w:color w:val="auto"/>
                <w:sz w:val="20"/>
                <w:lang w:val="fr-FR"/>
              </w:rPr>
              <w:t xml:space="preserve"> 4 jours et demi dans le cadre d'un travail à temps plein sera généralisée. </w:t>
            </w:r>
          </w:p>
          <w:p w14:paraId="0366478A" w14:textId="5E70F912" w:rsidR="00F42CE4" w:rsidRPr="003E077B" w:rsidRDefault="0081148C" w:rsidP="003E077B">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Le rapport social unique (RSU)* est défini dans le décret n°2020-1493 du 30 novembre 2020. Entrant en vigueur dès le 1er janvier 2021, il est établi chaque année au titre de l’année civile écoulée et comporte les informations se rapportant au moins aux deux années précédentes. Il permet d’apprécier les caractéristiques des emplois et la situation des </w:t>
            </w:r>
            <w:proofErr w:type="spellStart"/>
            <w:r w:rsidR="0049166E">
              <w:rPr>
                <w:rFonts w:ascii="Palatino Linotype" w:eastAsia="Times New Roman" w:hAnsi="Palatino Linotype" w:cs="Arial"/>
                <w:color w:val="auto"/>
                <w:sz w:val="20"/>
                <w:lang w:val="fr-FR"/>
              </w:rPr>
              <w:t>agent·e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la situation comparée des femmes et des hommes et son évolution, la mise en œuvre des mesures relatives à la diversité, à la lutte contre les discriminations et à l’insertion professionnelle, notamment en ce qui concerne les personnes en situation de handicap. Le RSU 2023 est consultable </w:t>
            </w:r>
            <w:hyperlink r:id="rId94" w:tooltip="https://intranet.univ-eiffel.fr/securedl/sdl-eyJ0eXAiOiJKV1QiLCJhbGciOiJIUzI1NiJ9.eyJpYXQiOjE3NDYxODY1NzksImV4cCI6MTc3ODMyNzM3OSwidXNlciI6MTI0OTksImdyb3VwcyI6WzAsLTIsMSwyLDE3LDE5LDIwLDM2LDM3XSwiZmlsZSI6ImZpbGVhZG1pbi9yZWRhY3Rpb24vMDQtUmVzc291Y2VzLWh1bWFpbmVzL1" w:history="1">
              <w:r w:rsidRPr="003E077B">
                <w:rPr>
                  <w:rStyle w:val="Lienhypertexte"/>
                  <w:rFonts w:ascii="Palatino Linotype" w:hAnsi="Palatino Linotype"/>
                  <w:sz w:val="20"/>
                  <w:lang w:val="fr-FR"/>
                </w:rPr>
                <w:t>ici</w:t>
              </w:r>
            </w:hyperlink>
            <w:r>
              <w:rPr>
                <w:rFonts w:ascii="Palatino Linotype" w:eastAsia="Times New Roman" w:hAnsi="Palatino Linotype" w:cs="Arial"/>
                <w:sz w:val="20"/>
                <w:lang w:val="fr-FR"/>
              </w:rPr>
              <w:t xml:space="preserve">. </w:t>
            </w:r>
          </w:p>
        </w:tc>
      </w:tr>
      <w:tr w:rsidR="00F42CE4" w:rsidRPr="0081295C" w14:paraId="3CCADDC1"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0E77CFF9" w14:textId="77777777" w:rsidR="00F42CE4" w:rsidRDefault="00F42CE4">
            <w:pPr>
              <w:jc w:val="center"/>
              <w:rPr>
                <w:rFonts w:ascii="Palatino Linotype" w:eastAsia="Times New Roman" w:hAnsi="Palatino Linotype" w:cs="Arial"/>
                <w:color w:val="000000"/>
                <w:highlight w:val="cyan"/>
                <w:lang w:val="fr-FR"/>
              </w:rPr>
            </w:pPr>
          </w:p>
        </w:tc>
        <w:tc>
          <w:tcPr>
            <w:tcW w:w="0" w:type="auto"/>
            <w:shd w:val="clear" w:color="auto" w:fill="auto"/>
          </w:tcPr>
          <w:p w14:paraId="257233CA" w14:textId="47D2ABB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fr-FR"/>
              </w:rPr>
            </w:pPr>
            <w:r>
              <w:rPr>
                <w:rFonts w:ascii="Palatino Linotype" w:hAnsi="Palatino Linotype"/>
                <w:color w:val="auto"/>
                <w:sz w:val="20"/>
                <w:lang w:val="fr-FR"/>
              </w:rPr>
              <w:t xml:space="preserve">Les employeurs devraient viser l'instauration d'un équilibre représentatif entre hommes et femmes à tous les niveaux du personnel, y compris au niveau des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 et des gestionnaires. Cet équilibre devrait s'obtenir au moyen d'une politique d'égalité des chances au moment du recrutement et aux étapes ultérieures de la carrière, sans prévaloir pour autant sur les critères de qualité et de compétence. Pour que l'égalité de traitement soit assurée, les comités de sélection et d'évaluation devraient refléter un équilibre adéquat entre hommes et femmes.</w:t>
            </w:r>
          </w:p>
        </w:tc>
        <w:tc>
          <w:tcPr>
            <w:tcW w:w="0" w:type="auto"/>
            <w:vMerge/>
          </w:tcPr>
          <w:p w14:paraId="293985EE"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1ED3C21F"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753B01B9" w14:textId="77777777" w:rsidTr="00F42CE4">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DA9FB52" w14:textId="77777777" w:rsidR="00F42CE4" w:rsidRDefault="0081148C">
            <w:pPr>
              <w:jc w:val="center"/>
              <w:rPr>
                <w:rFonts w:ascii="Palatino Linotype" w:eastAsia="Times New Roman" w:hAnsi="Palatino Linotype" w:cs="Arial"/>
                <w:highlight w:val="yellow"/>
              </w:rPr>
            </w:pPr>
            <w:bookmarkStart w:id="4" w:name="_Hlk195696675"/>
            <w:r>
              <w:rPr>
                <w:rFonts w:ascii="Palatino Linotype" w:eastAsia="Times New Roman" w:hAnsi="Palatino Linotype" w:cs="Arial"/>
                <w:color w:val="000000"/>
                <w:sz w:val="20"/>
                <w:highlight w:val="yellow"/>
                <w:lang w:val="en-GB"/>
              </w:rPr>
              <w:t xml:space="preserve">28. </w:t>
            </w:r>
            <w:r>
              <w:rPr>
                <w:rFonts w:ascii="Palatino Linotype" w:eastAsia="Times New Roman" w:hAnsi="Palatino Linotype" w:cs="Arial"/>
                <w:color w:val="000000"/>
                <w:sz w:val="20"/>
                <w:highlight w:val="yellow"/>
                <w:lang w:val="fr-FR"/>
              </w:rPr>
              <w:t>Développement de carrière</w:t>
            </w:r>
          </w:p>
        </w:tc>
        <w:tc>
          <w:tcPr>
            <w:tcW w:w="0" w:type="auto"/>
            <w:shd w:val="clear" w:color="auto" w:fill="FFFFFF" w:themeFill="background1"/>
          </w:tcPr>
          <w:p w14:paraId="0D1B5A33"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6D600F19"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rPr>
            </w:pPr>
            <w:r>
              <w:rPr>
                <w:rFonts w:ascii="Palatino Linotype" w:eastAsia="Times New Roman" w:hAnsi="Palatino Linotype" w:cs="Arial"/>
                <w:sz w:val="20"/>
                <w:highlight w:val="yellow"/>
              </w:rPr>
              <w:t>+/-</w:t>
            </w:r>
          </w:p>
          <w:p w14:paraId="1930113E"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6412455F"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Faiblesses :</w:t>
            </w:r>
          </w:p>
          <w:p w14:paraId="2BFC4327" w14:textId="6F2C11E1"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Pas de politique générale de développement de carrière pour les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au sein de l’université</w:t>
            </w:r>
          </w:p>
          <w:p w14:paraId="07A8E964"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p>
          <w:p w14:paraId="760E59F9"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p>
          <w:p w14:paraId="1F9E8B96"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205DC326" w14:textId="77777777" w:rsidR="00F42CE4" w:rsidRPr="003E077B"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hAnsi="Palatino Linotype"/>
                <w:color w:val="auto"/>
                <w:sz w:val="20"/>
                <w:highlight w:val="white"/>
                <w:lang w:val="fr-FR" w:eastAsia="en-GB"/>
              </w:rPr>
              <w:t>Initiatives déjà mises en œuvre :</w:t>
            </w:r>
          </w:p>
          <w:p w14:paraId="4814517C" w14:textId="77777777" w:rsidR="00F42CE4" w:rsidRPr="003E077B"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Un document intitulé </w:t>
            </w:r>
            <w:r w:rsidRPr="003E077B">
              <w:rPr>
                <w:rFonts w:ascii="Palatino Linotype" w:eastAsia="Times New Roman" w:hAnsi="Palatino Linotype" w:cs="Arial"/>
                <w:b/>
                <w:color w:val="auto"/>
                <w:sz w:val="20"/>
                <w:lang w:val="fr-FR"/>
              </w:rPr>
              <w:t>"Management guidelines</w:t>
            </w:r>
            <w:r w:rsidRPr="003E077B">
              <w:rPr>
                <w:rFonts w:ascii="Palatino Linotype" w:eastAsia="Times New Roman" w:hAnsi="Palatino Linotype" w:cs="Arial"/>
                <w:color w:val="auto"/>
                <w:sz w:val="20"/>
                <w:lang w:val="fr-FR"/>
              </w:rPr>
              <w:t>" relatif aux promotions et à la valorisation des carrières du personnel d'</w:t>
            </w:r>
            <w:r w:rsidRPr="003E077B">
              <w:rPr>
                <w:rFonts w:ascii="Palatino Linotype" w:hAnsi="Palatino Linotype" w:cs="Arial"/>
                <w:color w:val="auto"/>
                <w:sz w:val="20"/>
                <w:lang w:val="fr-FR"/>
              </w:rPr>
              <w:t xml:space="preserve">Uni Eiffel </w:t>
            </w:r>
            <w:r w:rsidRPr="003E077B">
              <w:rPr>
                <w:rFonts w:ascii="Palatino Linotype" w:eastAsia="Times New Roman" w:hAnsi="Palatino Linotype" w:cs="Arial"/>
                <w:color w:val="auto"/>
                <w:sz w:val="20"/>
                <w:lang w:val="fr-FR"/>
              </w:rPr>
              <w:t>disponible sur le site intranet pour tous.</w:t>
            </w:r>
          </w:p>
          <w:p w14:paraId="4E86E33A" w14:textId="4629E7C1" w:rsidR="00F42CE4" w:rsidRPr="003E077B"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La </w:t>
            </w:r>
            <w:r w:rsidRPr="003E077B">
              <w:rPr>
                <w:rFonts w:ascii="Palatino Linotype" w:eastAsia="Times New Roman" w:hAnsi="Palatino Linotype" w:cs="Arial"/>
                <w:b/>
                <w:color w:val="auto"/>
                <w:sz w:val="20"/>
                <w:lang w:val="fr-FR"/>
              </w:rPr>
              <w:t>campagne emploi</w:t>
            </w:r>
            <w:r w:rsidR="00F17DCA">
              <w:rPr>
                <w:rFonts w:ascii="Palatino Linotype" w:eastAsia="Times New Roman" w:hAnsi="Palatino Linotype" w:cs="Arial"/>
                <w:b/>
                <w:color w:val="auto"/>
                <w:sz w:val="20"/>
                <w:lang w:val="fr-FR"/>
              </w:rPr>
              <w:t>s annuelle</w:t>
            </w:r>
            <w:r w:rsidRPr="003E077B">
              <w:rPr>
                <w:rFonts w:ascii="Palatino Linotype" w:eastAsia="Times New Roman" w:hAnsi="Palatino Linotype" w:cs="Arial"/>
                <w:b/>
                <w:color w:val="auto"/>
                <w:sz w:val="20"/>
                <w:lang w:val="fr-FR"/>
              </w:rPr>
              <w:t xml:space="preserve"> </w:t>
            </w:r>
            <w:r w:rsidRPr="003E077B">
              <w:rPr>
                <w:rFonts w:ascii="Palatino Linotype" w:eastAsia="Times New Roman" w:hAnsi="Palatino Linotype" w:cs="Arial"/>
                <w:color w:val="auto"/>
                <w:sz w:val="20"/>
                <w:lang w:val="fr-FR"/>
              </w:rPr>
              <w:t xml:space="preserve">est présentée/votée dans les conseils d'université : </w:t>
            </w:r>
            <w:proofErr w:type="spellStart"/>
            <w:r w:rsidRPr="003E077B">
              <w:rPr>
                <w:rFonts w:ascii="Palatino Linotype" w:eastAsia="Times New Roman" w:hAnsi="Palatino Linotype" w:cs="Arial"/>
                <w:color w:val="auto"/>
                <w:sz w:val="20"/>
                <w:lang w:val="fr-FR"/>
              </w:rPr>
              <w:t>CaC</w:t>
            </w:r>
            <w:proofErr w:type="spellEnd"/>
            <w:r w:rsidRPr="003E077B">
              <w:rPr>
                <w:rFonts w:ascii="Palatino Linotype" w:eastAsia="Times New Roman" w:hAnsi="Palatino Linotype" w:cs="Arial"/>
                <w:color w:val="auto"/>
                <w:sz w:val="20"/>
                <w:lang w:val="fr-FR"/>
              </w:rPr>
              <w:t xml:space="preserve"> et </w:t>
            </w:r>
            <w:proofErr w:type="gramStart"/>
            <w:r w:rsidRPr="003E077B">
              <w:rPr>
                <w:rFonts w:ascii="Palatino Linotype" w:eastAsia="Times New Roman" w:hAnsi="Palatino Linotype" w:cs="Arial"/>
                <w:color w:val="auto"/>
                <w:sz w:val="20"/>
                <w:lang w:val="fr-FR"/>
              </w:rPr>
              <w:t>CA</w:t>
            </w:r>
            <w:proofErr w:type="gramEnd"/>
          </w:p>
          <w:p w14:paraId="27C81877" w14:textId="324CDB3F" w:rsidR="00F42CE4" w:rsidRPr="003E077B"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color w:val="auto"/>
                <w:sz w:val="20"/>
                <w:lang w:val="fr-FR"/>
              </w:rPr>
              <w:t xml:space="preserve">Les </w:t>
            </w:r>
            <w:proofErr w:type="spellStart"/>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sont libres de se porter </w:t>
            </w:r>
            <w:proofErr w:type="spellStart"/>
            <w:r w:rsidR="00675123">
              <w:rPr>
                <w:rFonts w:ascii="Palatino Linotype" w:eastAsia="Times New Roman" w:hAnsi="Palatino Linotype" w:cs="Arial"/>
                <w:color w:val="auto"/>
                <w:sz w:val="20"/>
                <w:lang w:val="fr-FR"/>
              </w:rPr>
              <w:t>candidat·e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aux postes ouverts s'</w:t>
            </w:r>
            <w:proofErr w:type="spellStart"/>
            <w:r w:rsidRPr="003E077B">
              <w:rPr>
                <w:rFonts w:ascii="Palatino Linotype" w:eastAsia="Times New Roman" w:hAnsi="Palatino Linotype" w:cs="Arial"/>
                <w:color w:val="auto"/>
                <w:sz w:val="20"/>
                <w:lang w:val="fr-FR"/>
              </w:rPr>
              <w:t>ils</w:t>
            </w:r>
            <w:r w:rsidR="0049166E">
              <w:rPr>
                <w:rFonts w:ascii="Palatino Linotype" w:hAnsi="Palatino Linotype"/>
                <w:color w:val="auto"/>
                <w:sz w:val="20"/>
                <w:lang w:val="fr-FR"/>
              </w:rPr>
              <w:t>·elles</w:t>
            </w:r>
            <w:proofErr w:type="spellEnd"/>
            <w:r w:rsidRPr="003E077B">
              <w:rPr>
                <w:rFonts w:ascii="Palatino Linotype" w:eastAsia="Times New Roman" w:hAnsi="Palatino Linotype" w:cs="Arial"/>
                <w:color w:val="auto"/>
                <w:sz w:val="20"/>
                <w:lang w:val="fr-FR"/>
              </w:rPr>
              <w:t xml:space="preserve"> remplissent les critères administratifs de diplôme et d'ancienneté. Leur CV et leur </w:t>
            </w:r>
            <w:r w:rsidR="00675123">
              <w:rPr>
                <w:rFonts w:ascii="Palatino Linotype" w:eastAsia="Times New Roman" w:hAnsi="Palatino Linotype" w:cs="Arial"/>
                <w:color w:val="auto"/>
                <w:sz w:val="20"/>
                <w:lang w:val="fr-FR"/>
              </w:rPr>
              <w:t>candidat</w:t>
            </w:r>
            <w:r w:rsidRPr="003E077B">
              <w:rPr>
                <w:rFonts w:ascii="Palatino Linotype" w:eastAsia="Times New Roman" w:hAnsi="Palatino Linotype" w:cs="Arial"/>
                <w:color w:val="auto"/>
                <w:sz w:val="20"/>
                <w:lang w:val="fr-FR"/>
              </w:rPr>
              <w:t>ure sont examinés par une commission ad hoc de pairs.</w:t>
            </w:r>
          </w:p>
          <w:p w14:paraId="425F5264" w14:textId="45056F3B" w:rsidR="00F42CE4" w:rsidRPr="003E077B"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3E077B">
              <w:rPr>
                <w:rFonts w:ascii="Palatino Linotype" w:eastAsia="Times New Roman" w:hAnsi="Palatino Linotype" w:cs="Arial"/>
                <w:color w:val="auto"/>
                <w:sz w:val="20"/>
                <w:lang w:val="fr-FR"/>
              </w:rPr>
              <w:t xml:space="preserve">Lors des entretiens annuels avec des </w:t>
            </w:r>
            <w:proofErr w:type="spellStart"/>
            <w:r w:rsidR="00675123">
              <w:rPr>
                <w:rFonts w:ascii="Palatino Linotype" w:eastAsia="Times New Roman" w:hAnsi="Palatino Linotype" w:cs="Arial"/>
                <w:color w:val="auto"/>
                <w:sz w:val="20"/>
                <w:lang w:val="fr-FR"/>
              </w:rPr>
              <w:t>chercheur·euse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w:t>
            </w:r>
            <w:r w:rsidR="0049166E">
              <w:rPr>
                <w:rFonts w:ascii="Palatino Linotype" w:hAnsi="Palatino Linotype"/>
                <w:color w:val="auto"/>
                <w:sz w:val="20"/>
                <w:lang w:val="fr-FR"/>
              </w:rPr>
              <w:t>le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une discussion avec la Direction de Laboratoire implique une discussion sur une promotion et une mutation éventuelle; un entretien de carrière peut être demandé.</w:t>
            </w:r>
          </w:p>
          <w:p w14:paraId="6A1EE66A" w14:textId="31ED131F" w:rsidR="00F42CE4" w:rsidRPr="0049166E" w:rsidRDefault="0081148C" w:rsidP="0049166E">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eastAsia="Times New Roman" w:hAnsi="Palatino Linotype" w:cs="Arial"/>
                <w:b/>
                <w:bCs/>
                <w:color w:val="auto"/>
                <w:sz w:val="20"/>
                <w:lang w:val="fr-FR"/>
              </w:rPr>
              <w:t xml:space="preserve">La Charte de gestion des personnels </w:t>
            </w:r>
            <w:proofErr w:type="spellStart"/>
            <w:r w:rsidR="0049166E">
              <w:rPr>
                <w:rFonts w:ascii="Palatino Linotype" w:eastAsia="Times New Roman" w:hAnsi="Palatino Linotype" w:cs="Arial"/>
                <w:b/>
                <w:bCs/>
                <w:color w:val="auto"/>
                <w:sz w:val="20"/>
                <w:lang w:val="fr-FR"/>
              </w:rPr>
              <w:t>contractuel·le</w:t>
            </w:r>
            <w:r w:rsidRPr="003E077B">
              <w:rPr>
                <w:rFonts w:ascii="Palatino Linotype" w:eastAsia="Times New Roman" w:hAnsi="Palatino Linotype" w:cs="Arial"/>
                <w:b/>
                <w:bCs/>
                <w:color w:val="auto"/>
                <w:sz w:val="20"/>
                <w:lang w:val="fr-FR"/>
              </w:rPr>
              <w:t>s</w:t>
            </w:r>
            <w:proofErr w:type="spellEnd"/>
            <w:r w:rsidRPr="003E077B">
              <w:rPr>
                <w:rFonts w:ascii="Palatino Linotype" w:eastAsia="Times New Roman" w:hAnsi="Palatino Linotype" w:cs="Arial"/>
                <w:b/>
                <w:bCs/>
                <w:color w:val="auto"/>
                <w:sz w:val="20"/>
                <w:lang w:val="fr-FR"/>
              </w:rPr>
              <w:t xml:space="preserve"> </w:t>
            </w:r>
            <w:r w:rsidRPr="003E077B">
              <w:rPr>
                <w:rFonts w:ascii="Palatino Linotype" w:eastAsia="Times New Roman" w:hAnsi="Palatino Linotype" w:cs="Arial"/>
                <w:color w:val="auto"/>
                <w:sz w:val="20"/>
                <w:lang w:val="fr-FR"/>
              </w:rPr>
              <w:t xml:space="preserve">vise à sécuriser les parcours professionnels des </w:t>
            </w:r>
            <w:proofErr w:type="spellStart"/>
            <w:r w:rsidR="0049166E">
              <w:rPr>
                <w:rFonts w:ascii="Palatino Linotype" w:eastAsia="Times New Roman" w:hAnsi="Palatino Linotype" w:cs="Arial"/>
                <w:color w:val="auto"/>
                <w:sz w:val="20"/>
                <w:lang w:val="fr-FR"/>
              </w:rPr>
              <w:t>agent·e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contractuel·le</w:t>
            </w:r>
            <w:r w:rsidRPr="003E077B">
              <w:rPr>
                <w:rFonts w:ascii="Palatino Linotype" w:eastAsia="Times New Roman" w:hAnsi="Palatino Linotype" w:cs="Arial"/>
                <w:color w:val="auto"/>
                <w:sz w:val="20"/>
                <w:lang w:val="fr-FR"/>
              </w:rPr>
              <w:t>s</w:t>
            </w:r>
            <w:proofErr w:type="spellEnd"/>
            <w:r w:rsidRPr="003E077B">
              <w:rPr>
                <w:rFonts w:ascii="Palatino Linotype" w:eastAsia="Times New Roman" w:hAnsi="Palatino Linotype" w:cs="Arial"/>
                <w:color w:val="auto"/>
                <w:sz w:val="20"/>
                <w:lang w:val="fr-FR"/>
              </w:rPr>
              <w:t xml:space="preserve"> en leur donnant des repères sur leur situation et en garantissant le développement de leurs compétences. Cette charte est susceptible d'évoluer après un premier bilan d'application.</w:t>
            </w:r>
          </w:p>
        </w:tc>
      </w:tr>
      <w:tr w:rsidR="00F42CE4" w:rsidRPr="0081295C" w14:paraId="652C5EEA" w14:textId="77777777" w:rsidTr="00F42CE4">
        <w:trPr>
          <w:cnfStyle w:val="000000010000" w:firstRow="0" w:lastRow="0" w:firstColumn="0" w:lastColumn="0" w:oddVBand="0" w:evenVBand="0" w:oddHBand="0" w:evenHBand="1" w:firstRowFirstColumn="0" w:firstRowLastColumn="0" w:lastRowFirstColumn="0" w:lastRowLastColumn="0"/>
          <w:trHeight w:val="2829"/>
        </w:trPr>
        <w:tc>
          <w:tcPr>
            <w:cnfStyle w:val="001000000000" w:firstRow="0" w:lastRow="0" w:firstColumn="1" w:lastColumn="0" w:oddVBand="0" w:evenVBand="0" w:oddHBand="0" w:evenHBand="0" w:firstRowFirstColumn="0" w:firstRowLastColumn="0" w:lastRowFirstColumn="0" w:lastRowLastColumn="0"/>
            <w:tcW w:w="0" w:type="auto"/>
            <w:vMerge/>
          </w:tcPr>
          <w:p w14:paraId="73BE1AC1"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5F154464" w14:textId="427C9489"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highlight w:val="green"/>
                <w:lang w:val="fr-FR"/>
              </w:rPr>
            </w:pPr>
            <w:r>
              <w:rPr>
                <w:rFonts w:ascii="Palatino Linotype" w:hAnsi="Palatino Linotype"/>
                <w:color w:val="auto"/>
                <w:sz w:val="20"/>
                <w:lang w:val="fr-FR"/>
              </w:rPr>
              <w:t xml:space="preserve">Les employeurs devraient élaborer, de préférence dans le cadre de leur gestion des ressources humaines, une stratégie spécifique de développement de carrière pour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toutes les étapes de leur carrière, quelle que soit leur situation </w:t>
            </w:r>
            <w:proofErr w:type="spellStart"/>
            <w:r w:rsidR="0049166E">
              <w:rPr>
                <w:rFonts w:ascii="Palatino Linotype" w:hAnsi="Palatino Linotype"/>
                <w:color w:val="auto"/>
                <w:sz w:val="20"/>
                <w:lang w:val="fr-FR"/>
              </w:rPr>
              <w:t>contractuel·l</w:t>
            </w:r>
            <w:r>
              <w:rPr>
                <w:rFonts w:ascii="Palatino Linotype" w:hAnsi="Palatino Linotype"/>
                <w:color w:val="auto"/>
                <w:sz w:val="20"/>
                <w:lang w:val="fr-FR"/>
              </w:rPr>
              <w:t>e</w:t>
            </w:r>
            <w:proofErr w:type="spellEnd"/>
            <w:r>
              <w:rPr>
                <w:rFonts w:ascii="Palatino Linotype" w:hAnsi="Palatino Linotype"/>
                <w:color w:val="auto"/>
                <w:sz w:val="20"/>
                <w:lang w:val="fr-FR"/>
              </w:rPr>
              <w:t xml:space="preserve">, y compris pour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sous contrat à durée déterminée. Cette stratégie devrait inclure la disponibilité des mentors qui interviennent pour fournir un appui et une orientation en faveur du développement personnel et professionnel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permettant ainsi de les motiver et contribuant à réduire toute insécurité quant à leur avenir professionnel. Tous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être informés de ces dispositions et accords.</w:t>
            </w:r>
            <w:bookmarkEnd w:id="4"/>
          </w:p>
        </w:tc>
        <w:tc>
          <w:tcPr>
            <w:tcW w:w="0" w:type="auto"/>
            <w:vMerge/>
          </w:tcPr>
          <w:p w14:paraId="4DED87EB"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2C84292D"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136D136D"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242205B" w14:textId="77777777" w:rsidR="00F42CE4" w:rsidRDefault="0081148C">
            <w:pPr>
              <w:jc w:val="center"/>
              <w:rPr>
                <w:rFonts w:ascii="Palatino Linotype" w:eastAsia="Times New Roman" w:hAnsi="Palatino Linotype" w:cs="Arial"/>
                <w:color w:val="000000"/>
                <w:highlight w:val="cyan"/>
                <w:lang w:val="fr-FR"/>
              </w:rPr>
            </w:pPr>
            <w:r>
              <w:rPr>
                <w:rFonts w:ascii="Palatino Linotype" w:eastAsia="Times New Roman" w:hAnsi="Palatino Linotype" w:cs="Arial"/>
                <w:color w:val="000000"/>
                <w:sz w:val="20"/>
                <w:highlight w:val="cyan"/>
                <w:lang w:val="fr-FR"/>
              </w:rPr>
              <w:t>29. Valorisation de la mobilité</w:t>
            </w:r>
          </w:p>
          <w:p w14:paraId="6DE02BBB" w14:textId="77777777" w:rsidR="00F42CE4" w:rsidRDefault="00F42CE4">
            <w:pPr>
              <w:jc w:val="center"/>
              <w:rPr>
                <w:rFonts w:ascii="Palatino Linotype" w:eastAsia="Times New Roman" w:hAnsi="Palatino Linotype" w:cs="Arial"/>
                <w:highlight w:val="cyan"/>
                <w:lang w:val="fr-FR"/>
              </w:rPr>
            </w:pPr>
          </w:p>
        </w:tc>
        <w:tc>
          <w:tcPr>
            <w:tcW w:w="0" w:type="auto"/>
            <w:shd w:val="clear" w:color="auto" w:fill="auto"/>
          </w:tcPr>
          <w:p w14:paraId="4BFA9BB2"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fr-FR"/>
              </w:rPr>
            </w:pPr>
          </w:p>
          <w:p w14:paraId="6833D1C1"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r>
              <w:rPr>
                <w:rFonts w:ascii="Palatino Linotype" w:eastAsia="Times New Roman" w:hAnsi="Palatino Linotype" w:cs="Arial"/>
                <w:sz w:val="20"/>
                <w:highlight w:val="cyan"/>
                <w:lang w:val="en-GB"/>
              </w:rPr>
              <w:t>-/+</w:t>
            </w:r>
          </w:p>
          <w:p w14:paraId="2702CE01"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tc>
        <w:tc>
          <w:tcPr>
            <w:tcW w:w="0" w:type="auto"/>
            <w:vMerge w:val="restart"/>
            <w:shd w:val="clear" w:color="auto" w:fill="auto"/>
          </w:tcPr>
          <w:p w14:paraId="31A5BDA1"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Faiblesses :</w:t>
            </w:r>
          </w:p>
          <w:p w14:paraId="3E6884FB"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auto"/>
                <w:lang w:val="fr-FR"/>
              </w:rPr>
            </w:pPr>
            <w:r>
              <w:rPr>
                <w:rFonts w:ascii="Palatino Linotype" w:eastAsia="Times New Roman" w:hAnsi="Palatino Linotype" w:cs="Arial"/>
                <w:sz w:val="20"/>
                <w:lang w:val="fr-FR"/>
              </w:rPr>
              <w:t>Des taux de mobilité corrects pour les universitaires mais très faibles pour les autres membres du personnel. Plusieurs obstacles ont été identifiés :</w:t>
            </w:r>
          </w:p>
          <w:p w14:paraId="4AC27390"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Faible participation du personnel à Erasmus + : nécessité de communiquer plus efficacement sur cet appel.</w:t>
            </w:r>
          </w:p>
          <w:p w14:paraId="20D8481C"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Barrière linguistique</w:t>
            </w:r>
          </w:p>
          <w:p w14:paraId="24532A1F" w14:textId="77777777"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Problème de valorisation des mobilités sur le système retraite est un problème national que l’Université ne peut gérer à son échelle</w:t>
            </w:r>
          </w:p>
          <w:p w14:paraId="2583B9D6" w14:textId="55BBAAF3"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 xml:space="preserve">Problème de remplacement des heures d’enseignement pour les </w:t>
            </w:r>
            <w:proofErr w:type="spellStart"/>
            <w:r w:rsidR="00675123">
              <w:rPr>
                <w:rFonts w:ascii="Palatino Linotype" w:eastAsia="Times New Roman" w:hAnsi="Palatino Linotype" w:cs="Arial"/>
                <w:sz w:val="20"/>
                <w:lang w:val="fr-FR"/>
              </w:rPr>
              <w:t>enseignant·e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xml:space="preserve"> qui souhaiteraient partir en mobilité</w:t>
            </w:r>
          </w:p>
          <w:p w14:paraId="497D00A9" w14:textId="0202DAE1"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sz w:val="20"/>
                <w:lang w:val="fr-FR"/>
              </w:rPr>
              <w:t xml:space="preserve">Les écoles doctorales demandent la mise en place d'une allocation de mobilité, mais celle-ci se heurte au manque de personnel </w:t>
            </w:r>
            <w:proofErr w:type="spellStart"/>
            <w:r w:rsidR="00675123">
              <w:rPr>
                <w:rFonts w:ascii="Palatino Linotype" w:hAnsi="Palatino Linotype"/>
                <w:sz w:val="20"/>
                <w:lang w:val="fr-FR"/>
              </w:rPr>
              <w:t>enseignant·e</w:t>
            </w:r>
            <w:proofErr w:type="spellEnd"/>
            <w:r>
              <w:rPr>
                <w:rFonts w:ascii="Palatino Linotype" w:hAnsi="Palatino Linotype"/>
                <w:sz w:val="20"/>
                <w:lang w:val="fr-FR"/>
              </w:rPr>
              <w:t>.</w:t>
            </w:r>
          </w:p>
          <w:p w14:paraId="211FED71" w14:textId="77777777"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Cellule d'appui à la recherche de logement : les différentes villes où l'Université est présente connaissent des difficultés de pression locative.</w:t>
            </w:r>
          </w:p>
          <w:p w14:paraId="60E4D021" w14:textId="4F984BA8"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sidRPr="007D1D03">
              <w:rPr>
                <w:rFonts w:ascii="Palatino Linotype" w:hAnsi="Palatino Linotype"/>
                <w:color w:val="auto"/>
                <w:sz w:val="20"/>
                <w:lang w:val="fr-FR"/>
              </w:rPr>
              <w:t xml:space="preserve">Manque de ressources internes pour gérer le programme Erasmus pour les </w:t>
            </w:r>
            <w:proofErr w:type="spellStart"/>
            <w:r w:rsidR="00675123">
              <w:rPr>
                <w:rFonts w:ascii="Palatino Linotype" w:hAnsi="Palatino Linotype"/>
                <w:color w:val="auto"/>
                <w:sz w:val="20"/>
                <w:lang w:val="fr-FR"/>
              </w:rPr>
              <w:t>doctorant·e</w:t>
            </w:r>
            <w:r w:rsidRPr="007D1D03">
              <w:rPr>
                <w:rFonts w:ascii="Palatino Linotype" w:hAnsi="Palatino Linotype"/>
                <w:color w:val="auto"/>
                <w:sz w:val="20"/>
                <w:lang w:val="fr-FR"/>
              </w:rPr>
              <w:t>s</w:t>
            </w:r>
            <w:proofErr w:type="spellEnd"/>
          </w:p>
        </w:tc>
        <w:tc>
          <w:tcPr>
            <w:tcW w:w="8818" w:type="dxa"/>
            <w:vMerge w:val="restart"/>
            <w:shd w:val="clear" w:color="auto" w:fill="auto"/>
          </w:tcPr>
          <w:p w14:paraId="45117826"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hAnsi="Palatino Linotype"/>
                <w:color w:val="auto"/>
                <w:sz w:val="20"/>
                <w:highlight w:val="white"/>
                <w:lang w:val="fr-FR" w:eastAsia="en-GB"/>
              </w:rPr>
              <w:t>Initiatives déjà mises en œuvre :</w:t>
            </w:r>
          </w:p>
          <w:p w14:paraId="4A3B34CD" w14:textId="39DF6D0F"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lang w:val="fr-FR"/>
              </w:rPr>
            </w:pPr>
            <w:r>
              <w:rPr>
                <w:rFonts w:ascii="Palatino Linotype" w:hAnsi="Palatino Linotype"/>
                <w:sz w:val="20"/>
                <w:lang w:val="fr-FR"/>
              </w:rPr>
              <w:t xml:space="preserve">La vice-présidence internationale accorde des incitations à la mobilité internationale sur la base de </w:t>
            </w:r>
            <w:r w:rsidR="00675123">
              <w:rPr>
                <w:rFonts w:ascii="Palatino Linotype" w:hAnsi="Palatino Linotype"/>
                <w:sz w:val="20"/>
                <w:lang w:val="fr-FR"/>
              </w:rPr>
              <w:t>candidat</w:t>
            </w:r>
            <w:r w:rsidR="002124FA">
              <w:rPr>
                <w:rFonts w:ascii="Palatino Linotype" w:hAnsi="Palatino Linotype"/>
                <w:sz w:val="20"/>
                <w:lang w:val="fr-FR"/>
              </w:rPr>
              <w:t>ur</w:t>
            </w:r>
            <w:r>
              <w:rPr>
                <w:rFonts w:ascii="Palatino Linotype" w:hAnsi="Palatino Linotype"/>
                <w:sz w:val="20"/>
                <w:lang w:val="fr-FR"/>
              </w:rPr>
              <w:t xml:space="preserve">es (R1, R3, R4). </w:t>
            </w:r>
          </w:p>
          <w:p w14:paraId="5C6584FF" w14:textId="371A4BB8"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lang w:val="fr-FR"/>
              </w:rPr>
              <w:t xml:space="preserve">Appel à la mobilité des </w:t>
            </w:r>
            <w:proofErr w:type="spellStart"/>
            <w:r w:rsidR="00675123">
              <w:rPr>
                <w:rFonts w:ascii="Palatino Linotype" w:eastAsia="Times New Roman" w:hAnsi="Palatino Linotype" w:cs="Arial"/>
                <w:sz w:val="20"/>
                <w:lang w:val="fr-FR"/>
              </w:rPr>
              <w:t>enseignant·e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xml:space="preserve"> : </w:t>
            </w:r>
            <w:proofErr w:type="spellStart"/>
            <w:r w:rsidR="00675123">
              <w:rPr>
                <w:rFonts w:ascii="Palatino Linotype" w:eastAsia="Times New Roman" w:hAnsi="Palatino Linotype" w:cs="Arial"/>
                <w:sz w:val="20"/>
                <w:lang w:val="fr-FR"/>
              </w:rPr>
              <w:t>candidat·e</w:t>
            </w:r>
            <w:r>
              <w:rPr>
                <w:rFonts w:ascii="Palatino Linotype" w:eastAsia="Times New Roman" w:hAnsi="Palatino Linotype" w:cs="Arial"/>
                <w:sz w:val="20"/>
                <w:lang w:val="fr-FR"/>
              </w:rPr>
              <w:t>ure</w:t>
            </w:r>
            <w:proofErr w:type="spellEnd"/>
            <w:r>
              <w:rPr>
                <w:rFonts w:ascii="Palatino Linotype" w:eastAsia="Times New Roman" w:hAnsi="Palatino Linotype" w:cs="Arial"/>
                <w:sz w:val="20"/>
                <w:lang w:val="fr-FR"/>
              </w:rPr>
              <w:t xml:space="preserve"> individuelle pour les mobilités de formation, par exemple la semaine du personnel.</w:t>
            </w:r>
          </w:p>
          <w:p w14:paraId="3DAC1363" w14:textId="1595C5D9"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lang w:val="fr-FR"/>
              </w:rPr>
              <w:t xml:space="preserve">Appel à la mobilité internationale des crédits (MIC) Erasmus+ : demandez un financement pour la mobilité des études et du personnel entre les établissements d'enseignement supérieur des pays couverts par le programme et les pays partenaires (mobilité des </w:t>
            </w:r>
            <w:proofErr w:type="spellStart"/>
            <w:r w:rsidR="00675123">
              <w:rPr>
                <w:rFonts w:ascii="Palatino Linotype" w:eastAsia="Times New Roman" w:hAnsi="Palatino Linotype" w:cs="Arial"/>
                <w:sz w:val="20"/>
                <w:lang w:val="fr-FR"/>
              </w:rPr>
              <w:t>étudiant·e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mobilité du personnel à des fins d'enseignement, mobilité du personnel à des fins de formation).</w:t>
            </w:r>
          </w:p>
          <w:p w14:paraId="0D709442" w14:textId="0246F17F" w:rsidR="00F42CE4" w:rsidRDefault="0081148C">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lang w:val="fr-FR"/>
              </w:rPr>
              <w:t xml:space="preserve"> R1 : Certaines écoles doctorales proposent des aides à la mobilité pour des </w:t>
            </w:r>
            <w:proofErr w:type="spellStart"/>
            <w:r w:rsidR="00675123">
              <w:rPr>
                <w:rFonts w:ascii="Palatino Linotype" w:eastAsia="Times New Roman" w:hAnsi="Palatino Linotype" w:cs="Arial"/>
                <w:sz w:val="20"/>
                <w:lang w:val="fr-FR"/>
              </w:rPr>
              <w:t>doctorant·e</w:t>
            </w:r>
            <w:r>
              <w:rPr>
                <w:rFonts w:ascii="Palatino Linotype" w:eastAsia="Times New Roman" w:hAnsi="Palatino Linotype" w:cs="Arial"/>
                <w:sz w:val="20"/>
                <w:lang w:val="fr-FR"/>
              </w:rPr>
              <w:t>s</w:t>
            </w:r>
            <w:proofErr w:type="spellEnd"/>
            <w:r>
              <w:rPr>
                <w:rFonts w:ascii="Palatino Linotype" w:eastAsia="Times New Roman" w:hAnsi="Palatino Linotype" w:cs="Arial"/>
                <w:sz w:val="20"/>
                <w:lang w:val="fr-FR"/>
              </w:rPr>
              <w:t>, notamment en cotutelles</w:t>
            </w:r>
          </w:p>
          <w:p w14:paraId="32F472E8" w14:textId="77777777" w:rsidR="00F42CE4" w:rsidRPr="00720980"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3E077B">
              <w:rPr>
                <w:rFonts w:ascii="Palatino Linotype" w:hAnsi="Palatino Linotype"/>
                <w:color w:val="auto"/>
                <w:sz w:val="20"/>
                <w:lang w:val="fr-FR"/>
              </w:rPr>
              <w:t>R1</w:t>
            </w:r>
            <w:r w:rsidRPr="003E077B">
              <w:rPr>
                <w:rFonts w:ascii="Palatino Linotype" w:eastAsia="Times New Roman" w:hAnsi="Palatino Linotype" w:cs="Arial"/>
                <w:b/>
                <w:color w:val="auto"/>
                <w:sz w:val="20"/>
                <w:lang w:val="fr-FR"/>
              </w:rPr>
              <w:t xml:space="preserve"> </w:t>
            </w:r>
            <w:r w:rsidRPr="003E077B">
              <w:rPr>
                <w:rFonts w:ascii="Palatino Linotype" w:eastAsia="Times New Roman" w:hAnsi="Palatino Linotype" w:cs="Arial"/>
                <w:color w:val="auto"/>
                <w:sz w:val="20"/>
                <w:lang w:val="fr-FR"/>
              </w:rPr>
              <w:t xml:space="preserve">: la mobilité entrante est favorisée par l'obtention du label Bienvenue en France obtenu en 2021, niveau 2. </w:t>
            </w:r>
            <w:r w:rsidRPr="00720980">
              <w:rPr>
                <w:rFonts w:ascii="Palatino Linotype" w:eastAsia="Times New Roman" w:hAnsi="Palatino Linotype" w:cs="Arial"/>
                <w:iCs/>
                <w:color w:val="auto"/>
                <w:sz w:val="20"/>
                <w:lang w:val="fr-FR" w:eastAsia="fr-FR"/>
              </w:rPr>
              <w:t>Documents justificatifs accessibles :</w:t>
            </w:r>
          </w:p>
          <w:p w14:paraId="12D876BC" w14:textId="18D9E1A8" w:rsidR="00F42CE4" w:rsidRDefault="006601A0">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lang w:val="fr-FR" w:eastAsia="fr-FR"/>
              </w:rPr>
            </w:pPr>
            <w:hyperlink r:id="rId95" w:tooltip="https://livret-accueil-edu.univ-eiffel.fr/" w:history="1">
              <w:r w:rsidR="0081148C">
                <w:rPr>
                  <w:rStyle w:val="Lienhypertexte"/>
                  <w:rFonts w:ascii="Palatino Linotype" w:hAnsi="Palatino Linotype" w:cs="Arial"/>
                  <w:sz w:val="20"/>
                  <w:shd w:val="clear" w:color="auto" w:fill="FCFDFE"/>
                  <w:lang w:val="fr-FR"/>
                </w:rPr>
                <w:t>Livret d'accueil de l'</w:t>
              </w:r>
              <w:proofErr w:type="spellStart"/>
              <w:r w:rsidR="00675123">
                <w:rPr>
                  <w:rStyle w:val="Lienhypertexte"/>
                  <w:rFonts w:ascii="Palatino Linotype" w:hAnsi="Palatino Linotype" w:cs="Arial"/>
                  <w:sz w:val="20"/>
                  <w:shd w:val="clear" w:color="auto" w:fill="FCFDFE"/>
                  <w:lang w:val="fr-FR"/>
                </w:rPr>
                <w:t>étudiant·e</w:t>
              </w:r>
              <w:proofErr w:type="spellEnd"/>
              <w:r w:rsidR="0081148C">
                <w:rPr>
                  <w:rStyle w:val="Lienhypertexte"/>
                  <w:rFonts w:ascii="Palatino Linotype" w:hAnsi="Palatino Linotype" w:cs="Arial"/>
                  <w:sz w:val="20"/>
                  <w:shd w:val="clear" w:color="auto" w:fill="FCFDFE"/>
                  <w:lang w:val="fr-FR"/>
                </w:rPr>
                <w:t xml:space="preserve"> </w:t>
              </w:r>
            </w:hyperlink>
            <w:r w:rsidR="0081148C">
              <w:rPr>
                <w:rFonts w:ascii="Palatino Linotype" w:hAnsi="Palatino Linotype" w:cs="Arial"/>
                <w:color w:val="auto"/>
                <w:sz w:val="20"/>
                <w:shd w:val="clear" w:color="auto" w:fill="FCFDFE"/>
                <w:lang w:val="fr-FR"/>
              </w:rPr>
              <w:t xml:space="preserve">accessible sans authentification et conçu pour fournir des informations utiles à la </w:t>
            </w:r>
            <w:proofErr w:type="spellStart"/>
            <w:r w:rsidR="00675123">
              <w:rPr>
                <w:rFonts w:ascii="Palatino Linotype" w:hAnsi="Palatino Linotype" w:cs="Arial"/>
                <w:color w:val="auto"/>
                <w:sz w:val="20"/>
                <w:shd w:val="clear" w:color="auto" w:fill="FCFDFE"/>
                <w:lang w:val="fr-FR"/>
              </w:rPr>
              <w:t>candidat·e</w:t>
            </w:r>
            <w:r w:rsidR="0081148C">
              <w:rPr>
                <w:rFonts w:ascii="Palatino Linotype" w:hAnsi="Palatino Linotype" w:cs="Arial"/>
                <w:color w:val="auto"/>
                <w:sz w:val="20"/>
                <w:shd w:val="clear" w:color="auto" w:fill="FCFDFE"/>
                <w:lang w:val="fr-FR"/>
              </w:rPr>
              <w:t>ure</w:t>
            </w:r>
            <w:proofErr w:type="spellEnd"/>
            <w:r w:rsidR="0081148C">
              <w:rPr>
                <w:rFonts w:ascii="Palatino Linotype" w:hAnsi="Palatino Linotype" w:cs="Arial"/>
                <w:color w:val="auto"/>
                <w:sz w:val="20"/>
                <w:shd w:val="clear" w:color="auto" w:fill="FCFDFE"/>
                <w:lang w:val="fr-FR"/>
              </w:rPr>
              <w:t xml:space="preserve"> et des informations supplémentaires aux </w:t>
            </w:r>
            <w:proofErr w:type="spellStart"/>
            <w:r w:rsidR="00675123">
              <w:rPr>
                <w:rFonts w:ascii="Palatino Linotype" w:hAnsi="Palatino Linotype" w:cs="Arial"/>
                <w:color w:val="auto"/>
                <w:sz w:val="20"/>
                <w:shd w:val="clear" w:color="auto" w:fill="FCFDFE"/>
                <w:lang w:val="fr-FR"/>
              </w:rPr>
              <w:t>étudiant·e</w:t>
            </w:r>
            <w:r w:rsidR="0081148C">
              <w:rPr>
                <w:rFonts w:ascii="Palatino Linotype" w:hAnsi="Palatino Linotype" w:cs="Arial"/>
                <w:color w:val="auto"/>
                <w:sz w:val="20"/>
                <w:shd w:val="clear" w:color="auto" w:fill="FCFDFE"/>
                <w:lang w:val="fr-FR"/>
              </w:rPr>
              <w:t>s</w:t>
            </w:r>
            <w:proofErr w:type="spellEnd"/>
            <w:r w:rsidR="0081148C">
              <w:rPr>
                <w:rFonts w:ascii="Palatino Linotype" w:hAnsi="Palatino Linotype" w:cs="Arial"/>
                <w:color w:val="auto"/>
                <w:sz w:val="20"/>
                <w:shd w:val="clear" w:color="auto" w:fill="FCFDFE"/>
                <w:lang w:val="fr-FR"/>
              </w:rPr>
              <w:t xml:space="preserve"> internationaux.</w:t>
            </w:r>
          </w:p>
          <w:p w14:paraId="154FB456" w14:textId="6E06D98E" w:rsidR="00F42CE4" w:rsidRPr="003E077B" w:rsidRDefault="006601A0">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lang w:val="fr-FR" w:eastAsia="fr-FR"/>
              </w:rPr>
            </w:pPr>
            <w:hyperlink r:id="rId96" w:tooltip="https://www.univ-gustave-eiffel.fr/en/international/international-students/exchange-students" w:history="1">
              <w:r w:rsidR="0081148C">
                <w:rPr>
                  <w:rStyle w:val="Lienhypertexte"/>
                  <w:rFonts w:ascii="Palatino Linotype" w:hAnsi="Palatino Linotype"/>
                  <w:sz w:val="20"/>
                  <w:lang w:val="fr-FR"/>
                </w:rPr>
                <w:t>Livre de l'</w:t>
              </w:r>
              <w:proofErr w:type="spellStart"/>
              <w:r w:rsidR="00675123">
                <w:rPr>
                  <w:rStyle w:val="Lienhypertexte"/>
                  <w:rFonts w:ascii="Palatino Linotype" w:hAnsi="Palatino Linotype"/>
                  <w:sz w:val="20"/>
                  <w:lang w:val="fr-FR"/>
                </w:rPr>
                <w:t>étudiant·e</w:t>
              </w:r>
              <w:proofErr w:type="spellEnd"/>
              <w:r w:rsidR="0081148C">
                <w:rPr>
                  <w:rStyle w:val="Lienhypertexte"/>
                  <w:rFonts w:ascii="Palatino Linotype" w:hAnsi="Palatino Linotype"/>
                  <w:sz w:val="20"/>
                  <w:lang w:val="fr-FR"/>
                </w:rPr>
                <w:t xml:space="preserve"> en échange </w:t>
              </w:r>
            </w:hyperlink>
            <w:r w:rsidR="0081148C">
              <w:rPr>
                <w:rFonts w:ascii="Palatino Linotype" w:hAnsi="Palatino Linotype"/>
                <w:color w:val="auto"/>
                <w:sz w:val="20"/>
                <w:lang w:val="fr-FR"/>
              </w:rPr>
              <w:t>disponible en anglais</w:t>
            </w:r>
            <w:r w:rsidR="003E077B">
              <w:rPr>
                <w:rFonts w:ascii="Palatino Linotype" w:hAnsi="Palatino Linotype"/>
                <w:color w:val="auto"/>
                <w:sz w:val="20"/>
                <w:lang w:val="fr-FR"/>
              </w:rPr>
              <w:t>.</w:t>
            </w:r>
          </w:p>
          <w:p w14:paraId="2DF97FFF" w14:textId="1B469F0A" w:rsidR="00F22FE3" w:rsidRPr="003414B2" w:rsidRDefault="003E077B" w:rsidP="003414B2">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i/>
                <w:iCs/>
                <w:color w:val="auto"/>
                <w:sz w:val="20"/>
                <w:szCs w:val="18"/>
                <w:lang w:val="fr-FR" w:eastAsia="fr-FR"/>
              </w:rPr>
            </w:pPr>
            <w:proofErr w:type="spellStart"/>
            <w:r w:rsidRPr="003E077B">
              <w:rPr>
                <w:rFonts w:ascii="Palatino Linotype" w:hAnsi="Palatino Linotype" w:cs="Arial"/>
                <w:color w:val="auto"/>
                <w:sz w:val="20"/>
                <w:szCs w:val="18"/>
              </w:rPr>
              <w:t>Accompagnement</w:t>
            </w:r>
            <w:proofErr w:type="spellEnd"/>
            <w:r w:rsidRPr="003E077B">
              <w:rPr>
                <w:rFonts w:ascii="Palatino Linotype" w:hAnsi="Palatino Linotype" w:cs="Arial"/>
                <w:color w:val="auto"/>
                <w:sz w:val="20"/>
                <w:szCs w:val="18"/>
              </w:rPr>
              <w:t xml:space="preserve"> des </w:t>
            </w:r>
            <w:proofErr w:type="spellStart"/>
            <w:r w:rsidR="00675123">
              <w:rPr>
                <w:rFonts w:ascii="Palatino Linotype" w:hAnsi="Palatino Linotype" w:cs="Arial"/>
                <w:color w:val="auto"/>
                <w:sz w:val="20"/>
                <w:szCs w:val="18"/>
              </w:rPr>
              <w:t>chercheur·euse</w:t>
            </w:r>
            <w:r w:rsidRPr="003E077B">
              <w:rPr>
                <w:rFonts w:ascii="Palatino Linotype" w:hAnsi="Palatino Linotype" w:cs="Arial"/>
                <w:color w:val="auto"/>
                <w:sz w:val="20"/>
                <w:szCs w:val="18"/>
              </w:rPr>
              <w:t>s.ses</w:t>
            </w:r>
            <w:proofErr w:type="spellEnd"/>
            <w:r w:rsidRPr="003E077B">
              <w:rPr>
                <w:rFonts w:ascii="Palatino Linotype" w:hAnsi="Palatino Linotype" w:cs="Arial"/>
                <w:color w:val="auto"/>
                <w:sz w:val="20"/>
                <w:szCs w:val="18"/>
              </w:rPr>
              <w:t xml:space="preserve"> </w:t>
            </w:r>
            <w:proofErr w:type="spellStart"/>
            <w:r w:rsidRPr="003E077B">
              <w:rPr>
                <w:rFonts w:ascii="Palatino Linotype" w:hAnsi="Palatino Linotype" w:cs="Arial"/>
                <w:color w:val="auto"/>
                <w:sz w:val="20"/>
                <w:szCs w:val="18"/>
              </w:rPr>
              <w:t>étrangers</w:t>
            </w:r>
            <w:proofErr w:type="spellEnd"/>
            <w:r w:rsidRPr="003E077B">
              <w:rPr>
                <w:rFonts w:ascii="Palatino Linotype" w:hAnsi="Palatino Linotype" w:cs="Arial"/>
                <w:color w:val="auto"/>
                <w:sz w:val="20"/>
                <w:szCs w:val="18"/>
              </w:rPr>
              <w:t xml:space="preserve"> par les </w:t>
            </w:r>
            <w:proofErr w:type="spellStart"/>
            <w:r w:rsidRPr="003E077B">
              <w:rPr>
                <w:rFonts w:ascii="Palatino Linotype" w:hAnsi="Palatino Linotype" w:cs="Arial"/>
                <w:color w:val="auto"/>
                <w:sz w:val="20"/>
                <w:szCs w:val="18"/>
              </w:rPr>
              <w:t>services</w:t>
            </w:r>
            <w:proofErr w:type="spellEnd"/>
            <w:r w:rsidRPr="003E077B">
              <w:rPr>
                <w:rFonts w:ascii="Palatino Linotype" w:hAnsi="Palatino Linotype" w:cs="Arial"/>
                <w:color w:val="auto"/>
                <w:sz w:val="20"/>
                <w:szCs w:val="18"/>
              </w:rPr>
              <w:t xml:space="preserve"> EURAXESS de </w:t>
            </w:r>
            <w:proofErr w:type="spellStart"/>
            <w:r w:rsidRPr="003E077B">
              <w:rPr>
                <w:rFonts w:ascii="Palatino Linotype" w:hAnsi="Palatino Linotype" w:cs="Arial"/>
                <w:color w:val="auto"/>
                <w:sz w:val="20"/>
                <w:szCs w:val="18"/>
              </w:rPr>
              <w:t>proximité</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financement</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logement</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chomage</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assurance</w:t>
            </w:r>
            <w:proofErr w:type="spellEnd"/>
            <w:r>
              <w:rPr>
                <w:rFonts w:ascii="Palatino Linotype" w:hAnsi="Palatino Linotype" w:cs="Arial"/>
                <w:color w:val="auto"/>
                <w:sz w:val="20"/>
                <w:szCs w:val="18"/>
              </w:rPr>
              <w:t xml:space="preserve"> </w:t>
            </w:r>
            <w:proofErr w:type="spellStart"/>
            <w:r>
              <w:rPr>
                <w:rFonts w:ascii="Palatino Linotype" w:hAnsi="Palatino Linotype" w:cs="Arial"/>
                <w:color w:val="auto"/>
                <w:sz w:val="20"/>
                <w:szCs w:val="18"/>
              </w:rPr>
              <w:t>maladie</w:t>
            </w:r>
            <w:proofErr w:type="spellEnd"/>
            <w:r>
              <w:rPr>
                <w:rFonts w:ascii="Palatino Linotype" w:hAnsi="Palatino Linotype" w:cs="Arial"/>
                <w:color w:val="auto"/>
                <w:sz w:val="20"/>
                <w:szCs w:val="18"/>
              </w:rPr>
              <w:t>, VISA…)</w:t>
            </w:r>
          </w:p>
          <w:p w14:paraId="5C53BC56" w14:textId="3A42800B" w:rsidR="00F22FE3" w:rsidRPr="00BF7B44" w:rsidRDefault="003414B2" w:rsidP="003E077B">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szCs w:val="18"/>
                <w:lang w:val="fr-FR" w:eastAsia="fr-FR"/>
              </w:rPr>
            </w:pPr>
            <w:proofErr w:type="spellStart"/>
            <w:r>
              <w:rPr>
                <w:rFonts w:ascii="Palatino Linotype" w:eastAsia="Times New Roman" w:hAnsi="Palatino Linotype" w:cs="Arial"/>
                <w:color w:val="auto"/>
                <w:sz w:val="20"/>
                <w:szCs w:val="18"/>
              </w:rPr>
              <w:t>Application</w:t>
            </w:r>
            <w:proofErr w:type="spellEnd"/>
            <w:r>
              <w:rPr>
                <w:rFonts w:ascii="Palatino Linotype" w:eastAsia="Times New Roman" w:hAnsi="Palatino Linotype" w:cs="Arial"/>
                <w:color w:val="auto"/>
                <w:sz w:val="20"/>
                <w:szCs w:val="18"/>
              </w:rPr>
              <w:t xml:space="preserve"> de</w:t>
            </w:r>
            <w:r w:rsidR="00F22FE3">
              <w:rPr>
                <w:rFonts w:ascii="Palatino Linotype" w:eastAsia="Times New Roman" w:hAnsi="Palatino Linotype" w:cs="Arial"/>
                <w:color w:val="auto"/>
                <w:sz w:val="20"/>
                <w:szCs w:val="18"/>
              </w:rPr>
              <w:t xml:space="preserve"> la </w:t>
            </w:r>
            <w:proofErr w:type="spellStart"/>
            <w:r w:rsidR="00F22FE3">
              <w:rPr>
                <w:rFonts w:ascii="Palatino Linotype" w:eastAsia="Times New Roman" w:hAnsi="Palatino Linotype" w:cs="Arial"/>
                <w:color w:val="auto"/>
                <w:sz w:val="20"/>
                <w:szCs w:val="18"/>
              </w:rPr>
              <w:t>reprise</w:t>
            </w:r>
            <w:proofErr w:type="spellEnd"/>
            <w:r w:rsidR="00F22FE3">
              <w:rPr>
                <w:rFonts w:ascii="Palatino Linotype" w:eastAsia="Times New Roman" w:hAnsi="Palatino Linotype" w:cs="Arial"/>
                <w:color w:val="auto"/>
                <w:sz w:val="20"/>
                <w:szCs w:val="18"/>
              </w:rPr>
              <w:t xml:space="preserve"> </w:t>
            </w:r>
            <w:proofErr w:type="spellStart"/>
            <w:r w:rsidR="00F22FE3">
              <w:rPr>
                <w:rFonts w:ascii="Palatino Linotype" w:eastAsia="Times New Roman" w:hAnsi="Palatino Linotype" w:cs="Arial"/>
                <w:color w:val="auto"/>
                <w:sz w:val="20"/>
                <w:szCs w:val="18"/>
              </w:rPr>
              <w:t>d’ancienneté</w:t>
            </w:r>
            <w:proofErr w:type="spellEnd"/>
            <w:r w:rsidR="00F22FE3">
              <w:rPr>
                <w:rFonts w:ascii="Palatino Linotype" w:eastAsia="Times New Roman" w:hAnsi="Palatino Linotype" w:cs="Arial"/>
                <w:color w:val="auto"/>
                <w:sz w:val="20"/>
                <w:szCs w:val="18"/>
              </w:rPr>
              <w:t xml:space="preserve"> </w:t>
            </w:r>
            <w:proofErr w:type="spellStart"/>
            <w:r w:rsidR="00F22FE3">
              <w:rPr>
                <w:rFonts w:ascii="Palatino Linotype" w:eastAsia="Times New Roman" w:hAnsi="Palatino Linotype" w:cs="Arial"/>
                <w:color w:val="auto"/>
                <w:sz w:val="20"/>
                <w:szCs w:val="18"/>
              </w:rPr>
              <w:t>sur</w:t>
            </w:r>
            <w:proofErr w:type="spellEnd"/>
            <w:r w:rsidR="00F22FE3">
              <w:rPr>
                <w:rFonts w:ascii="Palatino Linotype" w:eastAsia="Times New Roman" w:hAnsi="Palatino Linotype" w:cs="Arial"/>
                <w:color w:val="auto"/>
                <w:sz w:val="20"/>
                <w:szCs w:val="18"/>
              </w:rPr>
              <w:t xml:space="preserve"> la </w:t>
            </w:r>
            <w:proofErr w:type="spellStart"/>
            <w:r w:rsidR="00F22FE3">
              <w:rPr>
                <w:rFonts w:ascii="Palatino Linotype" w:eastAsia="Times New Roman" w:hAnsi="Palatino Linotype" w:cs="Arial"/>
                <w:color w:val="auto"/>
                <w:sz w:val="20"/>
                <w:szCs w:val="18"/>
              </w:rPr>
              <w:t>base</w:t>
            </w:r>
            <w:proofErr w:type="spellEnd"/>
            <w:r w:rsidR="00F22FE3">
              <w:rPr>
                <w:rFonts w:ascii="Palatino Linotype" w:eastAsia="Times New Roman" w:hAnsi="Palatino Linotype" w:cs="Arial"/>
                <w:color w:val="auto"/>
                <w:sz w:val="20"/>
                <w:szCs w:val="18"/>
              </w:rPr>
              <w:t xml:space="preserve"> de grille en </w:t>
            </w:r>
            <w:proofErr w:type="spellStart"/>
            <w:r w:rsidR="00F22FE3">
              <w:rPr>
                <w:rFonts w:ascii="Palatino Linotype" w:eastAsia="Times New Roman" w:hAnsi="Palatino Linotype" w:cs="Arial"/>
                <w:color w:val="auto"/>
                <w:sz w:val="20"/>
                <w:szCs w:val="18"/>
              </w:rPr>
              <w:t>s’appuyant</w:t>
            </w:r>
            <w:proofErr w:type="spellEnd"/>
            <w:r w:rsidR="00F22FE3">
              <w:rPr>
                <w:rFonts w:ascii="Palatino Linotype" w:eastAsia="Times New Roman" w:hAnsi="Palatino Linotype" w:cs="Arial"/>
                <w:color w:val="auto"/>
                <w:sz w:val="20"/>
                <w:szCs w:val="18"/>
              </w:rPr>
              <w:t xml:space="preserve"> </w:t>
            </w:r>
            <w:proofErr w:type="spellStart"/>
            <w:r w:rsidR="00F22FE3">
              <w:rPr>
                <w:rFonts w:ascii="Palatino Linotype" w:eastAsia="Times New Roman" w:hAnsi="Palatino Linotype" w:cs="Arial"/>
                <w:color w:val="auto"/>
                <w:sz w:val="20"/>
                <w:szCs w:val="18"/>
              </w:rPr>
              <w:t>sur</w:t>
            </w:r>
            <w:proofErr w:type="spellEnd"/>
            <w:r w:rsidR="00F22FE3">
              <w:rPr>
                <w:rFonts w:ascii="Palatino Linotype" w:eastAsia="Times New Roman" w:hAnsi="Palatino Linotype" w:cs="Arial"/>
                <w:color w:val="auto"/>
                <w:sz w:val="20"/>
                <w:szCs w:val="18"/>
              </w:rPr>
              <w:t xml:space="preserve"> les </w:t>
            </w:r>
            <w:proofErr w:type="spellStart"/>
            <w:r w:rsidR="00F22FE3">
              <w:rPr>
                <w:rFonts w:ascii="Palatino Linotype" w:eastAsia="Times New Roman" w:hAnsi="Palatino Linotype" w:cs="Arial"/>
                <w:color w:val="auto"/>
                <w:sz w:val="20"/>
                <w:szCs w:val="18"/>
              </w:rPr>
              <w:t>décrets</w:t>
            </w:r>
            <w:proofErr w:type="spellEnd"/>
            <w:r w:rsidR="00F22FE3">
              <w:rPr>
                <w:rFonts w:ascii="Palatino Linotype" w:eastAsia="Times New Roman" w:hAnsi="Palatino Linotype" w:cs="Arial"/>
                <w:color w:val="auto"/>
                <w:sz w:val="20"/>
                <w:szCs w:val="18"/>
              </w:rPr>
              <w:t xml:space="preserve"> en </w:t>
            </w:r>
            <w:proofErr w:type="spellStart"/>
            <w:r w:rsidR="00F22FE3">
              <w:rPr>
                <w:rFonts w:ascii="Palatino Linotype" w:eastAsia="Times New Roman" w:hAnsi="Palatino Linotype" w:cs="Arial"/>
                <w:color w:val="auto"/>
                <w:sz w:val="20"/>
                <w:szCs w:val="18"/>
              </w:rPr>
              <w:t>vig</w:t>
            </w:r>
            <w:r>
              <w:rPr>
                <w:rFonts w:ascii="Palatino Linotype" w:eastAsia="Times New Roman" w:hAnsi="Palatino Linotype" w:cs="Arial"/>
                <w:color w:val="auto"/>
                <w:sz w:val="20"/>
                <w:szCs w:val="18"/>
              </w:rPr>
              <w:t>u</w:t>
            </w:r>
            <w:r w:rsidR="00F22FE3">
              <w:rPr>
                <w:rFonts w:ascii="Palatino Linotype" w:eastAsia="Times New Roman" w:hAnsi="Palatino Linotype" w:cs="Arial"/>
                <w:color w:val="auto"/>
                <w:sz w:val="20"/>
                <w:szCs w:val="18"/>
              </w:rPr>
              <w:t>eur</w:t>
            </w:r>
            <w:proofErr w:type="spellEnd"/>
            <w:r w:rsidR="00F22FE3">
              <w:rPr>
                <w:rFonts w:ascii="Palatino Linotype" w:eastAsia="Times New Roman" w:hAnsi="Palatino Linotype" w:cs="Arial"/>
                <w:color w:val="auto"/>
                <w:sz w:val="20"/>
                <w:szCs w:val="18"/>
              </w:rPr>
              <w:t xml:space="preserve"> </w:t>
            </w:r>
          </w:p>
        </w:tc>
      </w:tr>
      <w:tr w:rsidR="00F42CE4" w:rsidRPr="0081295C" w14:paraId="75A29E97" w14:textId="77777777" w:rsidTr="00F42CE4">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tcPr>
          <w:p w14:paraId="5A8EEA74" w14:textId="77777777" w:rsidR="00F42CE4" w:rsidRDefault="00F42CE4">
            <w:pPr>
              <w:jc w:val="center"/>
              <w:rPr>
                <w:rFonts w:ascii="Palatino Linotype" w:eastAsia="Times New Roman" w:hAnsi="Palatino Linotype" w:cs="Arial"/>
                <w:color w:val="000000"/>
                <w:highlight w:val="cyan"/>
                <w:lang w:val="fr-FR"/>
              </w:rPr>
            </w:pPr>
          </w:p>
        </w:tc>
        <w:tc>
          <w:tcPr>
            <w:tcW w:w="0" w:type="auto"/>
            <w:shd w:val="clear" w:color="auto" w:fill="auto"/>
          </w:tcPr>
          <w:p w14:paraId="37C54446" w14:textId="74477451"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employeurs doivent reconnaître la valeur de la mobilité géographique, intersectorielle, interdisciplinaire, transdisciplinaire et virtuelle, de même que la mobilité entre le secteur public et le secteur privé, comme étant un important moyen d'accroître le savoir scientifique et le développement professionnel à toutes les étapes de la carrière d'un </w:t>
            </w:r>
            <w:proofErr w:type="spellStart"/>
            <w:r w:rsidR="00675123">
              <w:rPr>
                <w:rFonts w:ascii="Palatino Linotype" w:hAnsi="Palatino Linotype"/>
                <w:color w:val="auto"/>
                <w:sz w:val="20"/>
                <w:lang w:val="fr-FR"/>
              </w:rPr>
              <w:t>chercheur·euse</w:t>
            </w:r>
            <w:proofErr w:type="spellEnd"/>
            <w:r>
              <w:rPr>
                <w:rFonts w:ascii="Palatino Linotype" w:hAnsi="Palatino Linotype"/>
                <w:color w:val="auto"/>
                <w:sz w:val="20"/>
                <w:lang w:val="fr-FR"/>
              </w:rPr>
              <w:t xml:space="preserve">. En conséquence, </w:t>
            </w:r>
            <w:proofErr w:type="spellStart"/>
            <w:r>
              <w:rPr>
                <w:rFonts w:ascii="Palatino Linotype" w:hAnsi="Palatino Linotype"/>
                <w:color w:val="auto"/>
                <w:sz w:val="20"/>
                <w:lang w:val="fr-FR"/>
              </w:rPr>
              <w:t>ils</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instaurer de telles options dans la stratégie de développement de carrière et valoriser et reconnaître pleinement toute expérience de mobilité dans leur système de progression/évaluation de la carrière. </w:t>
            </w:r>
          </w:p>
          <w:p w14:paraId="25D90CFE"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12D444C4"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rPr>
            </w:pPr>
            <w:r>
              <w:rPr>
                <w:rFonts w:ascii="Palatino Linotype" w:hAnsi="Palatino Linotype"/>
                <w:color w:val="auto"/>
                <w:sz w:val="20"/>
                <w:lang w:val="fr-FR"/>
              </w:rPr>
              <w:t>Cela requiert également la mise en place des instruments administratifs indispensables pour permettre la transférabilité des bourses et des dispositions en matière de sécurité sociale, conformément à la législation nationale.</w:t>
            </w:r>
          </w:p>
        </w:tc>
        <w:tc>
          <w:tcPr>
            <w:tcW w:w="0" w:type="auto"/>
            <w:vMerge/>
          </w:tcPr>
          <w:p w14:paraId="745EDA88"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tcPr>
          <w:p w14:paraId="75F2909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p>
        </w:tc>
      </w:tr>
      <w:tr w:rsidR="00F42CE4" w:rsidRPr="0081295C" w14:paraId="23EDBD19" w14:textId="77777777" w:rsidTr="00F42CE4">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AAAF2AD" w14:textId="77777777" w:rsidR="00F42CE4" w:rsidRDefault="0081148C">
            <w:pPr>
              <w:jc w:val="center"/>
              <w:rPr>
                <w:rFonts w:ascii="Palatino Linotype" w:eastAsia="Times New Roman" w:hAnsi="Palatino Linotype" w:cs="Arial"/>
                <w:color w:val="000000"/>
                <w:lang w:val="fr-FR"/>
              </w:rPr>
            </w:pPr>
            <w:r>
              <w:rPr>
                <w:rFonts w:ascii="Palatino Linotype" w:eastAsia="Times New Roman" w:hAnsi="Palatino Linotype" w:cs="Arial"/>
                <w:color w:val="000000"/>
                <w:sz w:val="20"/>
                <w:highlight w:val="yellow"/>
                <w:lang w:val="fr-FR"/>
              </w:rPr>
              <w:lastRenderedPageBreak/>
              <w:t>30. Accès aux services d’orientation de carrière</w:t>
            </w:r>
          </w:p>
          <w:p w14:paraId="0B2CBF60" w14:textId="77777777" w:rsidR="00F42CE4" w:rsidRDefault="00F42CE4">
            <w:pPr>
              <w:jc w:val="center"/>
              <w:rPr>
                <w:rFonts w:ascii="Palatino Linotype" w:eastAsia="Times New Roman" w:hAnsi="Palatino Linotype" w:cs="Arial"/>
                <w:highlight w:val="yellow"/>
                <w:lang w:val="fr-FR"/>
              </w:rPr>
            </w:pPr>
          </w:p>
        </w:tc>
        <w:tc>
          <w:tcPr>
            <w:tcW w:w="0" w:type="auto"/>
            <w:shd w:val="clear" w:color="auto" w:fill="FFFFFF" w:themeFill="background1"/>
          </w:tcPr>
          <w:p w14:paraId="4EB68856" w14:textId="77777777" w:rsidR="00F42CE4" w:rsidRPr="0055423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lang w:val="fr-FR"/>
              </w:rPr>
            </w:pPr>
          </w:p>
          <w:p w14:paraId="4B992980"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rPr>
            </w:pPr>
            <w:r>
              <w:rPr>
                <w:rFonts w:ascii="Palatino Linotype" w:eastAsia="Times New Roman" w:hAnsi="Palatino Linotype" w:cs="Arial"/>
                <w:sz w:val="20"/>
                <w:highlight w:val="yellow"/>
              </w:rPr>
              <w:t>+/-</w:t>
            </w:r>
          </w:p>
          <w:p w14:paraId="4DDA00AC"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tc>
        <w:tc>
          <w:tcPr>
            <w:tcW w:w="0" w:type="auto"/>
            <w:vMerge w:val="restart"/>
            <w:shd w:val="clear" w:color="auto" w:fill="FFFFFF" w:themeFill="background1"/>
          </w:tcPr>
          <w:p w14:paraId="3F5892E9"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sz w:val="20"/>
                <w:lang w:val="fr-FR"/>
              </w:rPr>
              <w:t>Faiblesses :</w:t>
            </w:r>
          </w:p>
          <w:p w14:paraId="4408D8F9"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color w:val="000000"/>
                <w:sz w:val="20"/>
                <w:lang w:val="fr-FR"/>
              </w:rPr>
              <w:t>Manque d'accompagnement spécifique de ces personnels </w:t>
            </w:r>
          </w:p>
        </w:tc>
        <w:tc>
          <w:tcPr>
            <w:tcW w:w="8818" w:type="dxa"/>
            <w:vMerge w:val="restart"/>
            <w:shd w:val="clear" w:color="auto" w:fill="FFFFFF" w:themeFill="background1"/>
          </w:tcPr>
          <w:p w14:paraId="2278AA9D" w14:textId="2BF64EC7" w:rsidR="00F42CE4" w:rsidRPr="007D1D03"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sidRPr="007D1D03">
              <w:rPr>
                <w:rFonts w:ascii="Palatino Linotype" w:hAnsi="Palatino Linotype"/>
                <w:color w:val="auto"/>
                <w:sz w:val="20"/>
                <w:highlight w:val="white"/>
                <w:lang w:val="fr-FR" w:eastAsia="en-GB"/>
              </w:rPr>
              <w:t>Initiatives déjà mis</w:t>
            </w:r>
            <w:r w:rsidR="003414B2">
              <w:rPr>
                <w:rFonts w:ascii="Palatino Linotype" w:hAnsi="Palatino Linotype"/>
                <w:color w:val="auto"/>
                <w:sz w:val="20"/>
                <w:highlight w:val="white"/>
                <w:lang w:val="fr-FR" w:eastAsia="en-GB"/>
              </w:rPr>
              <w:t>e</w:t>
            </w:r>
            <w:r w:rsidRPr="007D1D03">
              <w:rPr>
                <w:rFonts w:ascii="Palatino Linotype" w:hAnsi="Palatino Linotype"/>
                <w:color w:val="auto"/>
                <w:sz w:val="20"/>
                <w:highlight w:val="white"/>
                <w:lang w:val="fr-FR" w:eastAsia="en-GB"/>
              </w:rPr>
              <w:t>s en œuvre :</w:t>
            </w:r>
          </w:p>
          <w:p w14:paraId="0A3620EE" w14:textId="6ADF7C8E"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Plusieurs structures internes et externes existent et sont mobilisées pour soutenir les carrières des </w:t>
            </w:r>
            <w:proofErr w:type="spellStart"/>
            <w:r w:rsidR="00675123">
              <w:rPr>
                <w:rFonts w:ascii="Palatino Linotype" w:eastAsia="Times New Roman" w:hAnsi="Palatino Linotype" w:cs="Arial"/>
                <w:color w:val="auto"/>
                <w:sz w:val="20"/>
                <w:lang w:val="fr-FR"/>
              </w:rPr>
              <w:t>chercheur·euse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xml:space="preserve"> et des </w:t>
            </w:r>
            <w:proofErr w:type="spellStart"/>
            <w:r w:rsidR="00675123">
              <w:rPr>
                <w:rFonts w:ascii="Palatino Linotype" w:eastAsia="Times New Roman" w:hAnsi="Palatino Linotype" w:cs="Arial"/>
                <w:color w:val="auto"/>
                <w:sz w:val="20"/>
                <w:lang w:val="fr-FR"/>
              </w:rPr>
              <w:t>enseignant·e</w:t>
            </w:r>
            <w:r w:rsidRPr="007D1D03">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xml:space="preserve"> : le service d'appui aux personnels de la DGDRH, la </w:t>
            </w:r>
            <w:r w:rsidR="003414B2">
              <w:rPr>
                <w:rFonts w:ascii="Palatino Linotype" w:eastAsia="Times New Roman" w:hAnsi="Palatino Linotype" w:cs="Arial"/>
                <w:color w:val="auto"/>
                <w:sz w:val="20"/>
                <w:lang w:val="fr-FR"/>
              </w:rPr>
              <w:t>V</w:t>
            </w:r>
            <w:r w:rsidRPr="007D1D03">
              <w:rPr>
                <w:rFonts w:ascii="Palatino Linotype" w:eastAsia="Times New Roman" w:hAnsi="Palatino Linotype" w:cs="Arial"/>
                <w:color w:val="auto"/>
                <w:sz w:val="20"/>
                <w:lang w:val="fr-FR"/>
              </w:rPr>
              <w:t>ice-</w:t>
            </w:r>
            <w:r w:rsidR="003414B2">
              <w:rPr>
                <w:rFonts w:ascii="Palatino Linotype" w:eastAsia="Times New Roman" w:hAnsi="Palatino Linotype" w:cs="Arial"/>
                <w:color w:val="auto"/>
                <w:sz w:val="20"/>
                <w:lang w:val="fr-FR"/>
              </w:rPr>
              <w:t>P</w:t>
            </w:r>
            <w:r w:rsidRPr="007D1D03">
              <w:rPr>
                <w:rFonts w:ascii="Palatino Linotype" w:eastAsia="Times New Roman" w:hAnsi="Palatino Linotype" w:cs="Arial"/>
                <w:color w:val="auto"/>
                <w:sz w:val="20"/>
                <w:lang w:val="fr-FR"/>
              </w:rPr>
              <w:t xml:space="preserve">résidence </w:t>
            </w:r>
            <w:r w:rsidR="003414B2">
              <w:rPr>
                <w:rFonts w:ascii="Palatino Linotype" w:eastAsia="Times New Roman" w:hAnsi="Palatino Linotype" w:cs="Arial"/>
                <w:color w:val="auto"/>
                <w:sz w:val="20"/>
                <w:lang w:val="fr-FR"/>
              </w:rPr>
              <w:t>R</w:t>
            </w:r>
            <w:r w:rsidRPr="007D1D03">
              <w:rPr>
                <w:rFonts w:ascii="Palatino Linotype" w:eastAsia="Times New Roman" w:hAnsi="Palatino Linotype" w:cs="Arial"/>
                <w:color w:val="auto"/>
                <w:sz w:val="20"/>
                <w:lang w:val="fr-FR"/>
              </w:rPr>
              <w:t>echerche, l’</w:t>
            </w:r>
            <w:proofErr w:type="spellStart"/>
            <w:r w:rsidR="0049166E">
              <w:rPr>
                <w:rFonts w:ascii="Palatino Linotype" w:eastAsia="Times New Roman" w:hAnsi="Palatino Linotype" w:cs="Arial"/>
                <w:color w:val="auto"/>
                <w:sz w:val="20"/>
                <w:lang w:val="fr-FR"/>
              </w:rPr>
              <w:t>agent·e</w:t>
            </w:r>
            <w:proofErr w:type="spellEnd"/>
            <w:r w:rsidRPr="007D1D03">
              <w:rPr>
                <w:rFonts w:ascii="Palatino Linotype" w:eastAsia="Times New Roman" w:hAnsi="Palatino Linotype" w:cs="Arial"/>
                <w:color w:val="auto"/>
                <w:sz w:val="20"/>
                <w:lang w:val="fr-FR"/>
              </w:rPr>
              <w:t xml:space="preserve"> en charge du suivi du corps des </w:t>
            </w:r>
            <w:proofErr w:type="spellStart"/>
            <w:r w:rsidR="00675123">
              <w:rPr>
                <w:rFonts w:ascii="Palatino Linotype" w:eastAsia="Times New Roman" w:hAnsi="Palatino Linotype" w:cs="Arial"/>
                <w:color w:val="auto"/>
                <w:sz w:val="20"/>
                <w:lang w:val="fr-FR"/>
              </w:rPr>
              <w:t>chercheur·euse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xml:space="preserve"> du ministère MTECT.</w:t>
            </w:r>
          </w:p>
          <w:p w14:paraId="040E8D98" w14:textId="31450657" w:rsidR="00F42CE4" w:rsidRPr="007D1D03" w:rsidRDefault="0081148C" w:rsidP="002B1486">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R1 : Rapport du CSI et ébauche du projet professionnel et du parcours de formation, conseils des </w:t>
            </w:r>
            <w:proofErr w:type="spellStart"/>
            <w:r w:rsidRPr="007D1D03">
              <w:rPr>
                <w:rFonts w:ascii="Palatino Linotype" w:eastAsia="Times New Roman" w:hAnsi="Palatino Linotype" w:cs="Arial"/>
                <w:color w:val="auto"/>
                <w:sz w:val="20"/>
                <w:lang w:val="fr-FR"/>
              </w:rPr>
              <w:t>superviseur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r w:rsidRPr="007D1D03">
              <w:rPr>
                <w:rFonts w:ascii="Palatino Linotype" w:eastAsia="Times New Roman" w:hAnsi="Palatino Linotype" w:cs="Arial"/>
                <w:color w:val="auto"/>
                <w:sz w:val="20"/>
                <w:lang w:val="fr-FR"/>
              </w:rPr>
              <w:t>s</w:t>
            </w:r>
            <w:proofErr w:type="spellEnd"/>
          </w:p>
          <w:p w14:paraId="3D5AC4B4" w14:textId="77777777" w:rsidR="00F42CE4" w:rsidRPr="007D1D03" w:rsidRDefault="0081148C" w:rsidP="002B1486">
            <w:pPr>
              <w:pStyle w:val="Paragraphedeliste"/>
              <w:numPr>
                <w:ilvl w:val="1"/>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R1-R2-R3 : Atelier de sensibilisation sur la "gestion des premières années de la carrière scientifique" et/ou programme de tutorat</w:t>
            </w:r>
          </w:p>
          <w:p w14:paraId="4CF3F2D0" w14:textId="78D70202" w:rsidR="00F42CE4" w:rsidRPr="007D1D03" w:rsidRDefault="0081148C" w:rsidP="002B148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7D1D03">
              <w:rPr>
                <w:rFonts w:ascii="Palatino Linotype" w:hAnsi="Palatino Linotype"/>
                <w:color w:val="auto"/>
                <w:sz w:val="20"/>
                <w:lang w:val="fr-FR"/>
              </w:rPr>
              <w:t>Mise en place du projet AMI (Appartenance – Mutualisation – Intégration) par communication interne (</w:t>
            </w:r>
            <w:hyperlink r:id="rId97" w:tooltip="https://intranet.univ-eiffel.fr/vue-detaillee/projet-ami-avancement-du-volet-pilotage-et-rh-12037" w:history="1">
              <w:r>
                <w:rPr>
                  <w:rStyle w:val="Lienhypertexte"/>
                  <w:rFonts w:ascii="Palatino Linotype" w:eastAsia="Times New Roman" w:hAnsi="Palatino Linotype" w:cs="Arial"/>
                  <w:sz w:val="20"/>
                  <w:lang w:val="fr-FR"/>
                </w:rPr>
                <w:t>lien</w:t>
              </w:r>
            </w:hyperlink>
            <w:r w:rsidRPr="007D1D03">
              <w:rPr>
                <w:rFonts w:ascii="Palatino Linotype" w:hAnsi="Palatino Linotype"/>
                <w:color w:val="auto"/>
                <w:sz w:val="20"/>
                <w:lang w:val="fr-FR"/>
              </w:rPr>
              <w:t>)</w:t>
            </w:r>
            <w:r>
              <w:rPr>
                <w:rFonts w:ascii="Palatino Linotype" w:hAnsi="Palatino Linotype"/>
                <w:sz w:val="20"/>
                <w:lang w:val="fr-FR"/>
              </w:rPr>
              <w:t xml:space="preserve">. </w:t>
            </w:r>
            <w:r w:rsidRPr="007D1D03">
              <w:rPr>
                <w:rFonts w:ascii="Palatino Linotype" w:hAnsi="Palatino Linotype"/>
                <w:color w:val="auto"/>
                <w:sz w:val="20"/>
                <w:lang w:val="fr-FR"/>
              </w:rPr>
              <w:t xml:space="preserve">Il a pour ambition de soutenir le développement de l’Université Gustave Eiffel par un renforcement de ses dispositifs de pilotage et un accompagnement de la trajectoire des </w:t>
            </w:r>
            <w:proofErr w:type="spellStart"/>
            <w:r w:rsidR="0049166E">
              <w:rPr>
                <w:rFonts w:ascii="Palatino Linotype" w:hAnsi="Palatino Linotype"/>
                <w:color w:val="auto"/>
                <w:sz w:val="20"/>
                <w:lang w:val="fr-FR"/>
              </w:rPr>
              <w:t>agent·e</w:t>
            </w:r>
            <w:r w:rsidRPr="007D1D03">
              <w:rPr>
                <w:rFonts w:ascii="Palatino Linotype" w:hAnsi="Palatino Linotype"/>
                <w:color w:val="auto"/>
                <w:sz w:val="20"/>
                <w:lang w:val="fr-FR"/>
              </w:rPr>
              <w:t>s</w:t>
            </w:r>
            <w:proofErr w:type="spellEnd"/>
            <w:r w:rsidRPr="007D1D03">
              <w:rPr>
                <w:rFonts w:ascii="Palatino Linotype" w:hAnsi="Palatino Linotype"/>
                <w:color w:val="auto"/>
                <w:sz w:val="20"/>
                <w:lang w:val="fr-FR"/>
              </w:rPr>
              <w:t>. Le projet vise donc à créer un véritable sentiment d’appartenance et à mettre en place un pilotage intégré et partagé à l’échelle de la nouvelle université, via la mise en place d’un système d’information décisionnel.</w:t>
            </w:r>
          </w:p>
          <w:p w14:paraId="45B6EC1B" w14:textId="4535ED52" w:rsidR="00F42CE4" w:rsidRPr="007D1D03" w:rsidRDefault="0081148C" w:rsidP="002B1486">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COMEVAL et CNU sont également des instances importantes pour la gestion des carrières des </w:t>
            </w:r>
            <w:proofErr w:type="spellStart"/>
            <w:r w:rsidR="00675123">
              <w:rPr>
                <w:rFonts w:ascii="Palatino Linotype" w:eastAsia="Times New Roman" w:hAnsi="Palatino Linotype" w:cs="Arial"/>
                <w:color w:val="auto"/>
                <w:sz w:val="20"/>
                <w:lang w:val="fr-FR"/>
              </w:rPr>
              <w:t>chercheur·euse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w:t>
            </w:r>
          </w:p>
          <w:p w14:paraId="51A0E13D" w14:textId="2C5733C3" w:rsidR="00F42CE4" w:rsidRPr="007D1D03" w:rsidRDefault="0081148C" w:rsidP="007D1D03">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hAnsi="Palatino Linotype"/>
                <w:color w:val="auto"/>
                <w:sz w:val="20"/>
                <w:lang w:val="fr-FR"/>
              </w:rPr>
              <w:t>L</w:t>
            </w:r>
            <w:r w:rsidRPr="007D1D03">
              <w:rPr>
                <w:rFonts w:ascii="Palatino Linotype" w:eastAsia="Times New Roman" w:hAnsi="Palatino Linotype" w:cs="Arial"/>
                <w:color w:val="auto"/>
                <w:sz w:val="20"/>
                <w:lang w:val="fr-FR"/>
              </w:rPr>
              <w:t xml:space="preserve">ors des entretiens annuels des </w:t>
            </w:r>
            <w:proofErr w:type="spellStart"/>
            <w:r w:rsidR="00675123">
              <w:rPr>
                <w:rFonts w:ascii="Palatino Linotype" w:eastAsia="Times New Roman" w:hAnsi="Palatino Linotype" w:cs="Arial"/>
                <w:color w:val="auto"/>
                <w:sz w:val="20"/>
                <w:lang w:val="fr-FR"/>
              </w:rPr>
              <w:t>chercheur·euse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xml:space="preserve"> </w:t>
            </w:r>
            <w:proofErr w:type="spellStart"/>
            <w:r w:rsidR="0049166E">
              <w:rPr>
                <w:rFonts w:ascii="Palatino Linotype" w:eastAsia="Times New Roman" w:hAnsi="Palatino Linotype" w:cs="Arial"/>
                <w:color w:val="auto"/>
                <w:sz w:val="20"/>
                <w:lang w:val="fr-FR"/>
              </w:rPr>
              <w:t>contractuel·le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une discussion avec la Direction de Laboratoire porte sur la réalisation d’entretien et bilan de carrière.</w:t>
            </w:r>
          </w:p>
        </w:tc>
      </w:tr>
      <w:tr w:rsidR="00F42CE4" w:rsidRPr="0081295C" w14:paraId="293BCF47" w14:textId="77777777" w:rsidTr="00F42CE4">
        <w:trPr>
          <w:cnfStyle w:val="000000010000" w:firstRow="0" w:lastRow="0" w:firstColumn="0" w:lastColumn="0" w:oddVBand="0" w:evenVBand="0" w:oddHBand="0" w:evenHBand="1"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0" w:type="auto"/>
            <w:vMerge/>
          </w:tcPr>
          <w:p w14:paraId="727C3D0C" w14:textId="77777777" w:rsidR="00F42CE4" w:rsidRDefault="00F42CE4">
            <w:pPr>
              <w:jc w:val="center"/>
              <w:rPr>
                <w:rFonts w:ascii="Palatino Linotype" w:eastAsia="Times New Roman" w:hAnsi="Palatino Linotype" w:cs="Arial"/>
                <w:color w:val="000000"/>
                <w:highlight w:val="yellow"/>
                <w:lang w:val="fr-FR"/>
              </w:rPr>
            </w:pPr>
          </w:p>
        </w:tc>
        <w:tc>
          <w:tcPr>
            <w:tcW w:w="0" w:type="auto"/>
            <w:shd w:val="clear" w:color="auto" w:fill="FFFFFF" w:themeFill="background1"/>
          </w:tcPr>
          <w:p w14:paraId="233EF4D1" w14:textId="04C9F752"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rPr>
            </w:pPr>
            <w:r>
              <w:rPr>
                <w:rFonts w:ascii="Palatino Linotype" w:hAnsi="Palatino Linotype"/>
                <w:color w:val="auto"/>
                <w:sz w:val="20"/>
                <w:lang w:val="fr-FR"/>
              </w:rPr>
              <w:t xml:space="preserve">Les employeurs devraient veiller à ce que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toutes les étapes de leur carrière et indépendamment de leur situation </w:t>
            </w:r>
            <w:proofErr w:type="spellStart"/>
            <w:r w:rsidR="0049166E">
              <w:rPr>
                <w:rFonts w:ascii="Palatino Linotype" w:hAnsi="Palatino Linotype"/>
                <w:color w:val="auto"/>
                <w:sz w:val="20"/>
                <w:lang w:val="fr-FR"/>
              </w:rPr>
              <w:t>contractuel·</w:t>
            </w:r>
            <w:r>
              <w:rPr>
                <w:rFonts w:ascii="Palatino Linotype" w:hAnsi="Palatino Linotype"/>
                <w:color w:val="auto"/>
                <w:sz w:val="20"/>
                <w:lang w:val="fr-FR"/>
              </w:rPr>
              <w:t>le</w:t>
            </w:r>
            <w:proofErr w:type="spellEnd"/>
            <w:r>
              <w:rPr>
                <w:rFonts w:ascii="Palatino Linotype" w:hAnsi="Palatino Linotype"/>
                <w:color w:val="auto"/>
                <w:sz w:val="20"/>
                <w:lang w:val="fr-FR"/>
              </w:rPr>
              <w:t>, se voient offrir des conseils d’orientation de carrière et une aide pour trouver un emploi, soit dans les institutions concernées soit par le biais d'une collaboration avec d'autres structures.</w:t>
            </w:r>
          </w:p>
        </w:tc>
        <w:tc>
          <w:tcPr>
            <w:tcW w:w="0" w:type="auto"/>
            <w:vMerge/>
          </w:tcPr>
          <w:p w14:paraId="4142A85A"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354167E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6C6B5A07"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68B9FC5"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 xml:space="preserve">31. Droits de </w:t>
            </w:r>
            <w:proofErr w:type="spellStart"/>
            <w:r>
              <w:rPr>
                <w:rFonts w:ascii="Palatino Linotype" w:eastAsia="Times New Roman" w:hAnsi="Palatino Linotype" w:cs="Arial"/>
                <w:color w:val="000000"/>
                <w:sz w:val="20"/>
                <w:highlight w:val="green"/>
                <w:lang w:val="en-GB"/>
              </w:rPr>
              <w:t>propriété</w:t>
            </w:r>
            <w:proofErr w:type="spellEnd"/>
            <w:r>
              <w:rPr>
                <w:rFonts w:ascii="Palatino Linotype" w:eastAsia="Times New Roman" w:hAnsi="Palatino Linotype" w:cs="Arial"/>
                <w:color w:val="000000"/>
                <w:sz w:val="20"/>
                <w:highlight w:val="green"/>
                <w:lang w:val="en-GB"/>
              </w:rPr>
              <w:t xml:space="preserve"> </w:t>
            </w:r>
            <w:proofErr w:type="spellStart"/>
            <w:r>
              <w:rPr>
                <w:rFonts w:ascii="Palatino Linotype" w:eastAsia="Times New Roman" w:hAnsi="Palatino Linotype" w:cs="Arial"/>
                <w:color w:val="000000"/>
                <w:sz w:val="20"/>
                <w:highlight w:val="green"/>
                <w:lang w:val="en-GB"/>
              </w:rPr>
              <w:t>intellectuelle</w:t>
            </w:r>
            <w:proofErr w:type="spellEnd"/>
          </w:p>
        </w:tc>
        <w:tc>
          <w:tcPr>
            <w:tcW w:w="0" w:type="auto"/>
            <w:shd w:val="clear" w:color="auto" w:fill="FFFFFF" w:themeFill="background1"/>
          </w:tcPr>
          <w:p w14:paraId="657D459F"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p w14:paraId="11E4C4BF"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sz w:val="20"/>
                <w:highlight w:val="green"/>
                <w:lang w:val="en-GB"/>
              </w:rPr>
              <w:t>+/+</w:t>
            </w:r>
          </w:p>
          <w:p w14:paraId="105CA104"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p>
        </w:tc>
        <w:tc>
          <w:tcPr>
            <w:tcW w:w="0" w:type="auto"/>
            <w:vMerge w:val="restart"/>
            <w:shd w:val="clear" w:color="auto" w:fill="FFFFFF" w:themeFill="background1"/>
          </w:tcPr>
          <w:p w14:paraId="4C99D0D2" w14:textId="77777777" w:rsidR="00F42CE4" w:rsidRPr="007D1D03"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en-GB"/>
              </w:rPr>
            </w:pPr>
            <w:r w:rsidRPr="007D1D03">
              <w:rPr>
                <w:rFonts w:ascii="Palatino Linotype" w:eastAsia="Times New Roman" w:hAnsi="Palatino Linotype" w:cs="Arial"/>
                <w:color w:val="auto"/>
                <w:sz w:val="20"/>
              </w:rPr>
              <w:t>Forces:</w:t>
            </w:r>
          </w:p>
          <w:p w14:paraId="43ECF53C" w14:textId="789978AE" w:rsidR="00F42CE4" w:rsidRPr="007D1D03"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L’organisation de l’université et son fonctionne</w:t>
            </w:r>
            <w:r w:rsidR="004B6307">
              <w:rPr>
                <w:rFonts w:ascii="Palatino Linotype" w:eastAsia="Times New Roman" w:hAnsi="Palatino Linotype" w:cs="Arial"/>
                <w:color w:val="auto"/>
                <w:sz w:val="20"/>
                <w:lang w:val="fr-FR"/>
              </w:rPr>
              <w:t>me</w:t>
            </w:r>
            <w:r w:rsidRPr="007D1D03">
              <w:rPr>
                <w:rFonts w:ascii="Palatino Linotype" w:eastAsia="Times New Roman" w:hAnsi="Palatino Linotype" w:cs="Arial"/>
                <w:color w:val="auto"/>
                <w:sz w:val="20"/>
                <w:lang w:val="fr-FR"/>
              </w:rPr>
              <w:t>nt permet</w:t>
            </w:r>
            <w:r w:rsidR="004B6307">
              <w:rPr>
                <w:rFonts w:ascii="Palatino Linotype" w:eastAsia="Times New Roman" w:hAnsi="Palatino Linotype" w:cs="Arial"/>
                <w:color w:val="auto"/>
                <w:sz w:val="20"/>
                <w:lang w:val="fr-FR"/>
              </w:rPr>
              <w:t>tent</w:t>
            </w:r>
            <w:r w:rsidRPr="007D1D03">
              <w:rPr>
                <w:rFonts w:ascii="Palatino Linotype" w:eastAsia="Times New Roman" w:hAnsi="Palatino Linotype" w:cs="Arial"/>
                <w:color w:val="auto"/>
                <w:sz w:val="20"/>
                <w:lang w:val="fr-FR"/>
              </w:rPr>
              <w:t xml:space="preserve"> de s’assurer du respect des droits de propriété intellectuelle</w:t>
            </w:r>
          </w:p>
          <w:p w14:paraId="7488DCAE" w14:textId="77777777" w:rsidR="00F42CE4" w:rsidRPr="0055423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c>
          <w:tcPr>
            <w:tcW w:w="8818" w:type="dxa"/>
            <w:vMerge w:val="restart"/>
            <w:shd w:val="clear" w:color="auto" w:fill="FFFFFF" w:themeFill="background1"/>
          </w:tcPr>
          <w:p w14:paraId="4186EFE7" w14:textId="77777777" w:rsidR="00F42CE4" w:rsidRPr="007D1D03"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 xml:space="preserve">Initiatives </w:t>
            </w:r>
            <w:r w:rsidRPr="007D1D03">
              <w:rPr>
                <w:rFonts w:ascii="Palatino Linotype" w:hAnsi="Palatino Linotype"/>
                <w:color w:val="auto"/>
                <w:sz w:val="20"/>
                <w:highlight w:val="white"/>
                <w:lang w:val="fr-FR" w:eastAsia="en-GB"/>
              </w:rPr>
              <w:t>déjà mises en œuvre :</w:t>
            </w:r>
          </w:p>
          <w:p w14:paraId="70AE51F3" w14:textId="06FF875A"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Chaque contrat ou accord est vérifié par le personnel juridique </w:t>
            </w:r>
            <w:r w:rsidR="00675123">
              <w:rPr>
                <w:rFonts w:ascii="Palatino Linotype" w:eastAsia="Times New Roman" w:hAnsi="Palatino Linotype" w:cs="Arial"/>
                <w:color w:val="auto"/>
                <w:sz w:val="20"/>
                <w:lang w:val="fr-FR"/>
              </w:rPr>
              <w:t>chargé</w:t>
            </w:r>
            <w:r w:rsidRPr="007D1D03">
              <w:rPr>
                <w:rFonts w:ascii="Palatino Linotype" w:eastAsia="Times New Roman" w:hAnsi="Palatino Linotype" w:cs="Arial"/>
                <w:color w:val="auto"/>
                <w:sz w:val="20"/>
                <w:lang w:val="fr-FR"/>
              </w:rPr>
              <w:t xml:space="preserve"> de traiter les questions de propriété intellectuelle ; cette vérification est obligatoire avant la signature par la présidence.</w:t>
            </w:r>
          </w:p>
          <w:p w14:paraId="6A8AB9BB" w14:textId="49DFAA3B"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Le </w:t>
            </w:r>
            <w:proofErr w:type="spellStart"/>
            <w:r w:rsidR="00675123">
              <w:rPr>
                <w:rFonts w:ascii="Palatino Linotype" w:eastAsia="Times New Roman" w:hAnsi="Palatino Linotype" w:cs="Arial"/>
                <w:color w:val="auto"/>
                <w:sz w:val="20"/>
                <w:lang w:val="fr-FR"/>
              </w:rPr>
              <w:t>doctorant·e</w:t>
            </w:r>
            <w:proofErr w:type="spellEnd"/>
            <w:r w:rsidRPr="007D1D03">
              <w:rPr>
                <w:rFonts w:ascii="Palatino Linotype" w:eastAsia="Times New Roman" w:hAnsi="Palatino Linotype" w:cs="Arial"/>
                <w:color w:val="auto"/>
                <w:sz w:val="20"/>
                <w:lang w:val="fr-FR"/>
              </w:rPr>
              <w:t xml:space="preserve"> signe une charte pour la durée du doctorat et fournie par l'école doctorale pour protéger la propriété intellectuelle de l'équipe de recherche impliquée (le </w:t>
            </w:r>
            <w:proofErr w:type="spellStart"/>
            <w:r w:rsidR="00675123">
              <w:rPr>
                <w:rFonts w:ascii="Palatino Linotype" w:eastAsia="Times New Roman" w:hAnsi="Palatino Linotype" w:cs="Arial"/>
                <w:color w:val="auto"/>
                <w:sz w:val="20"/>
                <w:lang w:val="fr-FR"/>
              </w:rPr>
              <w:t>doctorant·e</w:t>
            </w:r>
            <w:proofErr w:type="spellEnd"/>
            <w:r w:rsidRPr="007D1D03">
              <w:rPr>
                <w:rFonts w:ascii="Palatino Linotype" w:eastAsia="Times New Roman" w:hAnsi="Palatino Linotype" w:cs="Arial"/>
                <w:color w:val="auto"/>
                <w:sz w:val="20"/>
                <w:lang w:val="fr-FR"/>
              </w:rPr>
              <w:t xml:space="preserve">, </w:t>
            </w:r>
            <w:proofErr w:type="spellStart"/>
            <w:r w:rsidRPr="007D1D03">
              <w:rPr>
                <w:rFonts w:ascii="Palatino Linotype" w:eastAsia="Times New Roman" w:hAnsi="Palatino Linotype" w:cs="Arial"/>
                <w:color w:val="auto"/>
                <w:sz w:val="20"/>
                <w:lang w:val="fr-FR"/>
              </w:rPr>
              <w:t>le</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la</w:t>
            </w:r>
            <w:proofErr w:type="spellEnd"/>
            <w:r w:rsidRPr="007D1D03">
              <w:rPr>
                <w:rFonts w:ascii="Palatino Linotype" w:eastAsia="Times New Roman" w:hAnsi="Palatino Linotype" w:cs="Arial"/>
                <w:color w:val="auto"/>
                <w:sz w:val="20"/>
                <w:lang w:val="fr-FR"/>
              </w:rPr>
              <w:t xml:space="preserve"> </w:t>
            </w:r>
            <w:proofErr w:type="spellStart"/>
            <w:r w:rsidRPr="007D1D03">
              <w:rPr>
                <w:rFonts w:ascii="Palatino Linotype" w:eastAsia="Times New Roman" w:hAnsi="Palatino Linotype" w:cs="Arial"/>
                <w:color w:val="auto"/>
                <w:sz w:val="20"/>
                <w:lang w:val="fr-FR"/>
              </w:rPr>
              <w:t>superviseur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proofErr w:type="spellEnd"/>
            <w:r w:rsidRPr="007D1D03">
              <w:rPr>
                <w:rFonts w:ascii="Palatino Linotype" w:eastAsia="Times New Roman" w:hAnsi="Palatino Linotype" w:cs="Arial"/>
                <w:color w:val="auto"/>
                <w:sz w:val="20"/>
                <w:lang w:val="fr-FR"/>
              </w:rPr>
              <w:t xml:space="preserve"> et les </w:t>
            </w:r>
            <w:proofErr w:type="spellStart"/>
            <w:r w:rsidRPr="007D1D03">
              <w:rPr>
                <w:rFonts w:ascii="Palatino Linotype" w:eastAsia="Times New Roman" w:hAnsi="Palatino Linotype" w:cs="Arial"/>
                <w:color w:val="auto"/>
                <w:sz w:val="20"/>
                <w:lang w:val="fr-FR"/>
              </w:rPr>
              <w:t>co-superviseur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r w:rsidRPr="007D1D03">
              <w:rPr>
                <w:rFonts w:ascii="Palatino Linotype" w:eastAsia="Times New Roman" w:hAnsi="Palatino Linotype" w:cs="Arial"/>
                <w:color w:val="auto"/>
                <w:sz w:val="20"/>
                <w:lang w:val="fr-FR"/>
              </w:rPr>
              <w:t>s</w:t>
            </w:r>
            <w:proofErr w:type="spellEnd"/>
            <w:r w:rsidRPr="007D1D03">
              <w:rPr>
                <w:rFonts w:ascii="Palatino Linotype" w:eastAsia="Times New Roman" w:hAnsi="Palatino Linotype" w:cs="Arial"/>
                <w:color w:val="auto"/>
                <w:sz w:val="20"/>
                <w:lang w:val="fr-FR"/>
              </w:rPr>
              <w:t xml:space="preserve">).  </w:t>
            </w:r>
          </w:p>
          <w:p w14:paraId="67042ED8" w14:textId="77777777"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Dans le cas d'une coopération public-privé, un contrat peut être proposé avec l'entreprise privée pour définir également les droits de propriété intellectuelle et l'état initial.</w:t>
            </w:r>
          </w:p>
          <w:p w14:paraId="26861499" w14:textId="77777777" w:rsidR="00F42CE4" w:rsidRPr="007D1D0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7D1D03">
              <w:rPr>
                <w:rFonts w:ascii="Palatino Linotype" w:eastAsia="Times New Roman" w:hAnsi="Palatino Linotype" w:cs="Arial"/>
                <w:color w:val="auto"/>
                <w:sz w:val="20"/>
                <w:lang w:val="fr-FR"/>
              </w:rPr>
              <w:t xml:space="preserve">L'Université a pour politique de s'intéresser aux inventeurs personnes physiques à l'origine des inventions, conformément aux dispositions réglementaires suivantes : articles </w:t>
            </w:r>
            <w:hyperlink r:id="rId98" w:anchor=":~:text=Sauf%20dispositions%20statutaires%20ou%20stipulations,seul%20habilit%C3%A9%20%C3%A0%20les%20exercer." w:tooltip="https://www.legifrance.gouv.fr/codes/id/LEGIARTI000006278890/1994-05-11/#:~:text=Sauf%20dispositions%20statutaires%20ou%20stipulations,seul%20habilit%C3%A9%20%C3%A0%20les%20exercer." w:history="1">
              <w:r>
                <w:rPr>
                  <w:rStyle w:val="Lienhypertexte"/>
                  <w:rFonts w:ascii="Palatino Linotype" w:eastAsia="Times New Roman" w:hAnsi="Palatino Linotype" w:cs="Arial"/>
                  <w:sz w:val="20"/>
                  <w:lang w:val="fr-FR"/>
                </w:rPr>
                <w:t>L611-7</w:t>
              </w:r>
            </w:hyperlink>
            <w:r>
              <w:rPr>
                <w:rFonts w:ascii="Palatino Linotype" w:eastAsia="Times New Roman" w:hAnsi="Palatino Linotype" w:cs="Arial"/>
                <w:color w:val="auto"/>
                <w:sz w:val="20"/>
                <w:lang w:val="fr-FR" w:eastAsia="en-US"/>
              </w:rPr>
              <w:t xml:space="preserve">, </w:t>
            </w:r>
            <w:hyperlink r:id="rId99" w:anchor=":~:text=Sauf%20dispositions%20statutaires%20ou%20stipulations,seul%20habilit%C3%A9%20%C3%A0%20les%20exercer." w:tooltip="https://www.legifrance.gouv.fr/codes/id/LEGIARTI000006278890/1994-05-11/#:~:text=Sauf%20dispositions%20statutaires%20ou%20stipulations,seul%20habilit%C3%A9%20%C3%A0%20les%20exercer." w:history="1">
              <w:r>
                <w:rPr>
                  <w:rStyle w:val="Lienhypertexte"/>
                  <w:rFonts w:ascii="Palatino Linotype" w:eastAsia="Times New Roman" w:hAnsi="Palatino Linotype" w:cs="Arial"/>
                  <w:sz w:val="20"/>
                  <w:lang w:val="fr-FR"/>
                </w:rPr>
                <w:t xml:space="preserve">L113-9 </w:t>
              </w:r>
            </w:hyperlink>
            <w:r>
              <w:rPr>
                <w:rFonts w:ascii="Palatino Linotype" w:eastAsia="Times New Roman" w:hAnsi="Palatino Linotype" w:cs="Arial"/>
                <w:color w:val="auto"/>
                <w:sz w:val="20"/>
                <w:lang w:val="fr-FR" w:eastAsia="en-US"/>
              </w:rPr>
              <w:t xml:space="preserve">et </w:t>
            </w:r>
            <w:hyperlink r:id="rId100" w:tooltip="https://www.legifrance.gouv.fr/codes/id/LEGIARTI000020721632/2009-06-11/" w:history="1">
              <w:r>
                <w:rPr>
                  <w:rStyle w:val="Lienhypertexte"/>
                  <w:rFonts w:ascii="Palatino Linotype" w:eastAsia="Times New Roman" w:hAnsi="Palatino Linotype" w:cs="Arial"/>
                  <w:sz w:val="20"/>
                  <w:lang w:val="fr-FR"/>
                </w:rPr>
                <w:t xml:space="preserve">R611-14-1 </w:t>
              </w:r>
            </w:hyperlink>
            <w:r w:rsidRPr="007D1D03">
              <w:rPr>
                <w:rFonts w:ascii="Palatino Linotype" w:eastAsia="Times New Roman" w:hAnsi="Palatino Linotype" w:cs="Arial"/>
                <w:color w:val="auto"/>
                <w:sz w:val="20"/>
                <w:lang w:val="fr-FR" w:eastAsia="en-US"/>
              </w:rPr>
              <w:t xml:space="preserve">du Code de la Propriété Intellectuelle. </w:t>
            </w:r>
          </w:p>
          <w:p w14:paraId="00D0FC4A" w14:textId="4862FE11"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sidRPr="007D1D03">
              <w:rPr>
                <w:rFonts w:ascii="Palatino Linotype" w:eastAsia="Times New Roman" w:hAnsi="Palatino Linotype" w:cs="Arial"/>
                <w:color w:val="auto"/>
                <w:sz w:val="20"/>
                <w:lang w:val="fr-FR"/>
              </w:rPr>
              <w:t xml:space="preserve">En cas de brevets éventuels, une demande peut être envoyée au service </w:t>
            </w:r>
            <w:r w:rsidR="004B6307">
              <w:rPr>
                <w:rFonts w:ascii="Palatino Linotype" w:eastAsia="Times New Roman" w:hAnsi="Palatino Linotype" w:cs="Arial"/>
                <w:color w:val="auto"/>
                <w:sz w:val="20"/>
                <w:lang w:val="fr-FR"/>
              </w:rPr>
              <w:t>ad-</w:t>
            </w:r>
            <w:proofErr w:type="gramStart"/>
            <w:r w:rsidR="004B6307">
              <w:rPr>
                <w:rFonts w:ascii="Palatino Linotype" w:eastAsia="Times New Roman" w:hAnsi="Palatino Linotype" w:cs="Arial"/>
                <w:color w:val="auto"/>
                <w:sz w:val="20"/>
                <w:lang w:val="fr-FR"/>
              </w:rPr>
              <w:t xml:space="preserve">hoc </w:t>
            </w:r>
            <w:r w:rsidR="00F909BF">
              <w:rPr>
                <w:rFonts w:ascii="Palatino Linotype" w:eastAsia="Times New Roman" w:hAnsi="Palatino Linotype" w:cs="Arial"/>
                <w:color w:val="auto"/>
                <w:sz w:val="20"/>
                <w:lang w:val="fr-FR"/>
              </w:rPr>
              <w:t xml:space="preserve"> de</w:t>
            </w:r>
            <w:proofErr w:type="gramEnd"/>
            <w:r w:rsidR="00F909BF">
              <w:rPr>
                <w:rFonts w:ascii="Palatino Linotype" w:eastAsia="Times New Roman" w:hAnsi="Palatino Linotype" w:cs="Arial"/>
                <w:color w:val="auto"/>
                <w:sz w:val="20"/>
                <w:lang w:val="fr-FR"/>
              </w:rPr>
              <w:t xml:space="preserve"> la direction générale déléguée </w:t>
            </w:r>
            <w:r w:rsidR="004B1121">
              <w:rPr>
                <w:rFonts w:ascii="Palatino Linotype" w:eastAsia="Times New Roman" w:hAnsi="Palatino Linotype" w:cs="Arial"/>
                <w:color w:val="auto"/>
                <w:sz w:val="20"/>
                <w:lang w:val="fr-FR"/>
              </w:rPr>
              <w:t>aux partenariats socio-économiques et à l’innovation,</w:t>
            </w:r>
            <w:r w:rsidRPr="007D1D03">
              <w:rPr>
                <w:rFonts w:ascii="Palatino Linotype" w:eastAsia="Times New Roman" w:hAnsi="Palatino Linotype" w:cs="Arial"/>
                <w:color w:val="auto"/>
                <w:sz w:val="20"/>
                <w:lang w:val="fr-FR"/>
              </w:rPr>
              <w:t xml:space="preserve">  </w:t>
            </w:r>
            <w:r w:rsidR="00675123">
              <w:rPr>
                <w:rFonts w:ascii="Palatino Linotype" w:eastAsia="Times New Roman" w:hAnsi="Palatino Linotype" w:cs="Arial"/>
                <w:color w:val="auto"/>
                <w:sz w:val="20"/>
                <w:lang w:val="fr-FR"/>
              </w:rPr>
              <w:t>chargé</w:t>
            </w:r>
            <w:r w:rsidRPr="007D1D03">
              <w:rPr>
                <w:rFonts w:ascii="Palatino Linotype" w:eastAsia="Times New Roman" w:hAnsi="Palatino Linotype" w:cs="Arial"/>
                <w:color w:val="auto"/>
                <w:sz w:val="20"/>
                <w:lang w:val="fr-FR"/>
              </w:rPr>
              <w:t xml:space="preserve"> de la rédaction et de la soumission des brevets. La prime au brevet est un montant forfaitaire de 3 000 euros. Ce montant a été fixé par l'</w:t>
            </w:r>
            <w:hyperlink r:id="rId101" w:tooltip="https://www.legifrance.gouv.fr/jorf/id/JORFTEXT000000263489/" w:history="1">
              <w:r w:rsidRPr="007D1D03">
                <w:rPr>
                  <w:rStyle w:val="Lienhypertexte"/>
                  <w:rFonts w:ascii="Palatino Linotype" w:eastAsia="Times New Roman" w:hAnsi="Palatino Linotype" w:cs="Arial"/>
                  <w:color w:val="auto"/>
                  <w:sz w:val="20"/>
                  <w:lang w:val="fr-FR"/>
                </w:rPr>
                <w:t xml:space="preserve">arrêté conjoint </w:t>
              </w:r>
            </w:hyperlink>
            <w:r w:rsidRPr="007D1D03">
              <w:rPr>
                <w:rFonts w:ascii="Palatino Linotype" w:eastAsia="Times New Roman" w:hAnsi="Palatino Linotype" w:cs="Arial"/>
                <w:color w:val="auto"/>
                <w:sz w:val="20"/>
                <w:lang w:val="fr-FR" w:eastAsia="en-US"/>
              </w:rPr>
              <w:t xml:space="preserve">des ministres </w:t>
            </w:r>
            <w:proofErr w:type="spellStart"/>
            <w:r w:rsidR="00675123">
              <w:rPr>
                <w:rFonts w:ascii="Palatino Linotype" w:eastAsia="Times New Roman" w:hAnsi="Palatino Linotype" w:cs="Arial"/>
                <w:color w:val="auto"/>
                <w:sz w:val="20"/>
                <w:lang w:val="fr-FR" w:eastAsia="en-US"/>
              </w:rPr>
              <w:t>chargé·e</w:t>
            </w:r>
            <w:r w:rsidRPr="007D1D03">
              <w:rPr>
                <w:rFonts w:ascii="Palatino Linotype" w:eastAsia="Times New Roman" w:hAnsi="Palatino Linotype" w:cs="Arial"/>
                <w:color w:val="auto"/>
                <w:sz w:val="20"/>
                <w:lang w:val="fr-FR" w:eastAsia="en-US"/>
              </w:rPr>
              <w:t>s</w:t>
            </w:r>
            <w:proofErr w:type="spellEnd"/>
            <w:r w:rsidRPr="007D1D03">
              <w:rPr>
                <w:rFonts w:ascii="Palatino Linotype" w:eastAsia="Times New Roman" w:hAnsi="Palatino Linotype" w:cs="Arial"/>
                <w:color w:val="auto"/>
                <w:sz w:val="20"/>
                <w:lang w:val="fr-FR" w:eastAsia="en-US"/>
              </w:rPr>
              <w:t xml:space="preserve"> du budget, de la fonction publique et de la recherche du 26 septembre 2005.  </w:t>
            </w:r>
          </w:p>
        </w:tc>
      </w:tr>
      <w:tr w:rsidR="00F42CE4" w:rsidRPr="0081295C" w14:paraId="02F2F9ED" w14:textId="77777777" w:rsidTr="00F42CE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D69B2C1"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0AFB975E" w14:textId="48299E44"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employeurs devraient veiller à ce que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à toutes les étapes de leur carrière, retirent les bénéfices de l'exploitation (le cas échéant) de leurs résultats de R &amp; D, grâce à une protection juridique et notamment par une protection adéquate des droits de propriété intellectuelle, y compris les droits d'auteur. </w:t>
            </w:r>
          </w:p>
          <w:p w14:paraId="70EAB15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76A309CF" w14:textId="23B0E643"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green"/>
              </w:rPr>
            </w:pPr>
            <w:r>
              <w:rPr>
                <w:rFonts w:ascii="Palatino Linotype" w:hAnsi="Palatino Linotype"/>
                <w:color w:val="auto"/>
                <w:sz w:val="20"/>
                <w:lang w:val="fr-FR"/>
              </w:rPr>
              <w:t xml:space="preserve">Les politiques et pratiques devraient spécifier quels droits reviennent aux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et/ou, le cas échéant, à leurs employeurs ou à d'autres parties, y compris des organisations commerciales ou industrielles externes, selon les éventuelles dispositions d'accords spécifiques de collaboration ou d'autres types d'accords.</w:t>
            </w:r>
          </w:p>
        </w:tc>
        <w:tc>
          <w:tcPr>
            <w:tcW w:w="0" w:type="auto"/>
            <w:vMerge/>
          </w:tcPr>
          <w:p w14:paraId="67BC3FE9"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3BECB545"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81295C" w14:paraId="7F096F99" w14:textId="77777777" w:rsidTr="00F42CE4">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E6AB51E" w14:textId="77777777" w:rsidR="00F42CE4" w:rsidRDefault="0081148C">
            <w:pPr>
              <w:jc w:val="center"/>
              <w:rPr>
                <w:rFonts w:ascii="Palatino Linotype" w:eastAsia="Times New Roman" w:hAnsi="Palatino Linotype" w:cs="Arial"/>
                <w:highlight w:val="yellow"/>
                <w:lang w:val="en-GB"/>
              </w:rPr>
            </w:pPr>
            <w:r>
              <w:rPr>
                <w:rFonts w:ascii="Palatino Linotype" w:eastAsia="Times New Roman" w:hAnsi="Palatino Linotype" w:cs="Arial"/>
                <w:color w:val="000000"/>
                <w:sz w:val="20"/>
                <w:highlight w:val="cyan"/>
                <w:lang w:val="en-GB"/>
              </w:rPr>
              <w:t xml:space="preserve">32. </w:t>
            </w:r>
            <w:proofErr w:type="spellStart"/>
            <w:r>
              <w:rPr>
                <w:rFonts w:ascii="Palatino Linotype" w:eastAsia="Times New Roman" w:hAnsi="Palatino Linotype" w:cs="Arial"/>
                <w:color w:val="000000"/>
                <w:sz w:val="20"/>
                <w:highlight w:val="cyan"/>
                <w:lang w:val="en-GB"/>
              </w:rPr>
              <w:t>Coauteur</w:t>
            </w:r>
            <w:proofErr w:type="spellEnd"/>
          </w:p>
        </w:tc>
        <w:tc>
          <w:tcPr>
            <w:tcW w:w="0" w:type="auto"/>
            <w:shd w:val="clear" w:color="auto" w:fill="FFFFFF" w:themeFill="background1"/>
          </w:tcPr>
          <w:p w14:paraId="1EB30656"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p>
          <w:p w14:paraId="5506D1D4"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yellow"/>
                <w:lang w:val="en-GB"/>
              </w:rPr>
            </w:pPr>
            <w:r>
              <w:rPr>
                <w:rFonts w:ascii="Palatino Linotype" w:eastAsia="Times New Roman" w:hAnsi="Palatino Linotype" w:cs="Arial"/>
                <w:sz w:val="20"/>
                <w:highlight w:val="cyan"/>
                <w:lang w:val="en-GB"/>
              </w:rPr>
              <w:t>-/+</w:t>
            </w:r>
          </w:p>
        </w:tc>
        <w:tc>
          <w:tcPr>
            <w:tcW w:w="0" w:type="auto"/>
            <w:vMerge w:val="restart"/>
            <w:shd w:val="clear" w:color="auto" w:fill="FFFFFF" w:themeFill="background1"/>
          </w:tcPr>
          <w:p w14:paraId="01ACA1E3"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Faiblesses :</w:t>
            </w:r>
          </w:p>
          <w:p w14:paraId="56CB3C35"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lang w:val="fr-FR"/>
              </w:rPr>
              <w:t>Il n'y a pas assez d'ateliers sur la copaternité au sein de l’université.</w:t>
            </w:r>
          </w:p>
        </w:tc>
        <w:tc>
          <w:tcPr>
            <w:tcW w:w="8818" w:type="dxa"/>
            <w:vMerge w:val="restart"/>
            <w:shd w:val="clear" w:color="auto" w:fill="FFFFFF" w:themeFill="background1"/>
          </w:tcPr>
          <w:p w14:paraId="4DD1A6AE" w14:textId="77777777" w:rsidR="00F42CE4" w:rsidRPr="00A36CB3"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sidRPr="00A36CB3">
              <w:rPr>
                <w:rFonts w:ascii="Palatino Linotype" w:hAnsi="Palatino Linotype"/>
                <w:color w:val="auto"/>
                <w:sz w:val="20"/>
                <w:highlight w:val="white"/>
                <w:lang w:val="fr-FR" w:eastAsia="en-GB"/>
              </w:rPr>
              <w:t>Initiatives déjà mises en œuvre :</w:t>
            </w:r>
          </w:p>
          <w:p w14:paraId="7EF4417E" w14:textId="77777777" w:rsidR="00F42CE4" w:rsidRPr="00A36CB3"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A36CB3">
              <w:rPr>
                <w:rFonts w:ascii="Palatino Linotype" w:eastAsia="Times New Roman" w:hAnsi="Palatino Linotype" w:cs="Arial"/>
                <w:color w:val="auto"/>
                <w:sz w:val="20"/>
                <w:lang w:val="fr-FR"/>
              </w:rPr>
              <w:t>Le statut de co-auteurs est basé sur un accord entre les co-auteurs respectifs. Les éditeurs de revue scientifique intègre quasi systématiquement désormais une demande d’information sur la contribution effective de chaque co-auteur.</w:t>
            </w:r>
          </w:p>
          <w:p w14:paraId="026E7C5F" w14:textId="77777777" w:rsidR="00F42CE4" w:rsidRPr="00A36CB3"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A36CB3">
              <w:rPr>
                <w:rFonts w:ascii="Palatino Linotype" w:eastAsia="Times New Roman" w:hAnsi="Palatino Linotype" w:cs="Arial"/>
                <w:color w:val="auto"/>
                <w:sz w:val="20"/>
                <w:lang w:val="fr-FR"/>
              </w:rPr>
              <w:t xml:space="preserve">Le </w:t>
            </w:r>
            <w:r w:rsidRPr="00A36CB3">
              <w:rPr>
                <w:rFonts w:ascii="Palatino Linotype" w:eastAsia="Times New Roman" w:hAnsi="Palatino Linotype" w:cs="Arial"/>
                <w:b/>
                <w:color w:val="auto"/>
                <w:sz w:val="20"/>
                <w:lang w:val="fr-FR"/>
              </w:rPr>
              <w:t xml:space="preserve">règlement intérieur </w:t>
            </w:r>
            <w:r w:rsidRPr="00A36CB3">
              <w:rPr>
                <w:rFonts w:ascii="Palatino Linotype" w:eastAsia="Times New Roman" w:hAnsi="Palatino Linotype" w:cs="Arial"/>
                <w:color w:val="auto"/>
                <w:sz w:val="20"/>
                <w:lang w:val="fr-FR"/>
              </w:rPr>
              <w:t>d'Uni Eiffel est le document de référence entré en vigueur le 1er janvier 2024, avec l'article 10 sur l'éthique.</w:t>
            </w:r>
          </w:p>
          <w:p w14:paraId="67AD5101" w14:textId="4D5AE29E" w:rsidR="00F42CE4" w:rsidRPr="007D1D03" w:rsidRDefault="00F42CE4" w:rsidP="007D1D03">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
        </w:tc>
      </w:tr>
      <w:tr w:rsidR="00F42CE4" w:rsidRPr="0081295C" w14:paraId="0F2B5207" w14:textId="77777777" w:rsidTr="00F42CE4">
        <w:trPr>
          <w:cnfStyle w:val="000000010000" w:firstRow="0" w:lastRow="0" w:firstColumn="0" w:lastColumn="0" w:oddVBand="0" w:evenVBand="0" w:oddHBand="0" w:evenHBand="1"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0" w:type="auto"/>
            <w:vMerge/>
          </w:tcPr>
          <w:p w14:paraId="280B316D" w14:textId="77777777" w:rsidR="00F42CE4" w:rsidRDefault="00F42CE4">
            <w:pPr>
              <w:jc w:val="center"/>
              <w:rPr>
                <w:rFonts w:ascii="Palatino Linotype" w:eastAsia="Times New Roman" w:hAnsi="Palatino Linotype" w:cs="Arial"/>
                <w:color w:val="000000"/>
                <w:highlight w:val="yellow"/>
              </w:rPr>
            </w:pPr>
          </w:p>
        </w:tc>
        <w:tc>
          <w:tcPr>
            <w:tcW w:w="0" w:type="auto"/>
            <w:shd w:val="clear" w:color="auto" w:fill="FFFFFF" w:themeFill="background1"/>
          </w:tcPr>
          <w:p w14:paraId="5073EB5A" w14:textId="775AEEB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yellow"/>
                <w:lang w:val="fr-FR"/>
              </w:rPr>
            </w:pPr>
            <w:r>
              <w:rPr>
                <w:rFonts w:ascii="Palatino Linotype" w:hAnsi="Palatino Linotype"/>
                <w:color w:val="auto"/>
                <w:sz w:val="20"/>
                <w:lang w:val="fr-FR"/>
              </w:rPr>
              <w:t xml:space="preserve">Lors de l'évaluation du personnel, les institutions devraient réserver un accueil favorable à la collaboration entre auteurs, qui témoigne d'une approche constructive à la réalisation de la recherche. Les employeurs devraient donc développer des stratégies, des pratiques et des procédures pour fournir aux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y compris en début de carrière, les conditions-cadres nécessaires pour avoir le droit d'être reconnus et d'être nommés et/ou cités, dans le cadre de leurs contributions réelles, en tant que coauteurs de documents, de brevets, etc., ou de publier leurs propres résultats de recherche indépendamment de leurs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w:t>
            </w:r>
          </w:p>
        </w:tc>
        <w:tc>
          <w:tcPr>
            <w:tcW w:w="0" w:type="auto"/>
            <w:vMerge/>
          </w:tcPr>
          <w:p w14:paraId="66013B8E"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c>
          <w:tcPr>
            <w:tcW w:w="8818" w:type="dxa"/>
            <w:vMerge/>
          </w:tcPr>
          <w:p w14:paraId="5856A601"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F42CE4" w:rsidRPr="00BA3624" w14:paraId="235EEDE1" w14:textId="77777777" w:rsidTr="00F42CE4">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0BF68BF8" w14:textId="77777777" w:rsidR="00F42CE4" w:rsidRDefault="0081148C">
            <w:pPr>
              <w:jc w:val="center"/>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lastRenderedPageBreak/>
              <w:t xml:space="preserve">33. </w:t>
            </w:r>
            <w:proofErr w:type="spellStart"/>
            <w:r>
              <w:rPr>
                <w:rFonts w:ascii="Palatino Linotype" w:eastAsia="Times New Roman" w:hAnsi="Palatino Linotype" w:cs="Arial"/>
                <w:color w:val="000000"/>
                <w:sz w:val="20"/>
                <w:highlight w:val="green"/>
                <w:lang w:val="en-GB"/>
              </w:rPr>
              <w:t>Enseignement</w:t>
            </w:r>
            <w:proofErr w:type="spellEnd"/>
          </w:p>
        </w:tc>
        <w:tc>
          <w:tcPr>
            <w:tcW w:w="0" w:type="auto"/>
            <w:shd w:val="clear" w:color="auto" w:fill="FFFFFF" w:themeFill="background1"/>
          </w:tcPr>
          <w:p w14:paraId="0C647021"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p w14:paraId="042E5CF6"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lang w:val="en-GB"/>
              </w:rPr>
            </w:pPr>
            <w:r>
              <w:rPr>
                <w:rFonts w:ascii="Palatino Linotype" w:eastAsia="Times New Roman" w:hAnsi="Palatino Linotype" w:cs="Arial"/>
                <w:color w:val="000000"/>
                <w:sz w:val="20"/>
                <w:highlight w:val="green"/>
                <w:lang w:val="en-GB"/>
              </w:rPr>
              <w:t>+/+</w:t>
            </w:r>
          </w:p>
        </w:tc>
        <w:tc>
          <w:tcPr>
            <w:tcW w:w="0" w:type="auto"/>
            <w:vMerge w:val="restart"/>
            <w:shd w:val="clear" w:color="auto" w:fill="FFFFFF" w:themeFill="background1"/>
          </w:tcPr>
          <w:p w14:paraId="01B0FAF9"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en-GB"/>
              </w:rPr>
            </w:pPr>
            <w:proofErr w:type="gramStart"/>
            <w:r>
              <w:rPr>
                <w:rFonts w:ascii="Palatino Linotype" w:eastAsia="Times New Roman" w:hAnsi="Palatino Linotype" w:cs="Arial"/>
                <w:sz w:val="20"/>
              </w:rPr>
              <w:t>Forces :</w:t>
            </w:r>
            <w:proofErr w:type="gramEnd"/>
          </w:p>
          <w:p w14:paraId="6CBE3333" w14:textId="5749CE39" w:rsidR="00F42CE4" w:rsidRPr="0055423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proofErr w:type="spellStart"/>
            <w:r>
              <w:rPr>
                <w:rFonts w:ascii="Palatino Linotype" w:eastAsia="Times New Roman" w:hAnsi="Palatino Linotype" w:cs="Arial"/>
                <w:sz w:val="20"/>
              </w:rPr>
              <w:t>Plusieurs</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dispo</w:t>
            </w:r>
            <w:r w:rsidR="0010455B">
              <w:rPr>
                <w:rFonts w:ascii="Palatino Linotype" w:eastAsia="Times New Roman" w:hAnsi="Palatino Linotype" w:cs="Arial"/>
                <w:sz w:val="20"/>
              </w:rPr>
              <w:t>s</w:t>
            </w:r>
            <w:r>
              <w:rPr>
                <w:rFonts w:ascii="Palatino Linotype" w:eastAsia="Times New Roman" w:hAnsi="Palatino Linotype" w:cs="Arial"/>
                <w:sz w:val="20"/>
              </w:rPr>
              <w:t>itifs</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permettent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aux</w:t>
            </w:r>
            <w:proofErr w:type="spellEnd"/>
            <w:r>
              <w:rPr>
                <w:rFonts w:ascii="Palatino Linotype" w:eastAsia="Times New Roman" w:hAnsi="Palatino Linotype" w:cs="Arial"/>
                <w:sz w:val="20"/>
              </w:rPr>
              <w:t xml:space="preserve"> </w:t>
            </w:r>
            <w:proofErr w:type="spellStart"/>
            <w:r w:rsidR="00675123">
              <w:rPr>
                <w:rFonts w:ascii="Palatino Linotype" w:eastAsia="Times New Roman" w:hAnsi="Palatino Linotype" w:cs="Arial"/>
                <w:sz w:val="20"/>
              </w:rPr>
              <w:t>enseignant·e</w:t>
            </w:r>
            <w:r>
              <w:rPr>
                <w:rFonts w:ascii="Palatino Linotype" w:eastAsia="Times New Roman" w:hAnsi="Palatino Linotype" w:cs="Arial"/>
                <w:sz w:val="20"/>
              </w:rPr>
              <w:t>s</w:t>
            </w:r>
            <w:proofErr w:type="spellEnd"/>
            <w:r>
              <w:rPr>
                <w:rFonts w:ascii="Palatino Linotype" w:eastAsia="Times New Roman" w:hAnsi="Palatino Linotype" w:cs="Arial"/>
                <w:sz w:val="20"/>
              </w:rPr>
              <w:t xml:space="preserve"> de </w:t>
            </w:r>
            <w:proofErr w:type="spellStart"/>
            <w:r>
              <w:rPr>
                <w:rFonts w:ascii="Palatino Linotype" w:eastAsia="Times New Roman" w:hAnsi="Palatino Linotype" w:cs="Arial"/>
                <w:sz w:val="20"/>
              </w:rPr>
              <w:t>réduire</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leur</w:t>
            </w:r>
            <w:proofErr w:type="spellEnd"/>
            <w:r>
              <w:rPr>
                <w:rFonts w:ascii="Palatino Linotype" w:eastAsia="Times New Roman" w:hAnsi="Palatino Linotype" w:cs="Arial"/>
                <w:sz w:val="20"/>
              </w:rPr>
              <w:t xml:space="preserve"> </w:t>
            </w:r>
            <w:proofErr w:type="spellStart"/>
            <w:r w:rsidR="0010455B">
              <w:rPr>
                <w:rFonts w:ascii="Palatino Linotype" w:eastAsia="Times New Roman" w:hAnsi="Palatino Linotype" w:cs="Arial"/>
                <w:sz w:val="20"/>
              </w:rPr>
              <w:t>service</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d’enseignement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notamment</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afin</w:t>
            </w:r>
            <w:proofErr w:type="spellEnd"/>
            <w:r>
              <w:rPr>
                <w:rFonts w:ascii="Palatino Linotype" w:eastAsia="Times New Roman" w:hAnsi="Palatino Linotype" w:cs="Arial"/>
                <w:sz w:val="20"/>
              </w:rPr>
              <w:t xml:space="preserve"> de </w:t>
            </w:r>
            <w:proofErr w:type="spellStart"/>
            <w:r>
              <w:rPr>
                <w:rFonts w:ascii="Palatino Linotype" w:eastAsia="Times New Roman" w:hAnsi="Palatino Linotype" w:cs="Arial"/>
                <w:sz w:val="20"/>
              </w:rPr>
              <w:t>faciliter</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leur</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integration</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dans</w:t>
            </w:r>
            <w:proofErr w:type="spellEnd"/>
            <w:r>
              <w:rPr>
                <w:rFonts w:ascii="Palatino Linotype" w:eastAsia="Times New Roman" w:hAnsi="Palatino Linotype" w:cs="Arial"/>
                <w:sz w:val="20"/>
              </w:rPr>
              <w:t xml:space="preserve"> la </w:t>
            </w:r>
            <w:proofErr w:type="spellStart"/>
            <w:r>
              <w:rPr>
                <w:rFonts w:ascii="Palatino Linotype" w:eastAsia="Times New Roman" w:hAnsi="Palatino Linotype" w:cs="Arial"/>
                <w:sz w:val="20"/>
              </w:rPr>
              <w:t>recherch</w:t>
            </w:r>
            <w:proofErr w:type="spellEnd"/>
            <w:r w:rsidRPr="00554234">
              <w:rPr>
                <w:rFonts w:ascii="Palatino Linotype" w:eastAsia="Times New Roman" w:hAnsi="Palatino Linotype" w:cs="Arial"/>
                <w:sz w:val="20"/>
                <w:lang w:val="fr-FR"/>
              </w:rPr>
              <w:t>e</w:t>
            </w:r>
          </w:p>
          <w:p w14:paraId="57BF2DD4" w14:textId="3BD8EB1F" w:rsidR="00F42CE4" w:rsidRPr="0055423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Pr>
                <w:rFonts w:ascii="Palatino Linotype" w:eastAsia="Times New Roman" w:hAnsi="Palatino Linotype" w:cs="Arial"/>
                <w:sz w:val="20"/>
              </w:rPr>
              <w:t xml:space="preserve">Le </w:t>
            </w:r>
            <w:proofErr w:type="spellStart"/>
            <w:r>
              <w:rPr>
                <w:rFonts w:ascii="Palatino Linotype" w:eastAsia="Times New Roman" w:hAnsi="Palatino Linotype" w:cs="Arial"/>
                <w:sz w:val="20"/>
              </w:rPr>
              <w:t>Centre</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d’innovation</w:t>
            </w:r>
            <w:proofErr w:type="spellEnd"/>
            <w:r>
              <w:rPr>
                <w:rFonts w:ascii="Palatino Linotype" w:eastAsia="Times New Roman" w:hAnsi="Palatino Linotype" w:cs="Arial"/>
                <w:sz w:val="20"/>
              </w:rPr>
              <w:t xml:space="preserve"> </w:t>
            </w:r>
            <w:proofErr w:type="spellStart"/>
            <w:r>
              <w:rPr>
                <w:rFonts w:ascii="Palatino Linotype" w:eastAsia="Times New Roman" w:hAnsi="Palatino Linotype" w:cs="Arial"/>
                <w:sz w:val="20"/>
              </w:rPr>
              <w:t>pé</w:t>
            </w:r>
            <w:proofErr w:type="spellEnd"/>
            <w:r w:rsidRPr="00554234">
              <w:rPr>
                <w:rFonts w:ascii="Palatino Linotype" w:eastAsia="Times New Roman" w:hAnsi="Palatino Linotype" w:cs="Arial"/>
                <w:sz w:val="20"/>
                <w:lang w:val="fr-FR"/>
              </w:rPr>
              <w:t>d</w:t>
            </w:r>
            <w:proofErr w:type="spellStart"/>
            <w:r>
              <w:rPr>
                <w:rFonts w:ascii="Palatino Linotype" w:eastAsia="Times New Roman" w:hAnsi="Palatino Linotype" w:cs="Arial"/>
                <w:sz w:val="20"/>
              </w:rPr>
              <w:t>ag</w:t>
            </w:r>
            <w:proofErr w:type="spellEnd"/>
            <w:r w:rsidRPr="00554234">
              <w:rPr>
                <w:rFonts w:ascii="Palatino Linotype" w:eastAsia="Times New Roman" w:hAnsi="Palatino Linotype" w:cs="Arial"/>
                <w:sz w:val="20"/>
                <w:lang w:val="fr-FR"/>
              </w:rPr>
              <w:t>o</w:t>
            </w:r>
            <w:proofErr w:type="spellStart"/>
            <w:r>
              <w:rPr>
                <w:rFonts w:ascii="Palatino Linotype" w:eastAsia="Times New Roman" w:hAnsi="Palatino Linotype" w:cs="Arial"/>
                <w:sz w:val="20"/>
              </w:rPr>
              <w:t>gique</w:t>
            </w:r>
            <w:proofErr w:type="spellEnd"/>
            <w:r>
              <w:rPr>
                <w:rFonts w:ascii="Palatino Linotype" w:eastAsia="Times New Roman" w:hAnsi="Palatino Linotype" w:cs="Arial"/>
                <w:sz w:val="20"/>
              </w:rPr>
              <w:t xml:space="preserve"> de l’</w:t>
            </w:r>
            <w:r w:rsidRPr="00554234">
              <w:rPr>
                <w:rFonts w:ascii="Palatino Linotype" w:eastAsia="Times New Roman" w:hAnsi="Palatino Linotype" w:cs="Arial"/>
                <w:sz w:val="20"/>
                <w:lang w:val="fr-FR"/>
              </w:rPr>
              <w:t>U</w:t>
            </w:r>
            <w:proofErr w:type="spellStart"/>
            <w:r>
              <w:rPr>
                <w:rFonts w:ascii="Palatino Linotype" w:eastAsia="Times New Roman" w:hAnsi="Palatino Linotype" w:cs="Arial"/>
                <w:sz w:val="20"/>
              </w:rPr>
              <w:t>niversité</w:t>
            </w:r>
            <w:proofErr w:type="spellEnd"/>
            <w:r>
              <w:rPr>
                <w:rFonts w:ascii="Palatino Linotype" w:eastAsia="Times New Roman" w:hAnsi="Palatino Linotype" w:cs="Arial"/>
                <w:sz w:val="20"/>
              </w:rPr>
              <w:t xml:space="preserve"> Gustave Eiffel (CIPEN</w:t>
            </w:r>
            <w:r w:rsidRPr="00554234">
              <w:rPr>
                <w:rFonts w:ascii="Palatino Linotype" w:eastAsia="Times New Roman" w:hAnsi="Palatino Linotype" w:cs="Arial"/>
                <w:sz w:val="20"/>
                <w:lang w:val="fr-FR"/>
              </w:rPr>
              <w:t>)</w:t>
            </w:r>
            <w:r>
              <w:rPr>
                <w:rFonts w:ascii="Palatino Linotype" w:eastAsia="Times New Roman" w:hAnsi="Palatino Linotype" w:cs="Arial"/>
                <w:sz w:val="20"/>
              </w:rPr>
              <w:t xml:space="preserve"> </w:t>
            </w:r>
            <w:r w:rsidRPr="00554234">
              <w:rPr>
                <w:rFonts w:ascii="Palatino Linotype" w:eastAsia="Times New Roman" w:hAnsi="Palatino Linotype" w:cs="Arial"/>
                <w:sz w:val="20"/>
                <w:lang w:val="fr-FR"/>
              </w:rPr>
              <w:t xml:space="preserve">offre de nombreux services d’accompagnement auprès des </w:t>
            </w:r>
            <w:proofErr w:type="spellStart"/>
            <w:r w:rsidR="00675123">
              <w:rPr>
                <w:rFonts w:ascii="Palatino Linotype" w:eastAsia="Times New Roman" w:hAnsi="Palatino Linotype" w:cs="Arial"/>
                <w:sz w:val="20"/>
                <w:lang w:val="fr-FR"/>
              </w:rPr>
              <w:t>enseignant·e</w:t>
            </w:r>
            <w:r w:rsidRPr="00554234">
              <w:rPr>
                <w:rFonts w:ascii="Palatino Linotype" w:eastAsia="Times New Roman" w:hAnsi="Palatino Linotype" w:cs="Arial"/>
                <w:sz w:val="20"/>
                <w:lang w:val="fr-FR"/>
              </w:rPr>
              <w:t>s-</w:t>
            </w:r>
            <w:r w:rsidR="00675123">
              <w:rPr>
                <w:rFonts w:ascii="Palatino Linotype" w:eastAsia="Times New Roman" w:hAnsi="Palatino Linotype" w:cs="Arial"/>
                <w:sz w:val="20"/>
                <w:lang w:val="fr-FR"/>
              </w:rPr>
              <w:t>chercheur·euse</w:t>
            </w:r>
            <w:r w:rsidRPr="00554234">
              <w:rPr>
                <w:rFonts w:ascii="Palatino Linotype" w:eastAsia="Times New Roman" w:hAnsi="Palatino Linotype" w:cs="Arial"/>
                <w:sz w:val="20"/>
                <w:lang w:val="fr-FR"/>
              </w:rPr>
              <w:t>s</w:t>
            </w:r>
            <w:proofErr w:type="spellEnd"/>
            <w:r w:rsidRPr="00554234">
              <w:rPr>
                <w:rFonts w:ascii="Palatino Linotype" w:eastAsia="Times New Roman" w:hAnsi="Palatino Linotype" w:cs="Arial"/>
                <w:sz w:val="20"/>
                <w:lang w:val="fr-FR"/>
              </w:rPr>
              <w:t xml:space="preserve"> et </w:t>
            </w:r>
            <w:proofErr w:type="spellStart"/>
            <w:r w:rsidR="00675123">
              <w:rPr>
                <w:rFonts w:ascii="Palatino Linotype" w:eastAsia="Times New Roman" w:hAnsi="Palatino Linotype" w:cs="Arial"/>
                <w:sz w:val="20"/>
                <w:lang w:val="fr-FR"/>
              </w:rPr>
              <w:t>chercheur·euse</w:t>
            </w:r>
            <w:r w:rsidRPr="00554234">
              <w:rPr>
                <w:rFonts w:ascii="Palatino Linotype" w:eastAsia="Times New Roman" w:hAnsi="Palatino Linotype" w:cs="Arial"/>
                <w:sz w:val="20"/>
                <w:lang w:val="fr-FR"/>
              </w:rPr>
              <w:t>s</w:t>
            </w:r>
            <w:proofErr w:type="spellEnd"/>
            <w:r w:rsidRPr="00554234">
              <w:rPr>
                <w:rFonts w:ascii="Palatino Linotype" w:eastAsia="Times New Roman" w:hAnsi="Palatino Linotype" w:cs="Arial"/>
                <w:sz w:val="20"/>
                <w:lang w:val="fr-FR"/>
              </w:rPr>
              <w:t>.</w:t>
            </w:r>
          </w:p>
        </w:tc>
        <w:tc>
          <w:tcPr>
            <w:tcW w:w="8818" w:type="dxa"/>
            <w:vMerge w:val="restart"/>
            <w:shd w:val="clear" w:color="auto" w:fill="FFFFFF" w:themeFill="background1"/>
          </w:tcPr>
          <w:p w14:paraId="5C4DF30F"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35726682" w14:textId="5268F550" w:rsidR="00F42CE4" w:rsidRPr="009F1910"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9F1910">
              <w:rPr>
                <w:rFonts w:ascii="Palatino Linotype" w:eastAsia="Times New Roman" w:hAnsi="Palatino Linotype" w:cs="Arial"/>
                <w:color w:val="auto"/>
                <w:sz w:val="20"/>
                <w:lang w:val="fr-FR"/>
              </w:rPr>
              <w:t xml:space="preserve">Congés d'enseignement pour les </w:t>
            </w:r>
            <w:proofErr w:type="spellStart"/>
            <w:r w:rsidR="009F1910">
              <w:rPr>
                <w:rFonts w:ascii="Palatino Linotype" w:eastAsia="Times New Roman" w:hAnsi="Palatino Linotype" w:cs="Arial"/>
                <w:color w:val="auto"/>
                <w:sz w:val="20"/>
                <w:lang w:val="fr-FR"/>
              </w:rPr>
              <w:t>nouveaux·</w:t>
            </w:r>
            <w:r w:rsidR="009F1910" w:rsidRPr="009F1910">
              <w:rPr>
                <w:rFonts w:ascii="Palatino Linotype" w:eastAsia="Times New Roman" w:hAnsi="Palatino Linotype" w:cs="Arial"/>
                <w:color w:val="auto"/>
                <w:sz w:val="20"/>
                <w:lang w:val="fr-FR"/>
              </w:rPr>
              <w:t>lles</w:t>
            </w:r>
            <w:proofErr w:type="spellEnd"/>
            <w:r w:rsidRPr="009F1910">
              <w:rPr>
                <w:rFonts w:ascii="Palatino Linotype" w:eastAsia="Times New Roman" w:hAnsi="Palatino Linotype" w:cs="Arial"/>
                <w:color w:val="auto"/>
                <w:sz w:val="20"/>
                <w:lang w:val="fr-FR"/>
              </w:rPr>
              <w:t xml:space="preserve"> </w:t>
            </w:r>
            <w:proofErr w:type="spellStart"/>
            <w:r w:rsidR="009F1910" w:rsidRPr="009F1910">
              <w:rPr>
                <w:rFonts w:ascii="Palatino Linotype" w:eastAsia="Times New Roman" w:hAnsi="Palatino Linotype" w:cs="Arial"/>
                <w:color w:val="auto"/>
                <w:sz w:val="20"/>
                <w:lang w:val="fr-FR"/>
              </w:rPr>
              <w:t>maîtres·se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de conférences pendant les deux premières années afin de faciliter notamment leur intégration dans la recherche ; congé de recherche et de conversion thématique ou congé pour projet pédagogique prévu pour les </w:t>
            </w:r>
            <w:proofErr w:type="spellStart"/>
            <w:r w:rsidR="00675123" w:rsidRPr="009F1910">
              <w:rPr>
                <w:rFonts w:ascii="Palatino Linotype" w:eastAsia="Times New Roman" w:hAnsi="Palatino Linotype" w:cs="Arial"/>
                <w:color w:val="auto"/>
                <w:sz w:val="20"/>
                <w:lang w:val="fr-FR"/>
              </w:rPr>
              <w:t>enseignant·e</w:t>
            </w:r>
            <w:r w:rsidRPr="009F1910">
              <w:rPr>
                <w:rFonts w:ascii="Palatino Linotype" w:eastAsia="Times New Roman" w:hAnsi="Palatino Linotype" w:cs="Arial"/>
                <w:color w:val="auto"/>
                <w:sz w:val="20"/>
                <w:lang w:val="fr-FR"/>
              </w:rPr>
              <w:t>s-</w:t>
            </w:r>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 autorisation d'enseigner accordée aux </w:t>
            </w:r>
            <w:proofErr w:type="spellStart"/>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sur leur temps de travail, dans la limite de 64 heures par an.</w:t>
            </w:r>
          </w:p>
          <w:p w14:paraId="00D35DD3" w14:textId="0A4B8CE1" w:rsidR="00F42CE4" w:rsidRPr="009F1910"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lang w:val="fr-FR"/>
              </w:rPr>
            </w:pPr>
            <w:r w:rsidRPr="009F1910">
              <w:rPr>
                <w:rFonts w:ascii="Palatino Linotype" w:eastAsia="Times New Roman" w:hAnsi="Palatino Linotype" w:cs="Arial"/>
                <w:bCs/>
                <w:color w:val="auto"/>
                <w:sz w:val="20"/>
                <w:lang w:val="fr-FR"/>
              </w:rPr>
              <w:t xml:space="preserve">Le </w:t>
            </w:r>
            <w:r w:rsidRPr="009F1910">
              <w:rPr>
                <w:rFonts w:ascii="Palatino Linotype" w:eastAsia="Times New Roman" w:hAnsi="Palatino Linotype" w:cs="Arial"/>
                <w:b/>
                <w:bCs/>
                <w:color w:val="auto"/>
                <w:sz w:val="20"/>
                <w:lang w:val="fr-FR"/>
              </w:rPr>
              <w:t xml:space="preserve">Congé pour Recherches ou Conversions Thématiques (CRCT) </w:t>
            </w:r>
            <w:r w:rsidRPr="009F1910">
              <w:rPr>
                <w:rFonts w:ascii="Palatino Linotype" w:eastAsia="Times New Roman" w:hAnsi="Palatino Linotype" w:cs="Arial"/>
                <w:color w:val="auto"/>
                <w:sz w:val="20"/>
                <w:lang w:val="fr-FR"/>
              </w:rPr>
              <w:t xml:space="preserve">est un dispositif permettant aux </w:t>
            </w:r>
            <w:proofErr w:type="spellStart"/>
            <w:r w:rsidR="00675123" w:rsidRPr="009F1910">
              <w:rPr>
                <w:rFonts w:ascii="Palatino Linotype" w:eastAsia="Times New Roman" w:hAnsi="Palatino Linotype" w:cs="Arial"/>
                <w:color w:val="auto"/>
                <w:sz w:val="20"/>
                <w:lang w:val="fr-FR"/>
              </w:rPr>
              <w:t>enseignant·e</w:t>
            </w:r>
            <w:r w:rsidRPr="009F1910">
              <w:rPr>
                <w:rFonts w:ascii="Palatino Linotype" w:eastAsia="Times New Roman" w:hAnsi="Palatino Linotype" w:cs="Arial"/>
                <w:color w:val="auto"/>
                <w:sz w:val="20"/>
                <w:lang w:val="fr-FR"/>
              </w:rPr>
              <w:t>s-</w:t>
            </w:r>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de bénéficier d'une période de dispense des tâches pédagogiques et administratives afin de poursuivre, d'entamer ou de finaliser des projets de recherche. Les CRCT sont régis par l'article 19 du décret n°84-431 du 6 juin 1984. 84-431 du 6 juin 1984 modifié fixant les dispositions statutaires communes applicables aux </w:t>
            </w:r>
            <w:proofErr w:type="spellStart"/>
            <w:r w:rsidR="00675123" w:rsidRPr="009F1910">
              <w:rPr>
                <w:rFonts w:ascii="Palatino Linotype" w:eastAsia="Times New Roman" w:hAnsi="Palatino Linotype" w:cs="Arial"/>
                <w:color w:val="auto"/>
                <w:sz w:val="20"/>
                <w:lang w:val="fr-FR"/>
              </w:rPr>
              <w:t>enseignant·e</w:t>
            </w:r>
            <w:r w:rsidRPr="009F1910">
              <w:rPr>
                <w:rFonts w:ascii="Palatino Linotype" w:eastAsia="Times New Roman" w:hAnsi="Palatino Linotype" w:cs="Arial"/>
                <w:color w:val="auto"/>
                <w:sz w:val="20"/>
                <w:lang w:val="fr-FR"/>
              </w:rPr>
              <w:t>s-</w:t>
            </w:r>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et le statut particulier des </w:t>
            </w:r>
            <w:proofErr w:type="spellStart"/>
            <w:r w:rsidR="00675123" w:rsidRPr="009F1910">
              <w:rPr>
                <w:rFonts w:ascii="Palatino Linotype" w:eastAsia="Times New Roman" w:hAnsi="Palatino Linotype" w:cs="Arial"/>
                <w:color w:val="auto"/>
                <w:sz w:val="20"/>
                <w:lang w:val="fr-FR"/>
              </w:rPr>
              <w:t>professeur·e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des universités et des </w:t>
            </w:r>
            <w:proofErr w:type="spellStart"/>
            <w:r w:rsidR="009F1910" w:rsidRPr="009F1910">
              <w:rPr>
                <w:rFonts w:ascii="Palatino Linotype" w:eastAsia="Times New Roman" w:hAnsi="Palatino Linotype" w:cs="Arial"/>
                <w:color w:val="auto"/>
                <w:sz w:val="20"/>
                <w:lang w:val="fr-FR"/>
              </w:rPr>
              <w:t>maîtres·se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de conférences.</w:t>
            </w:r>
          </w:p>
          <w:p w14:paraId="47C31DE6" w14:textId="736C34FA"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lang w:val="fr-FR"/>
              </w:rPr>
            </w:pPr>
            <w:r w:rsidRPr="009F1910">
              <w:rPr>
                <w:rFonts w:ascii="Palatino Linotype" w:eastAsia="Times New Roman" w:hAnsi="Palatino Linotype" w:cs="Arial"/>
                <w:color w:val="auto"/>
                <w:sz w:val="20"/>
                <w:lang w:val="fr-FR"/>
              </w:rPr>
              <w:t xml:space="preserve">Conformément aux articles 11 et suivants du décret n°84-431 du 6 juin 1984 modifié, les </w:t>
            </w:r>
            <w:proofErr w:type="spellStart"/>
            <w:r w:rsidR="00675123" w:rsidRPr="009F1910">
              <w:rPr>
                <w:rFonts w:ascii="Palatino Linotype" w:eastAsia="Times New Roman" w:hAnsi="Palatino Linotype" w:cs="Arial"/>
                <w:color w:val="auto"/>
                <w:sz w:val="20"/>
                <w:lang w:val="fr-FR"/>
              </w:rPr>
              <w:t>enseignant·e</w:t>
            </w:r>
            <w:r w:rsidRPr="009F1910">
              <w:rPr>
                <w:rFonts w:ascii="Palatino Linotype" w:eastAsia="Times New Roman" w:hAnsi="Palatino Linotype" w:cs="Arial"/>
                <w:color w:val="auto"/>
                <w:sz w:val="20"/>
                <w:lang w:val="fr-FR"/>
              </w:rPr>
              <w:t>s-</w:t>
            </w:r>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peuvent postuler à une délégation d'activité de recherche au CNRS. 84-431 du 6 juin 1984 modifié, les </w:t>
            </w:r>
            <w:proofErr w:type="spellStart"/>
            <w:r w:rsidR="00675123" w:rsidRPr="009F1910">
              <w:rPr>
                <w:rFonts w:ascii="Palatino Linotype" w:eastAsia="Times New Roman" w:hAnsi="Palatino Linotype" w:cs="Arial"/>
                <w:color w:val="auto"/>
                <w:sz w:val="20"/>
                <w:lang w:val="fr-FR"/>
              </w:rPr>
              <w:t>enseignant·e</w:t>
            </w:r>
            <w:r w:rsidRPr="009F1910">
              <w:rPr>
                <w:rFonts w:ascii="Palatino Linotype" w:eastAsia="Times New Roman" w:hAnsi="Palatino Linotype" w:cs="Arial"/>
                <w:color w:val="auto"/>
                <w:sz w:val="20"/>
                <w:lang w:val="fr-FR"/>
              </w:rPr>
              <w:t>s-</w:t>
            </w:r>
            <w:r w:rsidR="00675123" w:rsidRPr="009F1910">
              <w:rPr>
                <w:rFonts w:ascii="Palatino Linotype" w:eastAsia="Times New Roman" w:hAnsi="Palatino Linotype" w:cs="Arial"/>
                <w:color w:val="auto"/>
                <w:sz w:val="20"/>
                <w:lang w:val="fr-FR"/>
              </w:rPr>
              <w:t>chercheur·euse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xml:space="preserve"> peuvent demander à bénéficier d'une délégation d'</w:t>
            </w:r>
            <w:r w:rsidRPr="009F1910">
              <w:rPr>
                <w:rFonts w:ascii="Palatino Linotype" w:eastAsia="Times New Roman" w:hAnsi="Palatino Linotype" w:cs="Arial"/>
                <w:b/>
                <w:color w:val="auto"/>
                <w:sz w:val="20"/>
                <w:lang w:val="fr-FR"/>
              </w:rPr>
              <w:t>activité de recherche auprès du CNRS.</w:t>
            </w:r>
            <w:r w:rsidRPr="009F1910">
              <w:rPr>
                <w:rFonts w:ascii="Palatino Linotype" w:eastAsia="Times New Roman" w:hAnsi="Palatino Linotype" w:cs="Arial"/>
                <w:color w:val="auto"/>
                <w:sz w:val="20"/>
                <w:lang w:val="fr-FR"/>
              </w:rPr>
              <w:t xml:space="preserve"> Pendant cette période, la personne bénéficiant d'une délégation n'est ni en position de détachement, ni en position de mise à disposition du CNRS, mais reste employée par son établissement. Elle est </w:t>
            </w:r>
            <w:proofErr w:type="spellStart"/>
            <w:r w:rsidRPr="009F1910">
              <w:rPr>
                <w:rFonts w:ascii="Palatino Linotype" w:eastAsia="Times New Roman" w:hAnsi="Palatino Linotype" w:cs="Arial"/>
                <w:color w:val="auto"/>
                <w:sz w:val="20"/>
                <w:lang w:val="fr-FR"/>
              </w:rPr>
              <w:t>dé</w:t>
            </w:r>
            <w:r w:rsidR="00675123" w:rsidRPr="009F1910">
              <w:rPr>
                <w:rFonts w:ascii="Palatino Linotype" w:eastAsia="Times New Roman" w:hAnsi="Palatino Linotype" w:cs="Arial"/>
                <w:color w:val="auto"/>
                <w:sz w:val="20"/>
                <w:lang w:val="fr-FR"/>
              </w:rPr>
              <w:t>chargé·e</w:t>
            </w:r>
            <w:r w:rsidRPr="009F1910">
              <w:rPr>
                <w:rFonts w:ascii="Palatino Linotype" w:eastAsia="Times New Roman" w:hAnsi="Palatino Linotype" w:cs="Arial"/>
                <w:color w:val="auto"/>
                <w:sz w:val="20"/>
                <w:lang w:val="fr-FR"/>
              </w:rPr>
              <w:t>e</w:t>
            </w:r>
            <w:proofErr w:type="spellEnd"/>
            <w:r w:rsidRPr="009F1910">
              <w:rPr>
                <w:rFonts w:ascii="Palatino Linotype" w:eastAsia="Times New Roman" w:hAnsi="Palatino Linotype" w:cs="Arial"/>
                <w:color w:val="auto"/>
                <w:sz w:val="20"/>
                <w:lang w:val="fr-FR"/>
              </w:rPr>
              <w:t xml:space="preserve"> de tout ou partie de ses fonctions d'enseignement pour se consacrer au projet qui aura été validé par le CNRS et </w:t>
            </w:r>
            <w:r w:rsidRPr="009F1910">
              <w:rPr>
                <w:rFonts w:ascii="Palatino Linotype" w:hAnsi="Palatino Linotype" w:cs="Arial"/>
                <w:color w:val="auto"/>
                <w:sz w:val="20"/>
                <w:lang w:val="fr-FR"/>
              </w:rPr>
              <w:t>Uni Eiffel</w:t>
            </w:r>
            <w:r w:rsidRPr="009F1910">
              <w:rPr>
                <w:rFonts w:ascii="Palatino Linotype" w:eastAsia="Times New Roman" w:hAnsi="Palatino Linotype" w:cs="Arial"/>
                <w:color w:val="auto"/>
                <w:sz w:val="20"/>
                <w:lang w:val="fr-FR"/>
              </w:rPr>
              <w:t>.</w:t>
            </w:r>
          </w:p>
        </w:tc>
      </w:tr>
      <w:tr w:rsidR="00F42CE4" w:rsidRPr="00BA3624" w14:paraId="30EFBA55" w14:textId="77777777" w:rsidTr="00F42CE4">
        <w:trPr>
          <w:cnfStyle w:val="000000010000" w:firstRow="0" w:lastRow="0" w:firstColumn="0" w:lastColumn="0" w:oddVBand="0" w:evenVBand="0" w:oddHBand="0" w:evenHBand="1" w:firstRowFirstColumn="0" w:firstRowLastColumn="0" w:lastRowFirstColumn="0" w:lastRowLastColumn="0"/>
          <w:trHeight w:val="4270"/>
        </w:trPr>
        <w:tc>
          <w:tcPr>
            <w:cnfStyle w:val="001000000000" w:firstRow="0" w:lastRow="0" w:firstColumn="1" w:lastColumn="0" w:oddVBand="0" w:evenVBand="0" w:oddHBand="0" w:evenHBand="0" w:firstRowFirstColumn="0" w:firstRowLastColumn="0" w:lastRowFirstColumn="0" w:lastRowLastColumn="0"/>
            <w:tcW w:w="0" w:type="auto"/>
            <w:vMerge/>
          </w:tcPr>
          <w:p w14:paraId="0BD89035" w14:textId="77777777" w:rsidR="00F42CE4" w:rsidRDefault="00F42CE4">
            <w:pPr>
              <w:jc w:val="center"/>
              <w:rPr>
                <w:rFonts w:ascii="Palatino Linotype" w:eastAsia="Times New Roman" w:hAnsi="Palatino Linotype" w:cs="Arial"/>
                <w:color w:val="000000"/>
                <w:highlight w:val="green"/>
              </w:rPr>
            </w:pPr>
          </w:p>
        </w:tc>
        <w:tc>
          <w:tcPr>
            <w:tcW w:w="0" w:type="auto"/>
            <w:shd w:val="clear" w:color="auto" w:fill="FFFFFF" w:themeFill="background1"/>
          </w:tcPr>
          <w:p w14:paraId="0E20EEF7" w14:textId="2CC4C201"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L'enseignement est un moyen essentiel pour structurer et diffuser les connaissances et devrait être donc considéré comme une option de grande valeur dans le parcours professionnel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Néanmoins, les responsabilités en tant qu'</w:t>
            </w:r>
            <w:proofErr w:type="spellStart"/>
            <w:r w:rsidR="00675123">
              <w:rPr>
                <w:rFonts w:ascii="Palatino Linotype" w:hAnsi="Palatino Linotype"/>
                <w:color w:val="auto"/>
                <w:sz w:val="20"/>
                <w:lang w:val="fr-FR"/>
              </w:rPr>
              <w:t>enseignant·e</w:t>
            </w:r>
            <w:proofErr w:type="spellEnd"/>
            <w:r>
              <w:rPr>
                <w:rFonts w:ascii="Palatino Linotype" w:hAnsi="Palatino Linotype"/>
                <w:color w:val="auto"/>
                <w:sz w:val="20"/>
                <w:lang w:val="fr-FR"/>
              </w:rPr>
              <w:t xml:space="preserve"> ne devraient pas être excessives et ne devraient pas empêcher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surtout en début de carrière, de mener leurs activités de recherche.</w:t>
            </w:r>
          </w:p>
          <w:p w14:paraId="207C2591"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rPr>
            </w:pPr>
          </w:p>
          <w:p w14:paraId="55B9E91E" w14:textId="1830F42D"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fr-FR"/>
              </w:rPr>
            </w:pPr>
            <w:r>
              <w:rPr>
                <w:rFonts w:ascii="Palatino Linotype" w:hAnsi="Palatino Linotype"/>
                <w:color w:val="auto"/>
                <w:sz w:val="20"/>
                <w:lang w:val="fr-FR"/>
              </w:rPr>
              <w:t xml:space="preserve"> Les employeurs devraient veiller à ce que les tâches d'enseignement soient convenablement rémunérées et soient prises en considération dans les systèmes d'évaluation, et que le temps consacré par les membres du personnel expérimentés à la formation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en début de carrière devrait être pris en compte dans le cadre de leur charge à l’enseignement. Une formation appropriée devrait être fournie pour les activités d'enseignement et de formation en tant que partie intégrale du développement professionnel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w:t>
            </w:r>
          </w:p>
        </w:tc>
        <w:tc>
          <w:tcPr>
            <w:tcW w:w="0" w:type="auto"/>
            <w:vMerge/>
          </w:tcPr>
          <w:p w14:paraId="5830FBA3"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rPr>
            </w:pPr>
          </w:p>
        </w:tc>
        <w:tc>
          <w:tcPr>
            <w:tcW w:w="8818" w:type="dxa"/>
            <w:vMerge/>
          </w:tcPr>
          <w:p w14:paraId="6A3290F3"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p>
        </w:tc>
      </w:tr>
      <w:tr w:rsidR="00F42CE4" w:rsidRPr="00BA3624" w14:paraId="6D7DFFA8" w14:textId="77777777" w:rsidTr="00F42CE4">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7CC129C" w14:textId="77777777" w:rsidR="00F42CE4" w:rsidRDefault="0081148C">
            <w:pPr>
              <w:jc w:val="center"/>
              <w:rPr>
                <w:rFonts w:ascii="Palatino Linotype" w:eastAsia="Times New Roman" w:hAnsi="Palatino Linotype" w:cs="Arial"/>
                <w:highlight w:val="green"/>
              </w:rPr>
            </w:pPr>
            <w:r>
              <w:rPr>
                <w:rFonts w:ascii="Palatino Linotype" w:eastAsia="Times New Roman" w:hAnsi="Palatino Linotype" w:cs="Arial"/>
                <w:color w:val="000000"/>
                <w:sz w:val="20"/>
                <w:highlight w:val="green"/>
                <w:lang w:val="en-GB"/>
              </w:rPr>
              <w:t xml:space="preserve">34. </w:t>
            </w:r>
            <w:proofErr w:type="spellStart"/>
            <w:r>
              <w:rPr>
                <w:rFonts w:ascii="Palatino Linotype" w:eastAsia="Times New Roman" w:hAnsi="Palatino Linotype" w:cs="Arial"/>
                <w:color w:val="000000"/>
                <w:sz w:val="20"/>
                <w:highlight w:val="green"/>
                <w:lang w:val="en-GB"/>
              </w:rPr>
              <w:t>Plaintes</w:t>
            </w:r>
            <w:proofErr w:type="spellEnd"/>
            <w:r>
              <w:rPr>
                <w:rFonts w:ascii="Palatino Linotype" w:eastAsia="Times New Roman" w:hAnsi="Palatino Linotype" w:cs="Arial"/>
                <w:color w:val="000000"/>
                <w:sz w:val="20"/>
                <w:highlight w:val="green"/>
                <w:lang w:val="en-GB"/>
              </w:rPr>
              <w:t xml:space="preserve"> et </w:t>
            </w:r>
            <w:proofErr w:type="spellStart"/>
            <w:r>
              <w:rPr>
                <w:rFonts w:ascii="Palatino Linotype" w:eastAsia="Times New Roman" w:hAnsi="Palatino Linotype" w:cs="Arial"/>
                <w:color w:val="000000"/>
                <w:sz w:val="20"/>
                <w:highlight w:val="green"/>
                <w:lang w:val="en-GB"/>
              </w:rPr>
              <w:t>recours</w:t>
            </w:r>
            <w:proofErr w:type="spellEnd"/>
          </w:p>
        </w:tc>
        <w:tc>
          <w:tcPr>
            <w:tcW w:w="0" w:type="auto"/>
            <w:shd w:val="clear" w:color="auto" w:fill="FFFFFF" w:themeFill="background1"/>
          </w:tcPr>
          <w:p w14:paraId="6AF2F2AA"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cyan"/>
                <w:lang w:val="en-GB"/>
              </w:rPr>
            </w:pPr>
          </w:p>
          <w:p w14:paraId="055457AD"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highlight w:val="green"/>
              </w:rPr>
            </w:pPr>
            <w:r>
              <w:rPr>
                <w:rFonts w:ascii="Palatino Linotype" w:eastAsia="Times New Roman" w:hAnsi="Palatino Linotype" w:cs="Arial"/>
                <w:sz w:val="20"/>
                <w:highlight w:val="green"/>
                <w:lang w:val="en-GB"/>
              </w:rPr>
              <w:t>+/+</w:t>
            </w:r>
          </w:p>
        </w:tc>
        <w:tc>
          <w:tcPr>
            <w:tcW w:w="0" w:type="auto"/>
            <w:vMerge w:val="restart"/>
            <w:shd w:val="clear" w:color="auto" w:fill="FFFFFF" w:themeFill="background1"/>
          </w:tcPr>
          <w:p w14:paraId="0FB43B54"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Forces :</w:t>
            </w:r>
          </w:p>
          <w:p w14:paraId="1054B0D4" w14:textId="77777777"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La DGDRH a mis en place plusieurs procédures d’accompagnement</w:t>
            </w:r>
          </w:p>
        </w:tc>
        <w:tc>
          <w:tcPr>
            <w:tcW w:w="8818" w:type="dxa"/>
            <w:vMerge w:val="restart"/>
            <w:shd w:val="clear" w:color="auto" w:fill="FFFFFF" w:themeFill="background1"/>
          </w:tcPr>
          <w:p w14:paraId="1C10680B"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3C743C39" w14:textId="1C89287D"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 xml:space="preserve">La DGDRH propose plusieurs dispositifs d’accompagnement permettant de prendre en charge les situations des personnels tant sur l’aspect d’un accompagnement professionnel que d’un accompagnement médical et ou social. L’objectif est de pouvoir répondre au mieux aux responsabilités sociétales de l‘université. Les dispositifs d’accompagnement s’adressent à tous les </w:t>
            </w:r>
            <w:proofErr w:type="spellStart"/>
            <w:r w:rsidR="0049166E" w:rsidRPr="009F1910">
              <w:rPr>
                <w:rFonts w:ascii="Palatino Linotype" w:hAnsi="Palatino Linotype"/>
                <w:color w:val="auto"/>
                <w:sz w:val="20"/>
                <w:lang w:val="fr-FR"/>
              </w:rPr>
              <w:t>agent·e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de l’université qu’</w:t>
            </w:r>
            <w:proofErr w:type="spellStart"/>
            <w:r w:rsidRPr="009F1910">
              <w:rPr>
                <w:rFonts w:ascii="Palatino Linotype" w:hAnsi="Palatino Linotype"/>
                <w:color w:val="auto"/>
                <w:sz w:val="20"/>
                <w:lang w:val="fr-FR"/>
              </w:rPr>
              <w:t>ils</w:t>
            </w:r>
            <w:r w:rsidR="009F1910" w:rsidRPr="009F1910">
              <w:rPr>
                <w:rFonts w:ascii="Palatino Linotype" w:hAnsi="Palatino Linotype"/>
                <w:color w:val="auto"/>
                <w:sz w:val="20"/>
                <w:lang w:val="fr-FR"/>
              </w:rPr>
              <w:t>·elles</w:t>
            </w:r>
            <w:proofErr w:type="spellEnd"/>
            <w:r w:rsidRPr="009F1910">
              <w:rPr>
                <w:rFonts w:ascii="Palatino Linotype" w:hAnsi="Palatino Linotype"/>
                <w:color w:val="auto"/>
                <w:sz w:val="20"/>
                <w:lang w:val="fr-FR"/>
              </w:rPr>
              <w:t xml:space="preserve"> soient titulaires ou </w:t>
            </w:r>
            <w:proofErr w:type="spellStart"/>
            <w:r w:rsidR="0049166E" w:rsidRPr="009F1910">
              <w:rPr>
                <w:rFonts w:ascii="Palatino Linotype" w:hAnsi="Palatino Linotype"/>
                <w:color w:val="auto"/>
                <w:sz w:val="20"/>
                <w:lang w:val="fr-FR"/>
              </w:rPr>
              <w:t>contractuel·le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L’objectif est de proposer un accompagnement personnalisé, individualisé et confidentiel aux </w:t>
            </w:r>
            <w:proofErr w:type="spellStart"/>
            <w:r w:rsidR="0049166E" w:rsidRPr="009F1910">
              <w:rPr>
                <w:rFonts w:ascii="Palatino Linotype" w:hAnsi="Palatino Linotype"/>
                <w:color w:val="auto"/>
                <w:sz w:val="20"/>
                <w:lang w:val="fr-FR"/>
              </w:rPr>
              <w:t>agent·e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qui les sollicitent</w:t>
            </w:r>
            <w:r w:rsidR="009F1910">
              <w:rPr>
                <w:rFonts w:ascii="Palatino Linotype" w:hAnsi="Palatino Linotype"/>
                <w:color w:val="auto"/>
                <w:sz w:val="20"/>
                <w:lang w:val="fr-FR"/>
              </w:rPr>
              <w:t xml:space="preserve"> (</w:t>
            </w:r>
            <w:hyperlink r:id="rId102" w:history="1">
              <w:r w:rsidR="009F1910" w:rsidRPr="009F1910">
                <w:rPr>
                  <w:rStyle w:val="Lienhypertexte"/>
                  <w:rFonts w:ascii="Palatino Linotype" w:hAnsi="Palatino Linotype"/>
                  <w:sz w:val="20"/>
                  <w:lang w:val="fr-FR"/>
                </w:rPr>
                <w:t>lien intranet</w:t>
              </w:r>
            </w:hyperlink>
            <w:r w:rsidR="009F1910">
              <w:rPr>
                <w:rFonts w:ascii="Palatino Linotype" w:hAnsi="Palatino Linotype"/>
                <w:color w:val="auto"/>
                <w:sz w:val="20"/>
                <w:lang w:val="fr-FR"/>
              </w:rPr>
              <w:t>)</w:t>
            </w:r>
            <w:r w:rsidRPr="009F1910">
              <w:rPr>
                <w:rFonts w:ascii="Palatino Linotype" w:hAnsi="Palatino Linotype"/>
                <w:color w:val="auto"/>
                <w:sz w:val="20"/>
                <w:lang w:val="fr-FR"/>
              </w:rPr>
              <w:t> </w:t>
            </w:r>
            <w:r>
              <w:rPr>
                <w:rFonts w:ascii="Palatino Linotype" w:hAnsi="Palatino Linotype"/>
                <w:sz w:val="20"/>
                <w:lang w:val="fr-FR"/>
              </w:rPr>
              <w:t>: </w:t>
            </w:r>
            <w:r>
              <w:rPr>
                <w:rFonts w:ascii="Palatino Linotype" w:hAnsi="Palatino Linotype"/>
                <w:color w:val="auto"/>
                <w:sz w:val="20"/>
                <w:lang w:val="fr-FR" w:eastAsia="en-US"/>
              </w:rPr>
              <w:t xml:space="preserve"> </w:t>
            </w:r>
          </w:p>
          <w:p w14:paraId="52372275" w14:textId="77777777" w:rsidR="00F42CE4" w:rsidRPr="009F1910" w:rsidRDefault="0081148C" w:rsidP="009F191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Les personnels rencontrant des difficultés de type conflictuel, de positionnement et/ou managérial, que ces difficultés soient d’ordre individuelles ou collectives.</w:t>
            </w:r>
          </w:p>
          <w:p w14:paraId="2831D4D9" w14:textId="7735BC35" w:rsidR="00F42CE4" w:rsidRPr="009F1910" w:rsidRDefault="0081148C" w:rsidP="009F191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 xml:space="preserve">Les </w:t>
            </w:r>
            <w:proofErr w:type="spellStart"/>
            <w:r w:rsidR="009F1910" w:rsidRPr="009F1910">
              <w:rPr>
                <w:rFonts w:ascii="Palatino Linotype" w:hAnsi="Palatino Linotype"/>
                <w:color w:val="auto"/>
                <w:sz w:val="20"/>
                <w:lang w:val="fr-FR"/>
              </w:rPr>
              <w:t>nouveaux·lles</w:t>
            </w:r>
            <w:proofErr w:type="spellEnd"/>
            <w:r w:rsidRPr="009F1910">
              <w:rPr>
                <w:rFonts w:ascii="Palatino Linotype" w:hAnsi="Palatino Linotype"/>
                <w:color w:val="auto"/>
                <w:sz w:val="20"/>
                <w:lang w:val="fr-FR"/>
              </w:rPr>
              <w:t xml:space="preserve"> responsables de service et </w:t>
            </w:r>
            <w:proofErr w:type="spellStart"/>
            <w:r w:rsidRPr="009F1910">
              <w:rPr>
                <w:rFonts w:ascii="Palatino Linotype" w:hAnsi="Palatino Linotype"/>
                <w:color w:val="auto"/>
                <w:sz w:val="20"/>
                <w:lang w:val="fr-FR"/>
              </w:rPr>
              <w:t>chef</w:t>
            </w:r>
            <w:r w:rsidR="009F1910" w:rsidRPr="009F1910">
              <w:rPr>
                <w:rFonts w:ascii="Palatino Linotype" w:hAnsi="Palatino Linotype"/>
                <w:color w:val="auto"/>
                <w:sz w:val="20"/>
                <w:lang w:val="fr-FR"/>
              </w:rPr>
              <w:t>·fe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de service qui le souhaitent ou rencontrent des difficultés,</w:t>
            </w:r>
          </w:p>
          <w:p w14:paraId="1ABF435B" w14:textId="126B1595" w:rsidR="00F42CE4" w:rsidRPr="009F1910" w:rsidRDefault="0081148C" w:rsidP="009F191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 xml:space="preserve">Les </w:t>
            </w:r>
            <w:proofErr w:type="spellStart"/>
            <w:r w:rsidR="009F1910">
              <w:rPr>
                <w:rFonts w:ascii="Palatino Linotype" w:hAnsi="Palatino Linotype"/>
                <w:color w:val="auto"/>
                <w:sz w:val="20"/>
                <w:lang w:val="fr-FR"/>
              </w:rPr>
              <w:t>nouveaux·lles</w:t>
            </w:r>
            <w:proofErr w:type="spellEnd"/>
            <w:r w:rsidRPr="009F1910">
              <w:rPr>
                <w:rFonts w:ascii="Palatino Linotype" w:hAnsi="Palatino Linotype"/>
                <w:color w:val="auto"/>
                <w:sz w:val="20"/>
                <w:lang w:val="fr-FR"/>
              </w:rPr>
              <w:t xml:space="preserve"> </w:t>
            </w:r>
            <w:proofErr w:type="spellStart"/>
            <w:r w:rsidR="00675123" w:rsidRPr="009F1910">
              <w:rPr>
                <w:rFonts w:ascii="Palatino Linotype" w:hAnsi="Palatino Linotype"/>
                <w:color w:val="auto"/>
                <w:sz w:val="20"/>
                <w:lang w:val="fr-FR"/>
              </w:rPr>
              <w:t>directeur·trice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de laboratoires</w:t>
            </w:r>
            <w:r w:rsidR="009F1910" w:rsidRPr="009F1910">
              <w:rPr>
                <w:rFonts w:ascii="Palatino Linotype" w:hAnsi="Palatino Linotype"/>
                <w:color w:val="auto"/>
                <w:sz w:val="20"/>
                <w:lang w:val="fr-FR"/>
              </w:rPr>
              <w:t xml:space="preserve"> </w:t>
            </w:r>
            <w:r w:rsidRPr="009F1910">
              <w:rPr>
                <w:rFonts w:ascii="Palatino Linotype" w:hAnsi="Palatino Linotype"/>
                <w:color w:val="auto"/>
                <w:sz w:val="20"/>
                <w:lang w:val="fr-FR"/>
              </w:rPr>
              <w:t>peuvent bénéficier de formations, coaching, entretiens avec la psychologue du travail</w:t>
            </w:r>
          </w:p>
          <w:p w14:paraId="3687A837" w14:textId="77777777" w:rsidR="00F42CE4" w:rsidRPr="009F1910" w:rsidRDefault="0081148C" w:rsidP="009F191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 xml:space="preserve">Le dispositif de médiation pour répondre aux situations de conflits. Le principe de la médiation est de favoriser l’expression pour chaque </w:t>
            </w:r>
            <w:proofErr w:type="spellStart"/>
            <w:r w:rsidRPr="009F1910">
              <w:rPr>
                <w:rFonts w:ascii="Palatino Linotype" w:hAnsi="Palatino Linotype"/>
                <w:color w:val="auto"/>
                <w:sz w:val="20"/>
                <w:lang w:val="fr-FR"/>
              </w:rPr>
              <w:t>médiant</w:t>
            </w:r>
            <w:proofErr w:type="spellEnd"/>
            <w:r w:rsidRPr="009F1910">
              <w:rPr>
                <w:rFonts w:ascii="Palatino Linotype" w:hAnsi="Palatino Linotype"/>
                <w:color w:val="auto"/>
                <w:sz w:val="20"/>
                <w:lang w:val="fr-FR"/>
              </w:rPr>
              <w:t xml:space="preserve"> de son vécu d’une situation et de ses attentes propres –appelées aussi ses besoins – afin d’être entendu par l’autre </w:t>
            </w:r>
            <w:proofErr w:type="spellStart"/>
            <w:r w:rsidRPr="009F1910">
              <w:rPr>
                <w:rFonts w:ascii="Palatino Linotype" w:hAnsi="Palatino Linotype"/>
                <w:color w:val="auto"/>
                <w:sz w:val="20"/>
                <w:lang w:val="fr-FR"/>
              </w:rPr>
              <w:t>médiant</w:t>
            </w:r>
            <w:proofErr w:type="spellEnd"/>
            <w:r w:rsidRPr="009F1910">
              <w:rPr>
                <w:rFonts w:ascii="Palatino Linotype" w:hAnsi="Palatino Linotype"/>
                <w:color w:val="auto"/>
                <w:sz w:val="20"/>
                <w:lang w:val="fr-FR"/>
              </w:rPr>
              <w:t>.</w:t>
            </w:r>
          </w:p>
          <w:p w14:paraId="0D4D1BA0" w14:textId="47631291" w:rsidR="00F42CE4" w:rsidRPr="009F1910" w:rsidRDefault="0081148C" w:rsidP="009F1910">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hAnsi="Palatino Linotype"/>
                <w:color w:val="auto"/>
                <w:sz w:val="20"/>
                <w:lang w:val="fr-FR"/>
              </w:rPr>
              <w:t xml:space="preserve">La cellule de veille sociale resserrée au travail, placée auprès de la DGDRH, a été créée en septembre 2020 pour l’ensemble de l’Université Gustave Eiffel. Cette cellule de veille sociale resserrée est </w:t>
            </w:r>
            <w:proofErr w:type="spellStart"/>
            <w:proofErr w:type="gramStart"/>
            <w:r w:rsidR="00675123" w:rsidRPr="009F1910">
              <w:rPr>
                <w:rFonts w:ascii="Palatino Linotype" w:hAnsi="Palatino Linotype"/>
                <w:color w:val="auto"/>
                <w:sz w:val="20"/>
                <w:lang w:val="fr-FR"/>
              </w:rPr>
              <w:t>chargé</w:t>
            </w:r>
            <w:proofErr w:type="gramEnd"/>
            <w:r w:rsidR="00675123" w:rsidRPr="009F1910">
              <w:rPr>
                <w:rFonts w:ascii="Palatino Linotype" w:hAnsi="Palatino Linotype"/>
                <w:color w:val="auto"/>
                <w:sz w:val="20"/>
                <w:lang w:val="fr-FR"/>
              </w:rPr>
              <w:t>·e</w:t>
            </w:r>
            <w:r w:rsidRPr="009F1910">
              <w:rPr>
                <w:rFonts w:ascii="Palatino Linotype" w:hAnsi="Palatino Linotype"/>
                <w:color w:val="auto"/>
                <w:sz w:val="20"/>
                <w:lang w:val="fr-FR"/>
              </w:rPr>
              <w:t>e</w:t>
            </w:r>
            <w:proofErr w:type="spellEnd"/>
            <w:r w:rsidRPr="009F1910">
              <w:rPr>
                <w:rFonts w:ascii="Palatino Linotype" w:hAnsi="Palatino Linotype"/>
                <w:color w:val="auto"/>
                <w:sz w:val="20"/>
                <w:lang w:val="fr-FR"/>
              </w:rPr>
              <w:t xml:space="preserve"> de recueillir les signalements de situation de mal-être au travail et de proposer des actions adaptées à chaque cas identifié. Cette cellule se réunit 1 fois par mois.</w:t>
            </w:r>
          </w:p>
          <w:p w14:paraId="62299434" w14:textId="5E8EC8B6" w:rsidR="00F42CE4" w:rsidRPr="009F1910"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proofErr w:type="spellStart"/>
            <w:r w:rsidRPr="009F1910">
              <w:rPr>
                <w:rFonts w:ascii="Palatino Linotype" w:hAnsi="Palatino Linotype"/>
                <w:color w:val="auto"/>
                <w:sz w:val="20"/>
                <w:lang w:val="fr-FR"/>
              </w:rPr>
              <w:t>Un</w:t>
            </w:r>
            <w:r w:rsidR="009F1910" w:rsidRPr="009F1910">
              <w:rPr>
                <w:rFonts w:ascii="Palatino Linotype" w:hAnsi="Palatino Linotype"/>
                <w:color w:val="auto"/>
                <w:sz w:val="20"/>
                <w:lang w:val="fr-FR"/>
              </w:rPr>
              <w:t>·</w:t>
            </w:r>
            <w:r w:rsidRPr="009F1910">
              <w:rPr>
                <w:rFonts w:ascii="Palatino Linotype" w:hAnsi="Palatino Linotype"/>
                <w:color w:val="auto"/>
                <w:sz w:val="20"/>
                <w:lang w:val="fr-FR"/>
              </w:rPr>
              <w:t>e</w:t>
            </w:r>
            <w:proofErr w:type="spellEnd"/>
            <w:r w:rsidRPr="009F1910">
              <w:rPr>
                <w:rFonts w:ascii="Palatino Linotype" w:hAnsi="Palatino Linotype"/>
                <w:color w:val="auto"/>
                <w:sz w:val="20"/>
                <w:lang w:val="fr-FR"/>
              </w:rPr>
              <w:t xml:space="preserve"> psychologue du travail est également </w:t>
            </w:r>
            <w:proofErr w:type="spellStart"/>
            <w:r w:rsidRPr="009F1910">
              <w:rPr>
                <w:rFonts w:ascii="Palatino Linotype" w:hAnsi="Palatino Linotype"/>
                <w:color w:val="auto"/>
                <w:sz w:val="20"/>
                <w:lang w:val="fr-FR"/>
              </w:rPr>
              <w:t>employé</w:t>
            </w:r>
            <w:r w:rsidR="009F1910" w:rsidRPr="009F1910">
              <w:rPr>
                <w:rFonts w:ascii="Palatino Linotype" w:hAnsi="Palatino Linotype"/>
                <w:color w:val="auto"/>
                <w:sz w:val="20"/>
                <w:lang w:val="fr-FR"/>
              </w:rPr>
              <w:t>·</w:t>
            </w:r>
            <w:r w:rsidRPr="009F1910">
              <w:rPr>
                <w:rFonts w:ascii="Palatino Linotype" w:hAnsi="Palatino Linotype"/>
                <w:color w:val="auto"/>
                <w:sz w:val="20"/>
                <w:lang w:val="fr-FR"/>
              </w:rPr>
              <w:t>e</w:t>
            </w:r>
            <w:proofErr w:type="spellEnd"/>
            <w:r w:rsidRPr="009F1910">
              <w:rPr>
                <w:rFonts w:ascii="Palatino Linotype" w:hAnsi="Palatino Linotype"/>
                <w:color w:val="auto"/>
                <w:sz w:val="20"/>
                <w:lang w:val="fr-FR"/>
              </w:rPr>
              <w:t xml:space="preserve"> par l’université pour intervenir soit au niveau individuel, soit collectif. Enfin, un dispositif d’écoute de psychologues est disponible pour tous les </w:t>
            </w:r>
            <w:proofErr w:type="spellStart"/>
            <w:r w:rsidR="0049166E" w:rsidRPr="009F1910">
              <w:rPr>
                <w:rFonts w:ascii="Palatino Linotype" w:hAnsi="Palatino Linotype"/>
                <w:color w:val="auto"/>
                <w:sz w:val="20"/>
                <w:lang w:val="fr-FR"/>
              </w:rPr>
              <w:t>agent·e</w:t>
            </w:r>
            <w:r w:rsidRPr="009F1910">
              <w:rPr>
                <w:rFonts w:ascii="Palatino Linotype" w:hAnsi="Palatino Linotype"/>
                <w:color w:val="auto"/>
                <w:sz w:val="20"/>
                <w:lang w:val="fr-FR"/>
              </w:rPr>
              <w:t>s</w:t>
            </w:r>
            <w:proofErr w:type="spellEnd"/>
            <w:r w:rsidRPr="009F1910">
              <w:rPr>
                <w:rFonts w:ascii="Palatino Linotype" w:hAnsi="Palatino Linotype"/>
                <w:color w:val="auto"/>
                <w:sz w:val="20"/>
                <w:lang w:val="fr-FR"/>
              </w:rPr>
              <w:t xml:space="preserve"> 24h/24 et 7j/7. Toutes ces informations sont disponibles sur l’intranet et font l’objet d’affichage dans plusieurs points de site de travail </w:t>
            </w:r>
          </w:p>
          <w:p w14:paraId="702768E0" w14:textId="34537AF2"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sidRPr="009F1910">
              <w:rPr>
                <w:rFonts w:ascii="Palatino Linotype" w:eastAsia="Times New Roman" w:hAnsi="Palatino Linotype" w:cs="Arial"/>
                <w:color w:val="auto"/>
                <w:sz w:val="20"/>
                <w:lang w:val="fr-FR"/>
              </w:rPr>
              <w:t>Un contact avec un</w:t>
            </w:r>
            <w:r w:rsidR="009F1910" w:rsidRPr="009F1910">
              <w:rPr>
                <w:rFonts w:ascii="Palatino Linotype" w:hAnsi="Palatino Linotype"/>
                <w:color w:val="auto"/>
                <w:sz w:val="20"/>
                <w:lang w:val="fr-FR"/>
              </w:rPr>
              <w:t>·</w:t>
            </w:r>
            <w:r w:rsidRPr="009F1910">
              <w:rPr>
                <w:rFonts w:ascii="Palatino Linotype" w:eastAsia="Times New Roman" w:hAnsi="Palatino Linotype" w:cs="Arial"/>
                <w:color w:val="auto"/>
                <w:sz w:val="20"/>
                <w:lang w:val="fr-FR"/>
              </w:rPr>
              <w:t xml:space="preserve"> </w:t>
            </w:r>
            <w:proofErr w:type="spellStart"/>
            <w:r w:rsidRPr="009F1910">
              <w:rPr>
                <w:rFonts w:ascii="Palatino Linotype" w:eastAsia="Times New Roman" w:hAnsi="Palatino Linotype" w:cs="Arial"/>
                <w:color w:val="auto"/>
                <w:sz w:val="20"/>
                <w:lang w:val="fr-FR"/>
              </w:rPr>
              <w:t>conseiller</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ère</w:t>
            </w:r>
            <w:proofErr w:type="spellEnd"/>
            <w:r w:rsidRPr="009F1910">
              <w:rPr>
                <w:rFonts w:ascii="Palatino Linotype" w:eastAsia="Times New Roman" w:hAnsi="Palatino Linotype" w:cs="Arial"/>
                <w:color w:val="auto"/>
                <w:sz w:val="20"/>
                <w:lang w:val="fr-FR"/>
              </w:rPr>
              <w:t xml:space="preserve"> en conflits internes doit être prévu en fonction du domaine et/ou de la situation (conflit de laboratoire</w:t>
            </w:r>
            <w:r>
              <w:rPr>
                <w:rFonts w:ascii="Palatino Linotype" w:eastAsia="Times New Roman" w:hAnsi="Palatino Linotype" w:cs="Arial"/>
                <w:color w:val="000000" w:themeColor="text1"/>
                <w:sz w:val="20"/>
                <w:lang w:val="fr-FR"/>
              </w:rPr>
              <w:t>, projets nationaux, contrat européen, coopération internationale).</w:t>
            </w:r>
          </w:p>
          <w:p w14:paraId="32EF5F59" w14:textId="7AE67962"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lastRenderedPageBreak/>
              <w:t xml:space="preserve">Pour les </w:t>
            </w:r>
            <w:proofErr w:type="spellStart"/>
            <w:r w:rsidR="00675123">
              <w:rPr>
                <w:rFonts w:ascii="Palatino Linotype" w:eastAsia="Times New Roman" w:hAnsi="Palatino Linotype" w:cs="Arial"/>
                <w:color w:val="000000" w:themeColor="text1"/>
                <w:sz w:val="20"/>
                <w:lang w:val="fr-FR"/>
              </w:rPr>
              <w:t>doctorant·e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le Comité de Suivi Individuel (CSI) est un bon moyen de détecter d’éventuels problèmes, de manière confidentielle</w:t>
            </w:r>
          </w:p>
          <w:p w14:paraId="2429AA7B" w14:textId="026DD324"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Pour les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statutaires, les instances d’évaluation (COMEVAL, CNU) sont un bon moyen de détecter d’éventuels problèmes, de manière confidentielle</w:t>
            </w:r>
          </w:p>
        </w:tc>
      </w:tr>
      <w:tr w:rsidR="00F42CE4" w:rsidRPr="00BA3624" w14:paraId="793A85D3" w14:textId="77777777" w:rsidTr="00F42CE4">
        <w:trPr>
          <w:cnfStyle w:val="000000010000" w:firstRow="0" w:lastRow="0" w:firstColumn="0" w:lastColumn="0" w:oddVBand="0" w:evenVBand="0" w:oddHBand="0" w:evenHBand="1"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0" w:type="auto"/>
            <w:vMerge/>
          </w:tcPr>
          <w:p w14:paraId="15C5BB1B" w14:textId="77777777" w:rsidR="00F42CE4" w:rsidRDefault="00F42CE4">
            <w:pPr>
              <w:jc w:val="center"/>
              <w:rPr>
                <w:rFonts w:ascii="Palatino Linotype" w:eastAsia="Times New Roman" w:hAnsi="Palatino Linotype" w:cs="Arial"/>
                <w:color w:val="000000"/>
                <w:highlight w:val="cyan"/>
              </w:rPr>
            </w:pPr>
          </w:p>
        </w:tc>
        <w:tc>
          <w:tcPr>
            <w:tcW w:w="0" w:type="auto"/>
            <w:shd w:val="clear" w:color="auto" w:fill="FFFFFF" w:themeFill="background1"/>
          </w:tcPr>
          <w:p w14:paraId="5DA7C403" w14:textId="32B1602A"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highlight w:val="cyan"/>
                <w:lang w:val="fr-FR"/>
              </w:rPr>
            </w:pPr>
            <w:r>
              <w:rPr>
                <w:rFonts w:ascii="Palatino Linotype" w:hAnsi="Palatino Linotype"/>
                <w:color w:val="auto"/>
                <w:sz w:val="20"/>
                <w:lang w:val="fr-FR"/>
              </w:rPr>
              <w:t xml:space="preserve">Les employeurs devraient établir des procédures appropriées conformément aux règles et aux réglementations nationales, éventuellement sous la forme d'une personne impartiale (du type médiateur) afin de traiter les plaintes/recours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y compris concernant les conflits entre le ou les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 et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en début de carrière. Ces procédures devraient fournir à l'ensemble du personnel de recherche une assistance confidentielle et informelle pour résoudre les conflits liés au travail, les litiges et les réclamations, dans le but de promouvoir un traitement juste et équitable au sein de l'institution et d'améliorer la qualité globale du milieu de travail.</w:t>
            </w:r>
          </w:p>
        </w:tc>
        <w:tc>
          <w:tcPr>
            <w:tcW w:w="0" w:type="auto"/>
            <w:vMerge/>
          </w:tcPr>
          <w:p w14:paraId="081792B1"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0B633D7C"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lang w:val="fr-FR"/>
              </w:rPr>
            </w:pPr>
          </w:p>
        </w:tc>
      </w:tr>
      <w:tr w:rsidR="00F42CE4" w:rsidRPr="00BA3624" w14:paraId="2F0E74DE" w14:textId="77777777" w:rsidTr="00F42CE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552CF04E" w14:textId="77777777" w:rsidR="00F42CE4" w:rsidRDefault="0081148C">
            <w:pPr>
              <w:jc w:val="center"/>
              <w:rPr>
                <w:rFonts w:ascii="Palatino Linotype" w:eastAsia="Times New Roman" w:hAnsi="Palatino Linotype" w:cs="Arial"/>
                <w:highlight w:val="green"/>
                <w:lang w:val="fr-FR"/>
              </w:rPr>
            </w:pPr>
            <w:r>
              <w:rPr>
                <w:rFonts w:ascii="Palatino Linotype" w:eastAsia="Times New Roman" w:hAnsi="Palatino Linotype" w:cs="Arial"/>
                <w:color w:val="000000"/>
                <w:sz w:val="20"/>
                <w:highlight w:val="green"/>
                <w:lang w:val="fr-FR"/>
              </w:rPr>
              <w:t>35. Participation aux organes de décision</w:t>
            </w:r>
          </w:p>
        </w:tc>
        <w:tc>
          <w:tcPr>
            <w:tcW w:w="0" w:type="auto"/>
            <w:shd w:val="clear" w:color="auto" w:fill="FFFFFF" w:themeFill="background1"/>
          </w:tcPr>
          <w:p w14:paraId="380BB588"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fr-FR"/>
              </w:rPr>
            </w:pPr>
          </w:p>
          <w:p w14:paraId="343FEA0A" w14:textId="77777777" w:rsidR="00F42CE4" w:rsidRDefault="0081148C">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13024DFD"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lang w:val="en-GB"/>
              </w:rPr>
            </w:pPr>
          </w:p>
        </w:tc>
        <w:tc>
          <w:tcPr>
            <w:tcW w:w="0" w:type="auto"/>
            <w:vMerge w:val="restart"/>
            <w:shd w:val="clear" w:color="auto" w:fill="FFFFFF" w:themeFill="background1"/>
          </w:tcPr>
          <w:p w14:paraId="5A7699E8" w14:textId="77777777" w:rsidR="00F42CE4" w:rsidRDefault="0081148C">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Forces : </w:t>
            </w:r>
          </w:p>
          <w:p w14:paraId="12FB3F90" w14:textId="050548BF" w:rsidR="00F42CE4" w:rsidRDefault="0081148C">
            <w:pPr>
              <w:pStyle w:val="Paragraphedeliste"/>
              <w:numPr>
                <w:ilvl w:val="0"/>
                <w:numId w:val="28"/>
              </w:num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auto"/>
                <w:sz w:val="20"/>
                <w:lang w:val="fr-FR"/>
              </w:rPr>
              <w:t xml:space="preserve">Le fonctionnement de l'université prévoit, légalement et dans ses statuts, la participation (par élection) des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et </w:t>
            </w:r>
            <w:proofErr w:type="spellStart"/>
            <w:r w:rsidR="00675123">
              <w:rPr>
                <w:rFonts w:ascii="Palatino Linotype" w:eastAsia="Times New Roman" w:hAnsi="Palatino Linotype" w:cs="Arial"/>
                <w:color w:val="auto"/>
                <w:sz w:val="20"/>
                <w:lang w:val="fr-FR"/>
              </w:rPr>
              <w:t>enseignant·e</w:t>
            </w:r>
            <w:r>
              <w:rPr>
                <w:rFonts w:ascii="Palatino Linotype" w:eastAsia="Times New Roman" w:hAnsi="Palatino Linotype" w:cs="Arial"/>
                <w:color w:val="auto"/>
                <w:sz w:val="20"/>
                <w:lang w:val="fr-FR"/>
              </w:rPr>
              <w:t>s-</w:t>
            </w:r>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aux instances de décision internes et de dialogue social de l'établissement.</w:t>
            </w:r>
          </w:p>
        </w:tc>
        <w:tc>
          <w:tcPr>
            <w:tcW w:w="8818" w:type="dxa"/>
            <w:vMerge w:val="restart"/>
            <w:shd w:val="clear" w:color="auto" w:fill="FFFFFF" w:themeFill="background1"/>
          </w:tcPr>
          <w:p w14:paraId="4BC22877"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72973D10" w14:textId="77777777" w:rsidR="00F42CE4" w:rsidRDefault="0081148C">
            <w:pPr>
              <w:pStyle w:val="Paragraphedeliste"/>
              <w:numPr>
                <w:ilvl w:val="0"/>
                <w:numId w:val="28"/>
              </w:num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rPr>
            </w:pPr>
            <w:r>
              <w:rPr>
                <w:rFonts w:ascii="Palatino Linotype" w:eastAsia="Times New Roman" w:hAnsi="Palatino Linotype" w:cs="Arial"/>
                <w:color w:val="000000" w:themeColor="text1"/>
                <w:sz w:val="20"/>
                <w:lang w:val="fr-FR"/>
              </w:rPr>
              <w:t>Décharge de temps possible pour représentation syndicale.</w:t>
            </w:r>
          </w:p>
        </w:tc>
      </w:tr>
      <w:tr w:rsidR="00F42CE4" w:rsidRPr="00BA3624" w14:paraId="3170A3F8" w14:textId="77777777" w:rsidTr="00F42CE4">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vMerge/>
          </w:tcPr>
          <w:p w14:paraId="58A62B69"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79DC2EE9" w14:textId="1F2D8C72"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fr-FR"/>
              </w:rPr>
              <w:t xml:space="preserve">Les employeurs devraient reconnaître qu'il est tout à fait légitime, et même souhaitable, que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soient représentés dans les organes appropriés d'information, de consultation et de décision des institutions pour lesquelles </w:t>
            </w:r>
            <w:proofErr w:type="spellStart"/>
            <w:r>
              <w:rPr>
                <w:rFonts w:ascii="Palatino Linotype" w:hAnsi="Palatino Linotype"/>
                <w:color w:val="auto"/>
                <w:sz w:val="20"/>
                <w:lang w:val="fr-FR"/>
              </w:rPr>
              <w:t>ils</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elles</w:t>
            </w:r>
            <w:proofErr w:type="spellEnd"/>
            <w:r>
              <w:rPr>
                <w:rFonts w:ascii="Palatino Linotype" w:hAnsi="Palatino Linotype"/>
                <w:color w:val="auto"/>
                <w:sz w:val="20"/>
                <w:lang w:val="fr-FR"/>
              </w:rPr>
              <w:t xml:space="preserve"> travaillent, afin de protéger et promouvoir leurs intérêts individuels et collectifs en tant que professionnels, et de contribuer activement au fonctionnement de l'institution.</w:t>
            </w:r>
          </w:p>
        </w:tc>
        <w:tc>
          <w:tcPr>
            <w:tcW w:w="0" w:type="auto"/>
            <w:vMerge/>
          </w:tcPr>
          <w:p w14:paraId="0F00A3B3"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2694B1AB"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lang w:val="fr-FR"/>
              </w:rPr>
            </w:pPr>
          </w:p>
        </w:tc>
      </w:tr>
      <w:tr w:rsidR="0049166E" w14:paraId="7F5B3714" w14:textId="77777777" w:rsidTr="0049166E">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2397" w:type="dxa"/>
            <w:gridSpan w:val="4"/>
            <w:shd w:val="clear" w:color="auto" w:fill="5B9BD5" w:themeFill="accent5"/>
            <w:vAlign w:val="center"/>
          </w:tcPr>
          <w:p w14:paraId="494F396F" w14:textId="77777777" w:rsidR="0049166E" w:rsidRDefault="0049166E">
            <w:pPr>
              <w:jc w:val="center"/>
              <w:rPr>
                <w:rFonts w:ascii="Palatino Linotype" w:eastAsia="Times New Roman" w:hAnsi="Palatino Linotype" w:cs="Arial"/>
                <w:b/>
                <w:color w:val="000000"/>
                <w:lang w:val="fr-FR"/>
              </w:rPr>
            </w:pPr>
            <w:r>
              <w:rPr>
                <w:rFonts w:ascii="Palatino Linotype" w:eastAsia="Times New Roman" w:hAnsi="Palatino Linotype" w:cs="Arial"/>
                <w:b/>
                <w:color w:val="000000"/>
                <w:sz w:val="20"/>
                <w:lang w:val="fr-FR"/>
              </w:rPr>
              <w:t>Formation et développement</w:t>
            </w:r>
          </w:p>
        </w:tc>
      </w:tr>
      <w:tr w:rsidR="00F42CE4" w:rsidRPr="00BA3624" w14:paraId="4178ADC7" w14:textId="77777777" w:rsidTr="00F42CE4">
        <w:trPr>
          <w:cnfStyle w:val="000000010000" w:firstRow="0" w:lastRow="0" w:firstColumn="0" w:lastColumn="0" w:oddVBand="0" w:evenVBand="0" w:oddHBand="0" w:evenHBand="1"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695CFFB6" w14:textId="25B94F05" w:rsidR="00F42CE4" w:rsidRDefault="0081148C">
            <w:pPr>
              <w:jc w:val="center"/>
              <w:rPr>
                <w:rFonts w:ascii="Palatino Linotype" w:eastAsia="Times New Roman" w:hAnsi="Palatino Linotype" w:cs="Arial"/>
                <w:highlight w:val="red"/>
                <w:lang w:val="fr-FR"/>
              </w:rPr>
            </w:pPr>
            <w:r>
              <w:rPr>
                <w:rFonts w:ascii="Palatino Linotype" w:eastAsia="Times New Roman" w:hAnsi="Palatino Linotype" w:cs="Arial"/>
                <w:color w:val="000000"/>
                <w:sz w:val="20"/>
                <w:highlight w:val="green"/>
                <w:lang w:val="fr-FR"/>
              </w:rPr>
              <w:t xml:space="preserve">36. Relation avec les </w:t>
            </w:r>
            <w:proofErr w:type="spellStart"/>
            <w:r w:rsidR="00675123">
              <w:rPr>
                <w:rFonts w:ascii="Palatino Linotype" w:eastAsia="Times New Roman" w:hAnsi="Palatino Linotype" w:cs="Arial"/>
                <w:color w:val="000000"/>
                <w:sz w:val="20"/>
                <w:highlight w:val="green"/>
                <w:lang w:val="fr-FR"/>
              </w:rPr>
              <w:t>directeur·trice</w:t>
            </w:r>
            <w:r>
              <w:rPr>
                <w:rFonts w:ascii="Palatino Linotype" w:eastAsia="Times New Roman" w:hAnsi="Palatino Linotype" w:cs="Arial"/>
                <w:color w:val="000000"/>
                <w:sz w:val="20"/>
                <w:highlight w:val="green"/>
                <w:lang w:val="fr-FR"/>
              </w:rPr>
              <w:t>s</w:t>
            </w:r>
            <w:proofErr w:type="spellEnd"/>
            <w:r>
              <w:rPr>
                <w:rFonts w:ascii="Palatino Linotype" w:eastAsia="Times New Roman" w:hAnsi="Palatino Linotype" w:cs="Arial"/>
                <w:color w:val="000000"/>
                <w:sz w:val="20"/>
                <w:highlight w:val="green"/>
                <w:lang w:val="fr-FR"/>
              </w:rPr>
              <w:t xml:space="preserve"> de thèse/stage</w:t>
            </w:r>
          </w:p>
        </w:tc>
        <w:tc>
          <w:tcPr>
            <w:tcW w:w="0" w:type="auto"/>
            <w:shd w:val="clear" w:color="auto" w:fill="FFFFFF" w:themeFill="background1"/>
          </w:tcPr>
          <w:p w14:paraId="2FCAD64A"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fr-FR"/>
              </w:rPr>
            </w:pPr>
          </w:p>
          <w:p w14:paraId="138BA150"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green"/>
                <w:lang w:val="en-GB"/>
              </w:rPr>
              <w:t>+/+</w:t>
            </w:r>
          </w:p>
        </w:tc>
        <w:tc>
          <w:tcPr>
            <w:tcW w:w="0" w:type="auto"/>
            <w:vMerge w:val="restart"/>
            <w:shd w:val="clear" w:color="auto" w:fill="FFFFFF" w:themeFill="background1"/>
          </w:tcPr>
          <w:p w14:paraId="6EB83807"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GB"/>
              </w:rPr>
            </w:pPr>
            <w:r>
              <w:rPr>
                <w:rFonts w:ascii="Palatino Linotype" w:eastAsia="Times New Roman" w:hAnsi="Palatino Linotype" w:cs="Arial"/>
                <w:color w:val="000000"/>
                <w:sz w:val="20"/>
                <w:lang w:val="en-GB"/>
              </w:rPr>
              <w:t xml:space="preserve"> </w:t>
            </w:r>
          </w:p>
        </w:tc>
        <w:tc>
          <w:tcPr>
            <w:tcW w:w="8818" w:type="dxa"/>
            <w:vMerge w:val="restart"/>
            <w:shd w:val="clear" w:color="auto" w:fill="FFFFFF" w:themeFill="background1"/>
          </w:tcPr>
          <w:p w14:paraId="2C4A46B3"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38871912" w14:textId="240097B6"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sz w:val="20"/>
                <w:lang w:val="fr-FR"/>
              </w:rPr>
              <w:t xml:space="preserve">Concernant les </w:t>
            </w:r>
            <w:proofErr w:type="spellStart"/>
            <w:r w:rsidR="00675123">
              <w:rPr>
                <w:rFonts w:ascii="Palatino Linotype" w:eastAsia="Times New Roman" w:hAnsi="Palatino Linotype" w:cs="Arial"/>
                <w:color w:val="000000"/>
                <w:sz w:val="20"/>
                <w:lang w:val="fr-FR"/>
              </w:rPr>
              <w:t>doctorant·e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les relations avec les </w:t>
            </w:r>
            <w:proofErr w:type="spellStart"/>
            <w:r>
              <w:rPr>
                <w:rFonts w:ascii="Palatino Linotype" w:eastAsia="Times New Roman" w:hAnsi="Palatino Linotype" w:cs="Arial"/>
                <w:color w:val="000000"/>
                <w:sz w:val="20"/>
                <w:lang w:val="fr-FR"/>
              </w:rPr>
              <w:t>superviseur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sont en partie définies par des décrets et règlements nationaux : « Arrêté du 26 août 2022 modifiant l'arrêté du 25 mai 2016 fixant le cadre national de la formation et les modalités conduisant à la délivrance du diplôme national de doctorat (</w:t>
            </w:r>
            <w:hyperlink r:id="rId103" w:tooltip="https://www.legifrance.gouv.fr/jorf/id/JORFTEXT000046228965" w:history="1">
              <w:r>
                <w:rPr>
                  <w:rStyle w:val="Lienhypertexte"/>
                  <w:rFonts w:ascii="Palatino Linotype" w:eastAsia="Times New Roman" w:hAnsi="Palatino Linotype" w:cs="Arial"/>
                  <w:sz w:val="20"/>
                  <w:lang w:val="fr-FR"/>
                </w:rPr>
                <w:t>lien</w:t>
              </w:r>
            </w:hyperlink>
            <w:r>
              <w:rPr>
                <w:rFonts w:ascii="Palatino Linotype" w:eastAsia="Times New Roman" w:hAnsi="Palatino Linotype" w:cs="Arial"/>
                <w:color w:val="000000"/>
                <w:sz w:val="20"/>
                <w:lang w:val="fr-FR" w:eastAsia="en-US"/>
              </w:rPr>
              <w:t>)</w:t>
            </w:r>
            <w:r>
              <w:rPr>
                <w:rFonts w:ascii="Palatino Linotype" w:eastAsia="Times New Roman" w:hAnsi="Palatino Linotype" w:cs="Arial"/>
                <w:color w:val="000000"/>
                <w:sz w:val="20"/>
                <w:lang w:val="fr-FR"/>
              </w:rPr>
              <w:t> »</w:t>
            </w:r>
            <w:r>
              <w:rPr>
                <w:rFonts w:ascii="Palatino Linotype" w:eastAsia="Times New Roman" w:hAnsi="Palatino Linotype" w:cs="Arial"/>
                <w:color w:val="000000" w:themeColor="text1"/>
                <w:sz w:val="20"/>
                <w:lang w:val="fr-FR"/>
              </w:rPr>
              <w:t xml:space="preserve"> Les CSI permettent de faire remonter les problèmes d’encadrement.  L’université a récemment mis en place une formation « encadrer un </w:t>
            </w:r>
            <w:proofErr w:type="spellStart"/>
            <w:r w:rsidR="00675123">
              <w:rPr>
                <w:rFonts w:ascii="Palatino Linotype" w:eastAsia="Times New Roman" w:hAnsi="Palatino Linotype" w:cs="Arial"/>
                <w:color w:val="000000" w:themeColor="text1"/>
                <w:sz w:val="20"/>
                <w:lang w:val="fr-FR"/>
              </w:rPr>
              <w:t>doctorant·e</w:t>
            </w:r>
            <w:proofErr w:type="spellEnd"/>
            <w:r>
              <w:rPr>
                <w:rFonts w:ascii="Palatino Linotype" w:eastAsia="Times New Roman" w:hAnsi="Palatino Linotype" w:cs="Arial"/>
                <w:color w:val="000000" w:themeColor="text1"/>
                <w:sz w:val="20"/>
                <w:lang w:val="fr-FR"/>
              </w:rPr>
              <w:t xml:space="preserve"> ou post-doc », très appréciée des </w:t>
            </w:r>
            <w:proofErr w:type="spellStart"/>
            <w:r w:rsidR="00675123">
              <w:rPr>
                <w:rFonts w:ascii="Palatino Linotype" w:eastAsia="Times New Roman" w:hAnsi="Palatino Linotype" w:cs="Arial"/>
                <w:color w:val="000000" w:themeColor="text1"/>
                <w:sz w:val="20"/>
                <w:lang w:val="fr-FR"/>
              </w:rPr>
              <w:t>chercheur·euse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qui ont pu y participer (sur 2 jours) ; cette formation pourrait être rendue obligatoire.</w:t>
            </w:r>
          </w:p>
          <w:p w14:paraId="31D98B6D" w14:textId="503D361F"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sont globalement supervisés par les </w:t>
            </w:r>
            <w:proofErr w:type="spellStart"/>
            <w:r w:rsidR="00675123">
              <w:rPr>
                <w:rFonts w:ascii="Palatino Linotype" w:eastAsia="Times New Roman" w:hAnsi="Palatino Linotype" w:cs="Arial"/>
                <w:color w:val="000000"/>
                <w:sz w:val="20"/>
                <w:lang w:val="fr-FR"/>
              </w:rPr>
              <w:t>directeur·trice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des laboratoires de recherche, mais principalement dans une perspective fonctionnelle. L’entretien professionnel avec 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statutaires n’est toutefois pas obligatoire, et peu mis en œuvre.</w:t>
            </w:r>
          </w:p>
          <w:p w14:paraId="3BA0AD12" w14:textId="2FE1153E"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instances d’évaluation des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permettent un retour régulier auprès des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à partir de leur rapport d’activité.</w:t>
            </w:r>
          </w:p>
          <w:p w14:paraId="1E1C5F17"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r>
      <w:tr w:rsidR="00F42CE4" w:rsidRPr="00BA3624" w14:paraId="567A56CD" w14:textId="77777777" w:rsidTr="00F42CE4">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0" w:type="auto"/>
            <w:vMerge/>
          </w:tcPr>
          <w:p w14:paraId="4DAF7C84"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6048A9E5" w14:textId="02D48FE6"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en phase de formation devraient établir des relations structurées et régulières avec leurs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 et leurs </w:t>
            </w:r>
            <w:proofErr w:type="spellStart"/>
            <w:r w:rsidR="00675123">
              <w:rPr>
                <w:rFonts w:ascii="Palatino Linotype" w:hAnsi="Palatino Linotype"/>
                <w:color w:val="auto"/>
                <w:sz w:val="20"/>
                <w:lang w:val="fr-FR"/>
              </w:rPr>
              <w:t>représentant·e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facultaires/départementaux de manière à tirer le meilleur profit de leurs relations avec ceux-ci. </w:t>
            </w:r>
          </w:p>
          <w:p w14:paraId="5EAA9D24"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lang w:val="fr-FR"/>
              </w:rPr>
            </w:pPr>
          </w:p>
          <w:p w14:paraId="525B5DF2" w14:textId="7777777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fr-FR"/>
              </w:rPr>
              <w:t>Cela consiste notamment à consigner tous les progrès réalisés et résultats de recherche obtenus, à recevoir un retour d'information au moyen de rapports et de séminaires, à exploiter ce feedback et à travailler en respectant les programmes convenus, les jalons fixés, les prestations à fournir et les résultats de recherche à obtenir.</w:t>
            </w:r>
          </w:p>
        </w:tc>
        <w:tc>
          <w:tcPr>
            <w:tcW w:w="0" w:type="auto"/>
            <w:vMerge/>
          </w:tcPr>
          <w:p w14:paraId="162FEE06"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tcPr>
          <w:p w14:paraId="47CB1F3E"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BA3624" w14:paraId="2F15BDA2" w14:textId="77777777" w:rsidTr="00F42CE4">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2E60E90A" w14:textId="77777777" w:rsidR="00F42CE4" w:rsidRDefault="0081148C">
            <w:pPr>
              <w:jc w:val="center"/>
              <w:rPr>
                <w:rFonts w:ascii="Palatino Linotype" w:eastAsia="Times New Roman" w:hAnsi="Palatino Linotype" w:cs="Arial"/>
                <w:highlight w:val="yellow"/>
                <w:lang w:val="fr-FR"/>
              </w:rPr>
            </w:pPr>
            <w:r>
              <w:rPr>
                <w:rFonts w:ascii="Palatino Linotype" w:eastAsia="Times New Roman" w:hAnsi="Palatino Linotype" w:cs="Arial"/>
                <w:color w:val="auto"/>
                <w:sz w:val="20"/>
                <w:highlight w:val="yellow"/>
              </w:rPr>
              <w:t xml:space="preserve">37. </w:t>
            </w:r>
            <w:r>
              <w:rPr>
                <w:rFonts w:ascii="Palatino Linotype" w:hAnsi="Palatino Linotype"/>
                <w:color w:val="auto"/>
                <w:sz w:val="20"/>
                <w:highlight w:val="yellow"/>
              </w:rPr>
              <w:t xml:space="preserve">Supervision et </w:t>
            </w:r>
            <w:proofErr w:type="spellStart"/>
            <w:r>
              <w:rPr>
                <w:rFonts w:ascii="Palatino Linotype" w:hAnsi="Palatino Linotype"/>
                <w:color w:val="auto"/>
                <w:sz w:val="20"/>
                <w:highlight w:val="yellow"/>
              </w:rPr>
              <w:t>tâches</w:t>
            </w:r>
            <w:proofErr w:type="spellEnd"/>
            <w:r>
              <w:rPr>
                <w:rFonts w:ascii="Palatino Linotype" w:hAnsi="Palatino Linotype"/>
                <w:color w:val="auto"/>
                <w:sz w:val="20"/>
                <w:highlight w:val="yellow"/>
              </w:rPr>
              <w:t xml:space="preserve"> de </w:t>
            </w:r>
            <w:proofErr w:type="spellStart"/>
            <w:r>
              <w:rPr>
                <w:rFonts w:ascii="Palatino Linotype" w:hAnsi="Palatino Linotype"/>
                <w:color w:val="auto"/>
                <w:sz w:val="20"/>
                <w:highlight w:val="yellow"/>
              </w:rPr>
              <w:t>gestion</w:t>
            </w:r>
            <w:proofErr w:type="spellEnd"/>
          </w:p>
        </w:tc>
        <w:tc>
          <w:tcPr>
            <w:tcW w:w="0" w:type="auto"/>
            <w:shd w:val="clear" w:color="auto" w:fill="FFFFFF" w:themeFill="background1"/>
          </w:tcPr>
          <w:p w14:paraId="56D8F40E"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rPr>
            </w:pPr>
          </w:p>
          <w:p w14:paraId="5C17AB9B"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yellow"/>
                <w:lang w:val="en-GB"/>
              </w:rPr>
            </w:pPr>
            <w:r>
              <w:rPr>
                <w:rFonts w:ascii="Palatino Linotype" w:eastAsia="Times New Roman" w:hAnsi="Palatino Linotype" w:cs="Arial"/>
                <w:color w:val="000000"/>
                <w:sz w:val="20"/>
                <w:highlight w:val="yellow"/>
              </w:rPr>
              <w:t>+/-</w:t>
            </w:r>
          </w:p>
        </w:tc>
        <w:tc>
          <w:tcPr>
            <w:tcW w:w="0" w:type="auto"/>
            <w:vMerge w:val="restart"/>
            <w:shd w:val="clear" w:color="auto" w:fill="FFFFFF" w:themeFill="background1"/>
          </w:tcPr>
          <w:p w14:paraId="131F3014"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Forces :</w:t>
            </w:r>
          </w:p>
          <w:p w14:paraId="2E842FC8" w14:textId="33C2F57F"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De nombreuses formations sont disponibles pour aider 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à aborder de nouvelles activités, notamment de supervision</w:t>
            </w:r>
          </w:p>
          <w:p w14:paraId="2029CE32" w14:textId="77777777" w:rsidR="00F42CE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p w14:paraId="7ED81307"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Faiblesse :</w:t>
            </w:r>
          </w:p>
          <w:p w14:paraId="425EDC98" w14:textId="77777777"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r>
              <w:rPr>
                <w:rFonts w:ascii="Palatino Linotype" w:eastAsia="Times New Roman" w:hAnsi="Palatino Linotype" w:cs="Arial"/>
                <w:color w:val="000000"/>
                <w:sz w:val="20"/>
                <w:lang w:val="fr-FR"/>
              </w:rPr>
              <w:t>Un parcours de formation n’est pas systématique/obligatoire.</w:t>
            </w:r>
          </w:p>
        </w:tc>
        <w:tc>
          <w:tcPr>
            <w:tcW w:w="8818" w:type="dxa"/>
            <w:vMerge w:val="restart"/>
            <w:shd w:val="clear" w:color="auto" w:fill="FFFFFF" w:themeFill="background1"/>
          </w:tcPr>
          <w:p w14:paraId="4C41802B"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07DEE05E" w14:textId="5393E45F"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themeColor="text1"/>
                <w:lang w:val="fr-FR"/>
              </w:rPr>
            </w:pPr>
            <w:r>
              <w:rPr>
                <w:rFonts w:ascii="Palatino Linotype" w:eastAsia="Times New Roman" w:hAnsi="Palatino Linotype" w:cs="Arial"/>
                <w:color w:val="000000" w:themeColor="text1"/>
                <w:sz w:val="20"/>
                <w:lang w:val="fr-FR"/>
              </w:rPr>
              <w:t xml:space="preserve">L’université a récemment mis en place une formation d’encadrement doctoral pour les </w:t>
            </w:r>
            <w:proofErr w:type="spellStart"/>
            <w:r w:rsidR="00675123">
              <w:rPr>
                <w:rFonts w:ascii="Palatino Linotype" w:eastAsia="Times New Roman" w:hAnsi="Palatino Linotype" w:cs="Arial"/>
                <w:color w:val="000000" w:themeColor="text1"/>
                <w:sz w:val="20"/>
                <w:lang w:val="fr-FR"/>
              </w:rPr>
              <w:t>directeur·trice</w:t>
            </w:r>
            <w:r>
              <w:rPr>
                <w:rFonts w:ascii="Palatino Linotype" w:eastAsia="Times New Roman" w:hAnsi="Palatino Linotype" w:cs="Arial"/>
                <w:color w:val="000000" w:themeColor="text1"/>
                <w:sz w:val="20"/>
                <w:lang w:val="fr-FR"/>
              </w:rPr>
              <w:t>s</w:t>
            </w:r>
            <w:proofErr w:type="spellEnd"/>
            <w:r>
              <w:rPr>
                <w:rFonts w:ascii="Palatino Linotype" w:eastAsia="Times New Roman" w:hAnsi="Palatino Linotype" w:cs="Arial"/>
                <w:color w:val="000000" w:themeColor="text1"/>
                <w:sz w:val="20"/>
                <w:lang w:val="fr-FR"/>
              </w:rPr>
              <w:t xml:space="preserve"> de thèse</w:t>
            </w:r>
          </w:p>
          <w:p w14:paraId="55D031DD" w14:textId="0D3D7839" w:rsidR="00F42CE4" w:rsidRPr="00A36CB3" w:rsidRDefault="0081148C" w:rsidP="00A36CB3">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personnes qui envisagent d'occuper un poste d'encadrement peuvent demander à suivre une formation spécifique, généralement dispensée par une entreprise extérieure ou dans une autre université. Plus globalement de nombreuses formations sont disponibles pour 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en fonction de leurs activités complémentaires</w:t>
            </w:r>
          </w:p>
        </w:tc>
      </w:tr>
      <w:tr w:rsidR="00F42CE4" w:rsidRPr="00BA3624" w14:paraId="335E1AD3" w14:textId="77777777" w:rsidTr="00F42CE4">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0" w:type="auto"/>
            <w:vMerge/>
          </w:tcPr>
          <w:p w14:paraId="7018BB3A" w14:textId="77777777" w:rsidR="00F42CE4" w:rsidRDefault="00F42CE4">
            <w:pPr>
              <w:jc w:val="center"/>
              <w:rPr>
                <w:rFonts w:ascii="Palatino Linotype" w:eastAsia="Times New Roman" w:hAnsi="Palatino Linotype" w:cs="Arial"/>
                <w:highlight w:val="yellow"/>
              </w:rPr>
            </w:pPr>
          </w:p>
        </w:tc>
        <w:tc>
          <w:tcPr>
            <w:tcW w:w="0" w:type="auto"/>
            <w:shd w:val="clear" w:color="auto" w:fill="FFFFFF" w:themeFill="background1"/>
          </w:tcPr>
          <w:p w14:paraId="7FD395EE" w14:textId="3FA62B76"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yellow"/>
              </w:rPr>
            </w:pPr>
            <w:r>
              <w:rPr>
                <w:rFonts w:ascii="Palatino Linotype" w:hAnsi="Palatino Linotype"/>
                <w:color w:val="auto"/>
                <w:sz w:val="20"/>
                <w:lang w:val="fr-FR"/>
              </w:rPr>
              <w:t xml:space="preserve">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expérimentés devraient consacrer une attention particulière à leurs rôles multiples en tant que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thèse/stage, mentors, </w:t>
            </w:r>
            <w:proofErr w:type="spellStart"/>
            <w:r>
              <w:rPr>
                <w:rFonts w:ascii="Palatino Linotype" w:hAnsi="Palatino Linotype"/>
                <w:color w:val="auto"/>
                <w:sz w:val="20"/>
                <w:lang w:val="fr-FR"/>
              </w:rPr>
              <w:t>conseiller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ère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carrière, </w:t>
            </w:r>
            <w:proofErr w:type="spellStart"/>
            <w:r>
              <w:rPr>
                <w:rFonts w:ascii="Palatino Linotype" w:hAnsi="Palatino Linotype"/>
                <w:color w:val="auto"/>
                <w:sz w:val="20"/>
                <w:lang w:val="fr-FR"/>
              </w:rPr>
              <w:t>chef</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fe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w:t>
            </w:r>
            <w:proofErr w:type="spellStart"/>
            <w:r>
              <w:rPr>
                <w:rFonts w:ascii="Palatino Linotype" w:hAnsi="Palatino Linotype"/>
                <w:color w:val="auto"/>
                <w:sz w:val="20"/>
                <w:lang w:val="fr-FR"/>
              </w:rPr>
              <w:t>coordinateur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 projet, </w:t>
            </w:r>
            <w:proofErr w:type="spellStart"/>
            <w:r w:rsidR="00675123">
              <w:rPr>
                <w:rFonts w:ascii="Palatino Linotype" w:hAnsi="Palatino Linotype"/>
                <w:color w:val="auto"/>
                <w:sz w:val="20"/>
                <w:lang w:val="fr-FR"/>
              </w:rPr>
              <w:t>directeur·trice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ou spécialistes de la communication scientifique. </w:t>
            </w:r>
            <w:proofErr w:type="spellStart"/>
            <w:r>
              <w:rPr>
                <w:rFonts w:ascii="Palatino Linotype" w:hAnsi="Palatino Linotype"/>
                <w:color w:val="auto"/>
                <w:sz w:val="20"/>
                <w:lang w:val="fr-FR"/>
              </w:rPr>
              <w:t>Ils</w:t>
            </w:r>
            <w:r w:rsidR="009F1910" w:rsidRPr="009F1910">
              <w:rPr>
                <w:rFonts w:ascii="Palatino Linotype" w:hAnsi="Palatino Linotype"/>
                <w:color w:val="auto"/>
                <w:sz w:val="20"/>
                <w:lang w:val="fr-FR"/>
              </w:rPr>
              <w:t>·</w:t>
            </w:r>
            <w:r w:rsidR="009F1910">
              <w:rPr>
                <w:rFonts w:ascii="Palatino Linotype" w:hAnsi="Palatino Linotype"/>
                <w:color w:val="auto"/>
                <w:sz w:val="20"/>
                <w:lang w:val="fr-FR"/>
              </w:rPr>
              <w:t>elles</w:t>
            </w:r>
            <w:proofErr w:type="spellEnd"/>
            <w:r>
              <w:rPr>
                <w:rFonts w:ascii="Palatino Linotype" w:hAnsi="Palatino Linotype"/>
                <w:color w:val="auto"/>
                <w:sz w:val="20"/>
                <w:lang w:val="fr-FR"/>
              </w:rPr>
              <w:t xml:space="preserve"> devraient s'acquitter de ces tâches selon les standards professionnels les plus élevés. En ce qui concerne leur rôle de </w:t>
            </w:r>
            <w:proofErr w:type="spellStart"/>
            <w:r w:rsidR="00675123">
              <w:rPr>
                <w:rFonts w:ascii="Palatino Linotype" w:hAnsi="Palatino Linotype"/>
                <w:color w:val="auto"/>
                <w:sz w:val="20"/>
                <w:lang w:val="fr-FR"/>
              </w:rPr>
              <w:t>directeur·trice</w:t>
            </w:r>
            <w:proofErr w:type="spellEnd"/>
            <w:r>
              <w:rPr>
                <w:rFonts w:ascii="Palatino Linotype" w:hAnsi="Palatino Linotype"/>
                <w:color w:val="auto"/>
                <w:sz w:val="20"/>
                <w:lang w:val="fr-FR"/>
              </w:rPr>
              <w:t xml:space="preserve"> de thèse/stage ou de mentor de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expérimentés devraient bâtir une relation constructive et positive avec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en début de carrière, afin de mettre en place les conditions nécessaires au transfert efficace des connaissances et au bon développement de la carrière des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w:t>
            </w:r>
          </w:p>
        </w:tc>
        <w:tc>
          <w:tcPr>
            <w:tcW w:w="0" w:type="auto"/>
            <w:vMerge/>
          </w:tcPr>
          <w:p w14:paraId="732BC105"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7098DCDE"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BA3624" w14:paraId="3326F3F1" w14:textId="77777777" w:rsidTr="00F42CE4">
        <w:trPr>
          <w:cnfStyle w:val="000000010000" w:firstRow="0" w:lastRow="0" w:firstColumn="0" w:lastColumn="0" w:oddVBand="0" w:evenVBand="0" w:oddHBand="0" w:evenHBand="1"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C37D2F7" w14:textId="77777777" w:rsidR="00F42CE4" w:rsidRDefault="0081148C">
            <w:pPr>
              <w:jc w:val="center"/>
              <w:rPr>
                <w:rFonts w:ascii="Palatino Linotype" w:eastAsia="Times New Roman" w:hAnsi="Palatino Linotype" w:cs="Arial"/>
                <w:highlight w:val="green"/>
                <w:lang w:val="fr-FR"/>
              </w:rPr>
            </w:pPr>
            <w:r>
              <w:rPr>
                <w:rFonts w:ascii="Palatino Linotype" w:eastAsia="Times New Roman" w:hAnsi="Palatino Linotype" w:cs="Arial"/>
                <w:color w:val="000000"/>
                <w:sz w:val="20"/>
                <w:highlight w:val="green"/>
                <w:lang w:val="fr-FR"/>
              </w:rPr>
              <w:lastRenderedPageBreak/>
              <w:t xml:space="preserve">38. </w:t>
            </w:r>
            <w:proofErr w:type="spellStart"/>
            <w:r>
              <w:rPr>
                <w:rFonts w:ascii="Palatino Linotype" w:eastAsia="Times New Roman" w:hAnsi="Palatino Linotype" w:cs="Arial"/>
                <w:color w:val="000000"/>
                <w:sz w:val="20"/>
                <w:highlight w:val="green"/>
                <w:lang w:val="en-GB"/>
              </w:rPr>
              <w:t>Développement</w:t>
            </w:r>
            <w:proofErr w:type="spellEnd"/>
            <w:r>
              <w:rPr>
                <w:rFonts w:ascii="Palatino Linotype" w:eastAsia="Times New Roman" w:hAnsi="Palatino Linotype" w:cs="Arial"/>
                <w:color w:val="000000"/>
                <w:sz w:val="20"/>
                <w:highlight w:val="green"/>
                <w:lang w:val="en-GB"/>
              </w:rPr>
              <w:t xml:space="preserve"> </w:t>
            </w:r>
            <w:proofErr w:type="spellStart"/>
            <w:r>
              <w:rPr>
                <w:rFonts w:ascii="Palatino Linotype" w:eastAsia="Times New Roman" w:hAnsi="Palatino Linotype" w:cs="Arial"/>
                <w:color w:val="000000"/>
                <w:sz w:val="20"/>
                <w:highlight w:val="green"/>
                <w:lang w:val="en-GB"/>
              </w:rPr>
              <w:t>professionnel</w:t>
            </w:r>
            <w:proofErr w:type="spellEnd"/>
            <w:r>
              <w:rPr>
                <w:rFonts w:ascii="Palatino Linotype" w:eastAsia="Times New Roman" w:hAnsi="Palatino Linotype" w:cs="Arial"/>
                <w:color w:val="000000"/>
                <w:sz w:val="20"/>
                <w:highlight w:val="green"/>
                <w:lang w:val="en-GB"/>
              </w:rPr>
              <w:t xml:space="preserve"> </w:t>
            </w:r>
            <w:proofErr w:type="spellStart"/>
            <w:r>
              <w:rPr>
                <w:rFonts w:ascii="Palatino Linotype" w:eastAsia="Times New Roman" w:hAnsi="Palatino Linotype" w:cs="Arial"/>
                <w:color w:val="000000"/>
                <w:sz w:val="20"/>
                <w:highlight w:val="green"/>
                <w:lang w:val="en-GB"/>
              </w:rPr>
              <w:t>continu</w:t>
            </w:r>
            <w:proofErr w:type="spellEnd"/>
          </w:p>
        </w:tc>
        <w:tc>
          <w:tcPr>
            <w:tcW w:w="0" w:type="auto"/>
            <w:shd w:val="clear" w:color="auto" w:fill="FFFFFF" w:themeFill="background1"/>
          </w:tcPr>
          <w:p w14:paraId="44A51E0E"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0D7ECE24"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tc>
        <w:tc>
          <w:tcPr>
            <w:tcW w:w="0" w:type="auto"/>
            <w:vMerge w:val="restart"/>
            <w:shd w:val="clear" w:color="auto" w:fill="FFFFFF" w:themeFill="background1"/>
          </w:tcPr>
          <w:p w14:paraId="54B6E064" w14:textId="77777777" w:rsidR="00F42CE4" w:rsidRDefault="0081148C">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en-GB"/>
              </w:rPr>
            </w:pPr>
            <w:proofErr w:type="gramStart"/>
            <w:r>
              <w:rPr>
                <w:rFonts w:ascii="Palatino Linotype" w:eastAsia="Times New Roman" w:hAnsi="Palatino Linotype" w:cs="Arial"/>
                <w:color w:val="000000"/>
                <w:sz w:val="20"/>
              </w:rPr>
              <w:t>Forces :</w:t>
            </w:r>
            <w:proofErr w:type="gramEnd"/>
          </w:p>
          <w:p w14:paraId="06CB47B4" w14:textId="46779A21"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Plusieurs aspects du principe de "développement professionnel continu" sont réglementés par les statuts nationaux pour les membres du personnel permanent et </w:t>
            </w:r>
            <w:proofErr w:type="spellStart"/>
            <w:r w:rsidR="0049166E">
              <w:rPr>
                <w:rFonts w:ascii="Palatino Linotype" w:eastAsia="Times New Roman" w:hAnsi="Palatino Linotype" w:cs="Arial"/>
                <w:color w:val="000000"/>
                <w:sz w:val="20"/>
                <w:lang w:val="fr-FR"/>
              </w:rPr>
              <w:t>contractuel·le</w:t>
            </w:r>
            <w:proofErr w:type="spellEnd"/>
            <w:r>
              <w:rPr>
                <w:rFonts w:ascii="Palatino Linotype" w:eastAsia="Times New Roman" w:hAnsi="Palatino Linotype" w:cs="Arial"/>
                <w:color w:val="000000"/>
                <w:sz w:val="20"/>
                <w:lang w:val="fr-FR"/>
              </w:rPr>
              <w:t xml:space="preserve">. Par conséquent, le département des ressources humaines propose déjà un vaste portefeuille de formations à l'ensemble du personnel. </w:t>
            </w:r>
          </w:p>
          <w:p w14:paraId="3F8A8308" w14:textId="7E4149D3"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De même, les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en début de carrière (</w:t>
            </w:r>
            <w:proofErr w:type="spellStart"/>
            <w:r w:rsidR="00675123">
              <w:rPr>
                <w:rFonts w:ascii="Palatino Linotype" w:eastAsia="Times New Roman" w:hAnsi="Palatino Linotype" w:cs="Arial"/>
                <w:color w:val="000000"/>
                <w:sz w:val="20"/>
                <w:lang w:val="fr-FR"/>
              </w:rPr>
              <w:t>doctorant·e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doivent obligatoirement suivre une formation à l'école doctorale (y compris les aspects professionnels, les conditions de travail et l'évolution de la carrière).</w:t>
            </w:r>
          </w:p>
          <w:p w14:paraId="3FD19E0D" w14:textId="77777777" w:rsidR="00F42CE4" w:rsidRPr="00554234" w:rsidRDefault="00F42CE4">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67A931E3"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60EBB126" w14:textId="77777777"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L'offre de formation interne pour l'ensemble du personnel a été fortement enrichie ces dernières années, notamment dans les domaines de la recherche et de l'appui à l'enseignement. Par ailleurs, il existe une commission de formation qui étudie et arbitre toutes les demandes de formation individuelle ou collective, formulées en dehors de l'offre interne. Elle dispose d'un budget important, qui a été régulièrement augmenté.</w:t>
            </w:r>
          </w:p>
          <w:p w14:paraId="4CF7D6EB" w14:textId="52CEC300"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Les </w:t>
            </w:r>
            <w:proofErr w:type="spellStart"/>
            <w:r w:rsidR="009F1910">
              <w:rPr>
                <w:rFonts w:ascii="Palatino Linotype" w:eastAsia="Times New Roman" w:hAnsi="Palatino Linotype" w:cs="Arial"/>
                <w:color w:val="000000"/>
                <w:sz w:val="20"/>
                <w:lang w:val="fr-FR"/>
              </w:rPr>
              <w:t>maîtres·se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de conférences ont une formation obligatoire de 32 heures la première année.</w:t>
            </w:r>
          </w:p>
          <w:p w14:paraId="5AFCE696" w14:textId="48C02DC7"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Pour certains statuts de </w:t>
            </w:r>
            <w:proofErr w:type="spellStart"/>
            <w:r w:rsidR="00675123">
              <w:rPr>
                <w:rFonts w:ascii="Palatino Linotype" w:eastAsia="Times New Roman" w:hAnsi="Palatino Linotype" w:cs="Arial"/>
                <w:color w:val="000000"/>
                <w:sz w:val="20"/>
                <w:lang w:val="fr-FR"/>
              </w:rPr>
              <w:t>chercheur·euse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les entretiens annuels permettent de lister les actions de formation réalisées durant l’année passée et d’ inciter/planifier d’autres actions pour l’année en cours.</w:t>
            </w:r>
          </w:p>
        </w:tc>
      </w:tr>
      <w:tr w:rsidR="00F42CE4" w:rsidRPr="00BA3624" w14:paraId="273A3495" w14:textId="77777777" w:rsidTr="00F42CE4">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0" w:type="auto"/>
            <w:vMerge/>
          </w:tcPr>
          <w:p w14:paraId="78692A28"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758336EA" w14:textId="63FCE697"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rPr>
            </w:pPr>
            <w:r>
              <w:rPr>
                <w:rFonts w:ascii="Palatino Linotype" w:hAnsi="Palatino Linotype"/>
                <w:color w:val="auto"/>
                <w:sz w:val="20"/>
                <w:lang w:val="fr-FR"/>
              </w:rPr>
              <w:t xml:space="preserve">À toutes les étapes de leur carrière, les </w:t>
            </w:r>
            <w:proofErr w:type="spellStart"/>
            <w:r w:rsidR="00675123">
              <w:rPr>
                <w:rFonts w:ascii="Palatino Linotype" w:hAnsi="Palatino Linotype"/>
                <w:color w:val="auto"/>
                <w:sz w:val="20"/>
                <w:lang w:val="fr-FR"/>
              </w:rPr>
              <w:t>chercheur·euse</w:t>
            </w:r>
            <w:r>
              <w:rPr>
                <w:rFonts w:ascii="Palatino Linotype" w:hAnsi="Palatino Linotype"/>
                <w:color w:val="auto"/>
                <w:sz w:val="20"/>
                <w:lang w:val="fr-FR"/>
              </w:rPr>
              <w:t>s</w:t>
            </w:r>
            <w:proofErr w:type="spellEnd"/>
            <w:r>
              <w:rPr>
                <w:rFonts w:ascii="Palatino Linotype" w:hAnsi="Palatino Linotype"/>
                <w:color w:val="auto"/>
                <w:sz w:val="20"/>
                <w:lang w:val="fr-FR"/>
              </w:rPr>
              <w:t xml:space="preserve"> devraient chercher à s'améliorer continuellement en actualisant et en développant régulièrement leurs capacités et compétences. Divers moyens permettent d'y parvenir, notamment, mais pas exclusivement, la formation de nature formelle, ainsi que les ateliers, les conférences et l'apprentissage en ligne.</w:t>
            </w:r>
          </w:p>
        </w:tc>
        <w:tc>
          <w:tcPr>
            <w:tcW w:w="0" w:type="auto"/>
            <w:vMerge/>
          </w:tcPr>
          <w:p w14:paraId="45DEAEE9"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tcPr>
          <w:p w14:paraId="0AE8FCE3"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BA3624" w14:paraId="7883C1CE" w14:textId="77777777" w:rsidTr="00F42CE4">
        <w:trPr>
          <w:cnfStyle w:val="000000010000" w:firstRow="0" w:lastRow="0" w:firstColumn="0" w:lastColumn="0" w:oddVBand="0" w:evenVBand="0" w:oddHBand="0" w:evenHBand="1"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F0000BB" w14:textId="77777777" w:rsidR="00F42CE4" w:rsidRDefault="0081148C">
            <w:pPr>
              <w:jc w:val="center"/>
              <w:rPr>
                <w:rFonts w:ascii="Palatino Linotype" w:eastAsia="Times New Roman" w:hAnsi="Palatino Linotype" w:cs="Arial"/>
                <w:color w:val="000000"/>
                <w:highlight w:val="green"/>
                <w:lang w:val="fr-FR"/>
              </w:rPr>
            </w:pPr>
            <w:r>
              <w:rPr>
                <w:rFonts w:ascii="Palatino Linotype" w:eastAsia="Times New Roman" w:hAnsi="Palatino Linotype" w:cs="Arial"/>
                <w:color w:val="000000"/>
                <w:sz w:val="20"/>
                <w:highlight w:val="green"/>
                <w:lang w:val="fr-FR"/>
              </w:rPr>
              <w:t>39. Accès à la formation à la recherche et au développement continu</w:t>
            </w:r>
          </w:p>
        </w:tc>
        <w:tc>
          <w:tcPr>
            <w:tcW w:w="0" w:type="auto"/>
            <w:shd w:val="clear" w:color="auto" w:fill="FFFFFF" w:themeFill="background1"/>
          </w:tcPr>
          <w:p w14:paraId="3E290683"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46EB9DBD"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lang w:val="fr-FR"/>
              </w:rPr>
            </w:pPr>
          </w:p>
        </w:tc>
        <w:tc>
          <w:tcPr>
            <w:tcW w:w="0" w:type="auto"/>
            <w:vMerge w:val="restart"/>
            <w:shd w:val="clear" w:color="auto" w:fill="auto"/>
          </w:tcPr>
          <w:p w14:paraId="580F46CE" w14:textId="77777777" w:rsidR="00F42CE4" w:rsidRPr="009F1910" w:rsidRDefault="0081148C">
            <w:p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sz w:val="20"/>
                <w:lang w:val="fr-FR"/>
              </w:rPr>
              <w:t>Forces :</w:t>
            </w:r>
          </w:p>
          <w:p w14:paraId="5D1C434C" w14:textId="1A42AC7E" w:rsidR="00F42CE4"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r w:rsidRPr="009F1910">
              <w:rPr>
                <w:rFonts w:ascii="Palatino Linotype" w:eastAsia="Times New Roman" w:hAnsi="Palatino Linotype" w:cs="Arial"/>
                <w:color w:val="000000"/>
                <w:sz w:val="20"/>
                <w:lang w:val="fr-FR"/>
              </w:rPr>
              <w:t xml:space="preserve">Plusieurs aspects du principe de "développement professionnel continu" sont réglementés par les statuts nationaux pour les membres du personnel permanent et </w:t>
            </w:r>
            <w:proofErr w:type="spellStart"/>
            <w:r w:rsidR="0049166E" w:rsidRPr="009F1910">
              <w:rPr>
                <w:rFonts w:ascii="Palatino Linotype" w:eastAsia="Times New Roman" w:hAnsi="Palatino Linotype" w:cs="Arial"/>
                <w:color w:val="000000"/>
                <w:sz w:val="20"/>
                <w:lang w:val="fr-FR"/>
              </w:rPr>
              <w:t>contractuel·le</w:t>
            </w:r>
            <w:proofErr w:type="spellEnd"/>
            <w:r w:rsidRPr="009F1910">
              <w:rPr>
                <w:rFonts w:ascii="Palatino Linotype" w:eastAsia="Times New Roman" w:hAnsi="Palatino Linotype" w:cs="Arial"/>
                <w:color w:val="000000"/>
                <w:sz w:val="20"/>
                <w:lang w:val="fr-FR"/>
              </w:rPr>
              <w:t>. Par conséquent, le département des ressources humaines propose déjà un vaste portefeuille de formations à l'ensemble du personnel.</w:t>
            </w:r>
          </w:p>
        </w:tc>
        <w:tc>
          <w:tcPr>
            <w:tcW w:w="8818" w:type="dxa"/>
            <w:vMerge w:val="restart"/>
            <w:shd w:val="clear" w:color="auto" w:fill="auto"/>
          </w:tcPr>
          <w:p w14:paraId="204E9B1F" w14:textId="77777777" w:rsidR="00F42CE4" w:rsidRPr="009F1910"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sz w:val="20"/>
                <w:lang w:val="fr-FR"/>
              </w:rPr>
              <w:t>Initiatives déjà mises en œuvre :</w:t>
            </w:r>
          </w:p>
          <w:p w14:paraId="02A1A5F1" w14:textId="77777777" w:rsidR="00F42CE4" w:rsidRPr="009F1910"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sz w:val="20"/>
                <w:lang w:val="fr-FR"/>
              </w:rPr>
              <w:t>L'offre de formation interne pour l'ensemble du personnel a été fortement enrichie ces dernières années, notamment dans les domaines de la recherche et de l'appui à l'enseignement. Par ailleurs, il existe une commission de formation qui étudie et arbitre toutes les demandes de formation individuelle ou collective, formulées en dehors de l'offre interne. Elle dispose d'un budget important, qui a été régulièrement augmenté</w:t>
            </w:r>
          </w:p>
          <w:p w14:paraId="0E67D270" w14:textId="77777777" w:rsidR="00F42CE4" w:rsidRPr="009F1910" w:rsidRDefault="0081148C">
            <w:pPr>
              <w:pStyle w:val="Paragraphedeliste"/>
              <w:numPr>
                <w:ilvl w:val="0"/>
                <w:numId w:val="28"/>
              </w:numP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sz w:val="20"/>
                <w:lang w:val="fr-FR"/>
              </w:rPr>
              <w:t xml:space="preserve">Le sujet de la formation et de la gestion des priorités peut être abordé à l‘occasion des instances d‘évaluation (COMEVAL, CNU) </w:t>
            </w:r>
          </w:p>
          <w:p w14:paraId="4000DBE5" w14:textId="77777777" w:rsidR="00F42CE4" w:rsidRPr="009F1910"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p w14:paraId="7C00BC6D" w14:textId="77777777" w:rsidR="00F42CE4" w:rsidRPr="009F1910"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sz w:val="20"/>
                <w:lang w:val="fr-FR"/>
              </w:rPr>
              <w:t>Propositions d’amélioration :</w:t>
            </w:r>
          </w:p>
          <w:p w14:paraId="43499271" w14:textId="15BE2AD0"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r w:rsidRPr="009F1910">
              <w:rPr>
                <w:rFonts w:ascii="Palatino Linotype" w:eastAsia="Times New Roman" w:hAnsi="Palatino Linotype" w:cs="Arial"/>
                <w:color w:val="000000"/>
                <w:sz w:val="20"/>
                <w:lang w:val="fr-FR"/>
              </w:rPr>
              <w:t xml:space="preserve">Mieux valoriser </w:t>
            </w:r>
            <w:r w:rsidRPr="009F1910">
              <w:rPr>
                <w:rFonts w:ascii="Palatino Linotype" w:eastAsia="Times New Roman" w:hAnsi="Palatino Linotype" w:cs="Arial"/>
                <w:color w:val="auto"/>
                <w:sz w:val="20"/>
                <w:lang w:val="fr-FR"/>
              </w:rPr>
              <w:t xml:space="preserve">l’offre de formation auprès des </w:t>
            </w:r>
            <w:proofErr w:type="spellStart"/>
            <w:r w:rsidR="0049166E" w:rsidRPr="009F1910">
              <w:rPr>
                <w:rFonts w:ascii="Palatino Linotype" w:eastAsia="Times New Roman" w:hAnsi="Palatino Linotype" w:cs="Arial"/>
                <w:color w:val="auto"/>
                <w:sz w:val="20"/>
                <w:lang w:val="fr-FR"/>
              </w:rPr>
              <w:t>contractuel·le</w:t>
            </w:r>
            <w:r w:rsidRPr="009F1910">
              <w:rPr>
                <w:rFonts w:ascii="Palatino Linotype" w:eastAsia="Times New Roman" w:hAnsi="Palatino Linotype" w:cs="Arial"/>
                <w:color w:val="auto"/>
                <w:sz w:val="20"/>
                <w:lang w:val="fr-FR"/>
              </w:rPr>
              <w:t>s</w:t>
            </w:r>
            <w:proofErr w:type="spellEnd"/>
            <w:r w:rsidRPr="009F1910">
              <w:rPr>
                <w:rFonts w:ascii="Palatino Linotype" w:eastAsia="Times New Roman" w:hAnsi="Palatino Linotype" w:cs="Arial"/>
                <w:color w:val="auto"/>
                <w:sz w:val="20"/>
                <w:lang w:val="fr-FR"/>
              </w:rPr>
              <w:t> : entretien avec un conseiller mobilité-carrière, formation permettant de répondre à son projet professionnel, formations d’aide à la p</w:t>
            </w:r>
            <w:r w:rsidRPr="009F1910">
              <w:rPr>
                <w:rFonts w:ascii="Palatino Linotype" w:eastAsia="Times New Roman" w:hAnsi="Palatino Linotype" w:cs="Arial"/>
                <w:color w:val="000000"/>
                <w:sz w:val="20"/>
                <w:lang w:val="fr-FR"/>
              </w:rPr>
              <w:t xml:space="preserve">réparation aux concours de </w:t>
            </w:r>
            <w:proofErr w:type="spellStart"/>
            <w:r w:rsidR="00675123" w:rsidRPr="009F1910">
              <w:rPr>
                <w:rFonts w:ascii="Palatino Linotype" w:eastAsia="Times New Roman" w:hAnsi="Palatino Linotype" w:cs="Arial"/>
                <w:color w:val="000000"/>
                <w:sz w:val="20"/>
                <w:lang w:val="fr-FR"/>
              </w:rPr>
              <w:t>chercheur·euse</w:t>
            </w:r>
            <w:r w:rsidRPr="009F1910">
              <w:rPr>
                <w:rFonts w:ascii="Palatino Linotype" w:eastAsia="Times New Roman" w:hAnsi="Palatino Linotype" w:cs="Arial"/>
                <w:color w:val="000000"/>
                <w:sz w:val="20"/>
                <w:lang w:val="fr-FR"/>
              </w:rPr>
              <w:t>s</w:t>
            </w:r>
            <w:proofErr w:type="spellEnd"/>
            <w:r w:rsidRPr="009F1910">
              <w:rPr>
                <w:rFonts w:ascii="Palatino Linotype" w:eastAsia="Times New Roman" w:hAnsi="Palatino Linotype" w:cs="Arial"/>
                <w:color w:val="000000"/>
                <w:sz w:val="20"/>
                <w:lang w:val="fr-FR"/>
              </w:rPr>
              <w:t xml:space="preserve"> et d’</w:t>
            </w:r>
            <w:proofErr w:type="spellStart"/>
            <w:r w:rsidR="00675123" w:rsidRPr="009F1910">
              <w:rPr>
                <w:rFonts w:ascii="Palatino Linotype" w:eastAsia="Times New Roman" w:hAnsi="Palatino Linotype" w:cs="Arial"/>
                <w:color w:val="000000"/>
                <w:sz w:val="20"/>
                <w:lang w:val="fr-FR"/>
              </w:rPr>
              <w:t>enseignant·e</w:t>
            </w:r>
            <w:r w:rsidRPr="009F1910">
              <w:rPr>
                <w:rFonts w:ascii="Palatino Linotype" w:eastAsia="Times New Roman" w:hAnsi="Palatino Linotype" w:cs="Arial"/>
                <w:color w:val="000000"/>
                <w:sz w:val="20"/>
                <w:lang w:val="fr-FR"/>
              </w:rPr>
              <w:t>s-</w:t>
            </w:r>
            <w:r w:rsidR="00675123" w:rsidRPr="009F1910">
              <w:rPr>
                <w:rFonts w:ascii="Palatino Linotype" w:eastAsia="Times New Roman" w:hAnsi="Palatino Linotype" w:cs="Arial"/>
                <w:color w:val="000000"/>
                <w:sz w:val="20"/>
                <w:lang w:val="fr-FR"/>
              </w:rPr>
              <w:t>chercheur·euse</w:t>
            </w:r>
            <w:r w:rsidRPr="009F1910">
              <w:rPr>
                <w:rFonts w:ascii="Palatino Linotype" w:eastAsia="Times New Roman" w:hAnsi="Palatino Linotype" w:cs="Arial"/>
                <w:color w:val="000000"/>
                <w:sz w:val="20"/>
                <w:lang w:val="fr-FR"/>
              </w:rPr>
              <w:t>s</w:t>
            </w:r>
            <w:proofErr w:type="spellEnd"/>
            <w:r w:rsidRPr="009F1910">
              <w:rPr>
                <w:rFonts w:ascii="Palatino Linotype" w:eastAsia="Times New Roman" w:hAnsi="Palatino Linotype" w:cs="Arial"/>
                <w:color w:val="000000"/>
                <w:sz w:val="20"/>
                <w:lang w:val="fr-FR"/>
              </w:rPr>
              <w:t>.</w:t>
            </w:r>
          </w:p>
        </w:tc>
      </w:tr>
      <w:tr w:rsidR="00F42CE4" w:rsidRPr="00BA3624" w14:paraId="3E92BC3C" w14:textId="77777777" w:rsidTr="00F42CE4">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1AEE3FC" w14:textId="77777777" w:rsidR="00F42CE4" w:rsidRDefault="00F42CE4">
            <w:pPr>
              <w:jc w:val="center"/>
              <w:rPr>
                <w:rFonts w:ascii="Palatino Linotype" w:eastAsia="Times New Roman" w:hAnsi="Palatino Linotype" w:cs="Arial"/>
                <w:color w:val="000000"/>
                <w:highlight w:val="green"/>
                <w:lang w:val="fr-FR"/>
              </w:rPr>
            </w:pPr>
          </w:p>
        </w:tc>
        <w:tc>
          <w:tcPr>
            <w:tcW w:w="0" w:type="auto"/>
            <w:shd w:val="clear" w:color="auto" w:fill="FFFFFF" w:themeFill="background1"/>
          </w:tcPr>
          <w:p w14:paraId="5D6D26F7" w14:textId="4FA3FA81"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fr-FR"/>
              </w:rPr>
            </w:pPr>
            <w:r>
              <w:rPr>
                <w:rFonts w:ascii="Palatino Linotype" w:hAnsi="Palatino Linotype"/>
                <w:color w:val="auto"/>
                <w:sz w:val="20"/>
                <w:szCs w:val="18"/>
                <w:lang w:val="fr-FR"/>
              </w:rPr>
              <w:t xml:space="preserve">Les employeurs devraient veiller à ce que tous les </w:t>
            </w:r>
            <w:proofErr w:type="spellStart"/>
            <w:r w:rsidR="00675123">
              <w:rPr>
                <w:rFonts w:ascii="Palatino Linotype" w:hAnsi="Palatino Linotype"/>
                <w:color w:val="auto"/>
                <w:sz w:val="20"/>
                <w:szCs w:val="18"/>
                <w:lang w:val="fr-FR"/>
              </w:rPr>
              <w:t>chercheur·euse</w:t>
            </w:r>
            <w:r>
              <w:rPr>
                <w:rFonts w:ascii="Palatino Linotype" w:hAnsi="Palatino Linotype"/>
                <w:color w:val="auto"/>
                <w:sz w:val="20"/>
                <w:szCs w:val="18"/>
                <w:lang w:val="fr-FR"/>
              </w:rPr>
              <w:t>s</w:t>
            </w:r>
            <w:proofErr w:type="spellEnd"/>
            <w:r>
              <w:rPr>
                <w:rFonts w:ascii="Palatino Linotype" w:hAnsi="Palatino Linotype"/>
                <w:color w:val="auto"/>
                <w:sz w:val="20"/>
                <w:szCs w:val="18"/>
                <w:lang w:val="fr-FR"/>
              </w:rPr>
              <w:t xml:space="preserve">, à toutes les étapes de leur carrière et indépendamment de leur situation </w:t>
            </w:r>
            <w:proofErr w:type="spellStart"/>
            <w:r w:rsidR="0049166E">
              <w:rPr>
                <w:rFonts w:ascii="Palatino Linotype" w:hAnsi="Palatino Linotype"/>
                <w:color w:val="auto"/>
                <w:sz w:val="20"/>
                <w:szCs w:val="18"/>
                <w:lang w:val="fr-FR"/>
              </w:rPr>
              <w:t>contractuel·</w:t>
            </w:r>
            <w:r>
              <w:rPr>
                <w:rFonts w:ascii="Palatino Linotype" w:hAnsi="Palatino Linotype"/>
                <w:color w:val="auto"/>
                <w:sz w:val="20"/>
                <w:szCs w:val="18"/>
                <w:lang w:val="fr-FR"/>
              </w:rPr>
              <w:t>le</w:t>
            </w:r>
            <w:proofErr w:type="spellEnd"/>
            <w:r>
              <w:rPr>
                <w:rFonts w:ascii="Palatino Linotype" w:hAnsi="Palatino Linotype"/>
                <w:color w:val="auto"/>
                <w:sz w:val="20"/>
                <w:szCs w:val="18"/>
                <w:lang w:val="fr-FR"/>
              </w:rPr>
              <w:t xml:space="preserve">, se voient offrir des opportunités de développement professionnel et d'amélioration de leur capacité d'insertion professionnelle en ayant accès aux mesures en faveur du développement continu du savoir-faire et des compétences. </w:t>
            </w:r>
          </w:p>
          <w:p w14:paraId="3F7CCBA4" w14:textId="77777777" w:rsidR="00F42CE4" w:rsidRDefault="00F42CE4">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green"/>
              </w:rPr>
            </w:pPr>
          </w:p>
        </w:tc>
        <w:tc>
          <w:tcPr>
            <w:tcW w:w="0" w:type="auto"/>
            <w:vMerge/>
            <w:shd w:val="clear" w:color="auto" w:fill="auto"/>
          </w:tcPr>
          <w:p w14:paraId="319D1A5C"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rPr>
            </w:pPr>
          </w:p>
        </w:tc>
        <w:tc>
          <w:tcPr>
            <w:tcW w:w="8818" w:type="dxa"/>
            <w:vMerge/>
            <w:shd w:val="clear" w:color="auto" w:fill="auto"/>
          </w:tcPr>
          <w:p w14:paraId="730915B5"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r w:rsidR="00F42CE4" w:rsidRPr="00BA3624" w14:paraId="46E81B0B" w14:textId="77777777" w:rsidTr="00F42CE4">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E4C30D3" w14:textId="77777777" w:rsidR="00F42CE4" w:rsidRDefault="0081148C">
            <w:pPr>
              <w:jc w:val="center"/>
              <w:rPr>
                <w:rFonts w:ascii="Palatino Linotype" w:eastAsia="Times New Roman" w:hAnsi="Palatino Linotype" w:cs="Arial"/>
                <w:highlight w:val="cyan"/>
                <w:lang w:val="en-GB"/>
              </w:rPr>
            </w:pPr>
            <w:r>
              <w:rPr>
                <w:rFonts w:ascii="Palatino Linotype" w:eastAsia="Times New Roman" w:hAnsi="Palatino Linotype" w:cs="Arial"/>
                <w:color w:val="000000"/>
                <w:sz w:val="20"/>
                <w:highlight w:val="green"/>
                <w:lang w:val="en-GB"/>
              </w:rPr>
              <w:t>40. Supervision</w:t>
            </w:r>
          </w:p>
        </w:tc>
        <w:tc>
          <w:tcPr>
            <w:tcW w:w="0" w:type="auto"/>
            <w:shd w:val="clear" w:color="auto" w:fill="FFFFFF" w:themeFill="background1"/>
          </w:tcPr>
          <w:p w14:paraId="6BF9DF1F"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p>
          <w:p w14:paraId="6BF1AB9C" w14:textId="77777777" w:rsidR="00F42CE4" w:rsidRDefault="0081148C">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green"/>
                <w:lang w:val="en-GB"/>
              </w:rPr>
            </w:pPr>
            <w:r>
              <w:rPr>
                <w:rFonts w:ascii="Palatino Linotype" w:eastAsia="Times New Roman" w:hAnsi="Palatino Linotype" w:cs="Arial"/>
                <w:color w:val="000000"/>
                <w:sz w:val="20"/>
                <w:highlight w:val="green"/>
                <w:lang w:val="en-GB"/>
              </w:rPr>
              <w:t>+/+</w:t>
            </w:r>
          </w:p>
          <w:p w14:paraId="3151698C" w14:textId="77777777" w:rsidR="00F42CE4" w:rsidRDefault="00F42CE4">
            <w:pPr>
              <w:jc w:val="center"/>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highlight w:val="cyan"/>
                <w:lang w:val="en-GB"/>
              </w:rPr>
            </w:pPr>
          </w:p>
        </w:tc>
        <w:tc>
          <w:tcPr>
            <w:tcW w:w="0" w:type="auto"/>
            <w:vMerge w:val="restart"/>
            <w:shd w:val="clear" w:color="auto" w:fill="FFFFFF" w:themeFill="background1"/>
          </w:tcPr>
          <w:p w14:paraId="1B4AECAA"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p>
        </w:tc>
        <w:tc>
          <w:tcPr>
            <w:tcW w:w="8818" w:type="dxa"/>
            <w:vMerge w:val="restart"/>
            <w:shd w:val="clear" w:color="auto" w:fill="FFFFFF" w:themeFill="background1"/>
          </w:tcPr>
          <w:p w14:paraId="2465F034"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olor w:val="auto"/>
                <w:lang w:val="fr-FR" w:eastAsia="en-GB"/>
              </w:rPr>
            </w:pPr>
            <w:r>
              <w:rPr>
                <w:rFonts w:ascii="Palatino Linotype" w:hAnsi="Palatino Linotype"/>
                <w:color w:val="auto"/>
                <w:sz w:val="20"/>
                <w:highlight w:val="white"/>
                <w:lang w:val="fr-FR" w:eastAsia="en-GB"/>
              </w:rPr>
              <w:t>Initiatives déjà mises en œuvre :</w:t>
            </w:r>
          </w:p>
          <w:p w14:paraId="75BCC870"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La Direction de thèse est systématiquement identifiée dans le cadre des contrats doctoraux</w:t>
            </w:r>
          </w:p>
          <w:p w14:paraId="666270D0" w14:textId="375FB7B4" w:rsidR="00F42CE4" w:rsidRPr="009F1910"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sz w:val="20"/>
                <w:lang w:val="fr-FR"/>
              </w:rPr>
            </w:pPr>
            <w:r>
              <w:rPr>
                <w:rFonts w:ascii="Palatino Linotype" w:eastAsia="Times New Roman" w:hAnsi="Palatino Linotype" w:cs="Arial"/>
                <w:color w:val="000000"/>
                <w:lang w:val="fr-FR"/>
              </w:rPr>
              <w:t xml:space="preserve">Le </w:t>
            </w:r>
            <w:r>
              <w:rPr>
                <w:rFonts w:ascii="Palatino Linotype" w:eastAsia="Times New Roman" w:hAnsi="Palatino Linotype" w:cs="Arial"/>
                <w:color w:val="000000"/>
                <w:sz w:val="20"/>
                <w:lang w:val="fr-FR"/>
              </w:rPr>
              <w:t xml:space="preserve">Rôle du </w:t>
            </w:r>
            <w:proofErr w:type="spellStart"/>
            <w:r w:rsidR="00675123">
              <w:rPr>
                <w:rFonts w:ascii="Palatino Linotype" w:eastAsia="Times New Roman" w:hAnsi="Palatino Linotype" w:cs="Arial"/>
                <w:color w:val="000000"/>
                <w:sz w:val="20"/>
                <w:lang w:val="fr-FR"/>
              </w:rPr>
              <w:t>directeur·</w:t>
            </w:r>
            <w:r w:rsidR="00675123" w:rsidRPr="009F1910">
              <w:rPr>
                <w:rFonts w:ascii="Palatino Linotype" w:eastAsia="Times New Roman" w:hAnsi="Palatino Linotype" w:cs="Arial"/>
                <w:color w:val="000000"/>
                <w:sz w:val="20"/>
                <w:lang w:val="fr-FR"/>
              </w:rPr>
              <w:t>trice</w:t>
            </w:r>
            <w:proofErr w:type="spellEnd"/>
            <w:r w:rsidRPr="009F1910">
              <w:rPr>
                <w:rFonts w:ascii="Palatino Linotype" w:eastAsia="Times New Roman" w:hAnsi="Palatino Linotype" w:cs="Arial"/>
                <w:color w:val="000000"/>
                <w:sz w:val="20"/>
                <w:lang w:val="fr-FR"/>
              </w:rPr>
              <w:t xml:space="preserve"> de structure de recherche en matière de formation doctoral est clairement mentionné (cf. document « Statut des composantes de recherche »)</w:t>
            </w:r>
          </w:p>
          <w:p w14:paraId="698ECCC7" w14:textId="77777777" w:rsidR="00F42CE4" w:rsidRPr="009F1910"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sz w:val="20"/>
                <w:lang w:val="fr-FR"/>
              </w:rPr>
            </w:pPr>
            <w:r w:rsidRPr="009F1910">
              <w:rPr>
                <w:rFonts w:ascii="Palatino Linotype" w:eastAsia="Times New Roman" w:hAnsi="Palatino Linotype" w:cs="Arial"/>
                <w:color w:val="000000"/>
                <w:sz w:val="20"/>
                <w:lang w:val="fr-FR"/>
              </w:rPr>
              <w:t>Existence d’un dispositif de signalement des violences (dont problème RH) en cas de problème dans l’encadrement ainsi que les sentinelles égalité dans les composantes</w:t>
            </w:r>
          </w:p>
          <w:p w14:paraId="2652D9BE"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sidRPr="009F1910">
              <w:rPr>
                <w:rFonts w:ascii="Palatino Linotype" w:eastAsia="Times New Roman" w:hAnsi="Palatino Linotype" w:cs="Arial"/>
                <w:color w:val="000000" w:themeColor="text1"/>
                <w:sz w:val="20"/>
                <w:lang w:val="fr-FR"/>
              </w:rPr>
              <w:t>Des lignes directrices pour</w:t>
            </w:r>
            <w:r>
              <w:rPr>
                <w:rFonts w:ascii="Palatino Linotype" w:eastAsia="Times New Roman" w:hAnsi="Palatino Linotype" w:cs="Arial"/>
                <w:color w:val="000000" w:themeColor="text1"/>
                <w:sz w:val="20"/>
                <w:lang w:val="fr-FR"/>
              </w:rPr>
              <w:t xml:space="preserve"> l’encadrement des doctorats sont élaborées après la définition du sujet de doctorat (rédaction d’un document scientifique)</w:t>
            </w:r>
          </w:p>
          <w:p w14:paraId="4095FDE0" w14:textId="0BE5245B"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 xml:space="preserve">Mise en place des formations d’encadrement doctoral pour les </w:t>
            </w:r>
            <w:proofErr w:type="spellStart"/>
            <w:r w:rsidR="00675123">
              <w:rPr>
                <w:rFonts w:ascii="Palatino Linotype" w:eastAsia="Times New Roman" w:hAnsi="Palatino Linotype" w:cs="Arial"/>
                <w:color w:val="000000"/>
                <w:sz w:val="20"/>
                <w:lang w:val="fr-FR"/>
              </w:rPr>
              <w:t>Directeur·trice</w:t>
            </w:r>
            <w:r>
              <w:rPr>
                <w:rFonts w:ascii="Palatino Linotype" w:eastAsia="Times New Roman" w:hAnsi="Palatino Linotype" w:cs="Arial"/>
                <w:color w:val="000000"/>
                <w:sz w:val="20"/>
                <w:lang w:val="fr-FR"/>
              </w:rPr>
              <w:t>s</w:t>
            </w:r>
            <w:proofErr w:type="spellEnd"/>
            <w:r>
              <w:rPr>
                <w:rFonts w:ascii="Palatino Linotype" w:eastAsia="Times New Roman" w:hAnsi="Palatino Linotype" w:cs="Arial"/>
                <w:color w:val="000000"/>
                <w:sz w:val="20"/>
                <w:lang w:val="fr-FR"/>
              </w:rPr>
              <w:t xml:space="preserve"> de thèse</w:t>
            </w:r>
          </w:p>
          <w:p w14:paraId="553953EA"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Définition d’un taux maximal d’encadrement doctoral par les ED afin de garantir la qualité de l’encadrement</w:t>
            </w:r>
          </w:p>
          <w:p w14:paraId="1355142C"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Mise en place de la Charte des doctorats par les Écoles doctorales.</w:t>
            </w:r>
          </w:p>
          <w:p w14:paraId="41F39F7F" w14:textId="77777777"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lang w:val="fr-FR"/>
              </w:rPr>
            </w:pPr>
            <w:r>
              <w:rPr>
                <w:rFonts w:ascii="Palatino Linotype" w:eastAsia="Times New Roman" w:hAnsi="Palatino Linotype" w:cs="Arial"/>
                <w:color w:val="000000"/>
                <w:sz w:val="20"/>
                <w:lang w:val="fr-FR"/>
              </w:rPr>
              <w:t>Suivi de l’avancement de thèse pendant les CSI</w:t>
            </w:r>
          </w:p>
          <w:p w14:paraId="3A3A97DD"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p>
          <w:p w14:paraId="74E0D31F" w14:textId="77777777" w:rsidR="00F42CE4" w:rsidRDefault="0081148C">
            <w:pPr>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Arial"/>
                <w:color w:val="auto"/>
                <w:lang w:val="fr-FR"/>
              </w:rPr>
            </w:pPr>
            <w:r>
              <w:rPr>
                <w:rFonts w:ascii="Palatino Linotype" w:hAnsi="Palatino Linotype" w:cs="Arial"/>
                <w:color w:val="auto"/>
                <w:sz w:val="20"/>
                <w:lang w:val="fr-FR"/>
              </w:rPr>
              <w:t>Propositions d’amélioration :</w:t>
            </w:r>
          </w:p>
          <w:p w14:paraId="7010444B" w14:textId="3CDFD486" w:rsidR="00F42CE4" w:rsidRDefault="0081148C">
            <w:pPr>
              <w:pStyle w:val="Paragraphedeliste"/>
              <w:numPr>
                <w:ilvl w:val="0"/>
                <w:numId w:val="28"/>
              </w:num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auto"/>
                <w:lang w:val="fr-FR"/>
              </w:rPr>
            </w:pPr>
            <w:r>
              <w:rPr>
                <w:rFonts w:ascii="Palatino Linotype" w:eastAsia="Times New Roman" w:hAnsi="Palatino Linotype" w:cs="Arial"/>
                <w:color w:val="auto"/>
                <w:sz w:val="20"/>
                <w:lang w:val="fr-FR"/>
              </w:rPr>
              <w:t>Mise en place systématique d’</w:t>
            </w:r>
            <w:proofErr w:type="spellStart"/>
            <w:r>
              <w:rPr>
                <w:rFonts w:ascii="Palatino Linotype" w:eastAsia="Times New Roman" w:hAnsi="Palatino Linotype" w:cs="Arial"/>
                <w:color w:val="auto"/>
                <w:sz w:val="20"/>
                <w:lang w:val="fr-FR"/>
              </w:rPr>
              <w:t>un</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mentor</w:t>
            </w:r>
            <w:r w:rsidR="002B1486" w:rsidRPr="009F1910">
              <w:rPr>
                <w:rFonts w:ascii="Palatino Linotype" w:hAnsi="Palatino Linotype"/>
                <w:color w:val="auto"/>
                <w:sz w:val="20"/>
                <w:lang w:val="fr-FR"/>
              </w:rPr>
              <w:t>·</w:t>
            </w:r>
            <w:r w:rsidR="002B1486">
              <w:rPr>
                <w:rFonts w:ascii="Palatino Linotype" w:hAnsi="Palatino Linotype"/>
                <w:color w:val="auto"/>
                <w:sz w:val="20"/>
                <w:lang w:val="fr-FR"/>
              </w:rPr>
              <w:t>e</w:t>
            </w:r>
            <w:proofErr w:type="spellEnd"/>
            <w:r>
              <w:rPr>
                <w:rFonts w:ascii="Palatino Linotype" w:eastAsia="Times New Roman" w:hAnsi="Palatino Linotype" w:cs="Arial"/>
                <w:color w:val="auto"/>
                <w:sz w:val="20"/>
                <w:lang w:val="fr-FR"/>
              </w:rPr>
              <w:t xml:space="preserve"> pour les </w:t>
            </w:r>
            <w:proofErr w:type="spellStart"/>
            <w:r w:rsidR="00675123">
              <w:rPr>
                <w:rFonts w:ascii="Palatino Linotype" w:eastAsia="Times New Roman" w:hAnsi="Palatino Linotype" w:cs="Arial"/>
                <w:color w:val="auto"/>
                <w:sz w:val="20"/>
                <w:lang w:val="fr-FR"/>
              </w:rPr>
              <w:t>chercheur·euse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w:t>
            </w:r>
            <w:proofErr w:type="spellStart"/>
            <w:r>
              <w:rPr>
                <w:rFonts w:ascii="Palatino Linotype" w:eastAsia="Times New Roman" w:hAnsi="Palatino Linotype" w:cs="Arial"/>
                <w:color w:val="auto"/>
                <w:sz w:val="20"/>
                <w:lang w:val="fr-FR"/>
              </w:rPr>
              <w:t>néo-recruté</w:t>
            </w:r>
            <w:r w:rsidR="0049166E">
              <w:rPr>
                <w:rFonts w:ascii="Palatino Linotype" w:hAnsi="Palatino Linotype"/>
                <w:sz w:val="20"/>
                <w:lang w:val="fr-FR"/>
              </w:rPr>
              <w:t>·e</w:t>
            </w:r>
            <w:r>
              <w:rPr>
                <w:rFonts w:ascii="Palatino Linotype" w:eastAsia="Times New Roman" w:hAnsi="Palatino Linotype" w:cs="Arial"/>
                <w:color w:val="auto"/>
                <w:sz w:val="20"/>
                <w:lang w:val="fr-FR"/>
              </w:rPr>
              <w:t>s</w:t>
            </w:r>
            <w:proofErr w:type="spellEnd"/>
            <w:r>
              <w:rPr>
                <w:rFonts w:ascii="Palatino Linotype" w:eastAsia="Times New Roman" w:hAnsi="Palatino Linotype" w:cs="Arial"/>
                <w:color w:val="auto"/>
                <w:sz w:val="20"/>
                <w:lang w:val="fr-FR"/>
              </w:rPr>
              <w:t xml:space="preserve">, à l’image du </w:t>
            </w:r>
            <w:hyperlink r:id="rId104" w:history="1">
              <w:r w:rsidRPr="0049166E">
                <w:rPr>
                  <w:rStyle w:val="Lienhypertexte"/>
                  <w:rFonts w:ascii="Palatino Linotype" w:eastAsia="Times New Roman" w:hAnsi="Palatino Linotype" w:cs="Arial"/>
                  <w:sz w:val="20"/>
                  <w:lang w:val="fr-FR"/>
                </w:rPr>
                <w:t>dispositif PULSAR</w:t>
              </w:r>
            </w:hyperlink>
            <w:r>
              <w:rPr>
                <w:rFonts w:ascii="Palatino Linotype" w:eastAsia="Times New Roman" w:hAnsi="Palatino Linotype" w:cs="Arial"/>
                <w:color w:val="auto"/>
                <w:sz w:val="20"/>
                <w:lang w:val="fr-FR"/>
              </w:rPr>
              <w:t xml:space="preserve"> en région Pays de La Loire </w:t>
            </w:r>
          </w:p>
          <w:p w14:paraId="3B18F126" w14:textId="77777777" w:rsidR="00F42CE4" w:rsidRDefault="00F42CE4">
            <w:pPr>
              <w:jc w:val="both"/>
              <w:cnfStyle w:val="000000010000" w:firstRow="0" w:lastRow="0" w:firstColumn="0" w:lastColumn="0" w:oddVBand="0" w:evenVBand="0" w:oddHBand="0" w:evenHBand="1" w:firstRowFirstColumn="0" w:firstRowLastColumn="0" w:lastRowFirstColumn="0" w:lastRowLastColumn="0"/>
              <w:rPr>
                <w:rFonts w:ascii="Palatino Linotype" w:eastAsia="Times New Roman" w:hAnsi="Palatino Linotype" w:cs="Arial"/>
                <w:color w:val="000000"/>
              </w:rPr>
            </w:pPr>
          </w:p>
        </w:tc>
      </w:tr>
      <w:tr w:rsidR="00F42CE4" w:rsidRPr="00BA3624" w14:paraId="11FFB3E8" w14:textId="77777777" w:rsidTr="00F42CE4">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0" w:type="auto"/>
            <w:vMerge/>
          </w:tcPr>
          <w:p w14:paraId="51623F79" w14:textId="77777777" w:rsidR="00F42CE4" w:rsidRDefault="00F42CE4">
            <w:pPr>
              <w:jc w:val="center"/>
              <w:rPr>
                <w:rFonts w:ascii="Palatino Linotype" w:eastAsia="Times New Roman" w:hAnsi="Palatino Linotype" w:cs="Arial"/>
                <w:color w:val="000000"/>
                <w:highlight w:val="cyan"/>
              </w:rPr>
            </w:pPr>
          </w:p>
        </w:tc>
        <w:tc>
          <w:tcPr>
            <w:tcW w:w="0" w:type="auto"/>
            <w:shd w:val="clear" w:color="auto" w:fill="FFFFFF" w:themeFill="background1"/>
          </w:tcPr>
          <w:p w14:paraId="4129F3ED" w14:textId="1799DF11"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fr-FR"/>
              </w:rPr>
            </w:pPr>
            <w:r>
              <w:rPr>
                <w:rFonts w:ascii="Palatino Linotype" w:hAnsi="Palatino Linotype"/>
                <w:color w:val="auto"/>
                <w:sz w:val="20"/>
                <w:szCs w:val="18"/>
                <w:lang w:val="fr-FR"/>
              </w:rPr>
              <w:t xml:space="preserve">Les employeurs devraient veiller à ce que soit clairement indiquée une personne de référence que les </w:t>
            </w:r>
            <w:proofErr w:type="spellStart"/>
            <w:r w:rsidR="00675123">
              <w:rPr>
                <w:rFonts w:ascii="Palatino Linotype" w:hAnsi="Palatino Linotype"/>
                <w:color w:val="auto"/>
                <w:sz w:val="20"/>
                <w:szCs w:val="18"/>
                <w:lang w:val="fr-FR"/>
              </w:rPr>
              <w:t>chercheur·euse</w:t>
            </w:r>
            <w:r>
              <w:rPr>
                <w:rFonts w:ascii="Palatino Linotype" w:hAnsi="Palatino Linotype"/>
                <w:color w:val="auto"/>
                <w:sz w:val="20"/>
                <w:szCs w:val="18"/>
                <w:lang w:val="fr-FR"/>
              </w:rPr>
              <w:t>s</w:t>
            </w:r>
            <w:proofErr w:type="spellEnd"/>
            <w:r>
              <w:rPr>
                <w:rFonts w:ascii="Palatino Linotype" w:hAnsi="Palatino Linotype"/>
                <w:color w:val="auto"/>
                <w:sz w:val="20"/>
                <w:szCs w:val="18"/>
                <w:lang w:val="fr-FR"/>
              </w:rPr>
              <w:t xml:space="preserve"> en début de carrière peuvent consulter pour l'exécution de leurs tâches professionnelles et devraient informer les </w:t>
            </w:r>
            <w:proofErr w:type="spellStart"/>
            <w:r w:rsidR="00675123">
              <w:rPr>
                <w:rFonts w:ascii="Palatino Linotype" w:hAnsi="Palatino Linotype"/>
                <w:color w:val="auto"/>
                <w:sz w:val="20"/>
                <w:szCs w:val="18"/>
                <w:lang w:val="fr-FR"/>
              </w:rPr>
              <w:t>chercheur·euse</w:t>
            </w:r>
            <w:r>
              <w:rPr>
                <w:rFonts w:ascii="Palatino Linotype" w:hAnsi="Palatino Linotype"/>
                <w:color w:val="auto"/>
                <w:sz w:val="20"/>
                <w:szCs w:val="18"/>
                <w:lang w:val="fr-FR"/>
              </w:rPr>
              <w:t>s</w:t>
            </w:r>
            <w:proofErr w:type="spellEnd"/>
            <w:r>
              <w:rPr>
                <w:rFonts w:ascii="Palatino Linotype" w:hAnsi="Palatino Linotype"/>
                <w:color w:val="auto"/>
                <w:sz w:val="20"/>
                <w:szCs w:val="18"/>
                <w:lang w:val="fr-FR"/>
              </w:rPr>
              <w:t xml:space="preserve"> en conséquence. </w:t>
            </w:r>
          </w:p>
          <w:p w14:paraId="017FA551"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Cs w:val="18"/>
                <w:lang w:val="fr-FR"/>
              </w:rPr>
            </w:pPr>
          </w:p>
          <w:p w14:paraId="18F5BC37" w14:textId="3A8C6019" w:rsidR="00F42CE4" w:rsidRDefault="0081148C">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highlight w:val="cyan"/>
              </w:rPr>
            </w:pPr>
            <w:r>
              <w:rPr>
                <w:rFonts w:ascii="Palatino Linotype" w:hAnsi="Palatino Linotype"/>
                <w:color w:val="auto"/>
                <w:sz w:val="20"/>
                <w:szCs w:val="18"/>
                <w:lang w:val="fr-FR"/>
              </w:rPr>
              <w:t xml:space="preserve">Ces dispositions devraient clairement déterminer que les </w:t>
            </w:r>
            <w:proofErr w:type="spellStart"/>
            <w:r w:rsidR="00675123">
              <w:rPr>
                <w:rFonts w:ascii="Palatino Linotype" w:hAnsi="Palatino Linotype"/>
                <w:color w:val="auto"/>
                <w:sz w:val="20"/>
                <w:szCs w:val="18"/>
                <w:lang w:val="fr-FR"/>
              </w:rPr>
              <w:t>directeur·trice</w:t>
            </w:r>
            <w:r>
              <w:rPr>
                <w:rFonts w:ascii="Palatino Linotype" w:hAnsi="Palatino Linotype"/>
                <w:color w:val="auto"/>
                <w:sz w:val="20"/>
                <w:szCs w:val="18"/>
                <w:lang w:val="fr-FR"/>
              </w:rPr>
              <w:t>s</w:t>
            </w:r>
            <w:proofErr w:type="spellEnd"/>
            <w:r>
              <w:rPr>
                <w:rFonts w:ascii="Palatino Linotype" w:hAnsi="Palatino Linotype"/>
                <w:color w:val="auto"/>
                <w:sz w:val="20"/>
                <w:szCs w:val="18"/>
                <w:lang w:val="fr-FR"/>
              </w:rPr>
              <w:t xml:space="preserve"> de thèse/stage proposés possèdent une expertise suffisante en matière de supervision de la recherche, qu'ils ont le temps, la connaissance, l'expérience, l'expertise et l'engagement nécessaires pour pouvoir offrir le soutien adéquat au </w:t>
            </w:r>
            <w:proofErr w:type="spellStart"/>
            <w:r w:rsidR="00675123">
              <w:rPr>
                <w:rFonts w:ascii="Palatino Linotype" w:hAnsi="Palatino Linotype"/>
                <w:color w:val="auto"/>
                <w:sz w:val="20"/>
                <w:szCs w:val="18"/>
                <w:lang w:val="fr-FR"/>
              </w:rPr>
              <w:t>chercheur·euse</w:t>
            </w:r>
            <w:proofErr w:type="spellEnd"/>
            <w:r>
              <w:rPr>
                <w:rFonts w:ascii="Palatino Linotype" w:hAnsi="Palatino Linotype"/>
                <w:color w:val="auto"/>
                <w:sz w:val="20"/>
                <w:szCs w:val="18"/>
                <w:lang w:val="fr-FR"/>
              </w:rPr>
              <w:t xml:space="preserve"> en formation, et qu'ils prévoient les procédures nécessaires en matière d'avancement et d'examen, ainsi que les mécanismes de feedback nécessaires.</w:t>
            </w:r>
          </w:p>
        </w:tc>
        <w:tc>
          <w:tcPr>
            <w:tcW w:w="0" w:type="auto"/>
            <w:vMerge/>
          </w:tcPr>
          <w:p w14:paraId="58D490CD" w14:textId="77777777" w:rsidR="00F42CE4" w:rsidRDefault="00F42CE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c>
          <w:tcPr>
            <w:tcW w:w="8818" w:type="dxa"/>
            <w:vMerge/>
          </w:tcPr>
          <w:p w14:paraId="6DC3F7A0" w14:textId="77777777" w:rsidR="00F42CE4" w:rsidRDefault="00F42CE4">
            <w:pPr>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lang w:val="fr-FR"/>
              </w:rPr>
            </w:pPr>
          </w:p>
        </w:tc>
      </w:tr>
    </w:tbl>
    <w:p w14:paraId="19A58BA6" w14:textId="77777777" w:rsidR="00F42CE4" w:rsidRDefault="00F42CE4">
      <w:pPr>
        <w:rPr>
          <w:rFonts w:ascii="Palatino Linotype" w:hAnsi="Palatino Linotype" w:cstheme="minorHAnsi"/>
          <w:sz w:val="20"/>
          <w:szCs w:val="20"/>
          <w:lang w:val="fr-FR"/>
        </w:rPr>
      </w:pPr>
    </w:p>
    <w:sectPr w:rsidR="00F42CE4">
      <w:headerReference w:type="default" r:id="rId105"/>
      <w:footerReference w:type="even" r:id="rId106"/>
      <w:footerReference w:type="default" r:id="rId107"/>
      <w:headerReference w:type="first" r:id="rId108"/>
      <w:pgSz w:w="23811" w:h="16838" w:orient="landscape"/>
      <w:pgMar w:top="22" w:right="1440" w:bottom="1440" w:left="1440" w:header="709" w:footer="709"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tilisateur invité" w:date="2025-06-02T08:34:00Z" w:initials="Ui">
    <w:p w14:paraId="00000001" w14:textId="00000001">
      <w:pPr>
        <w:spacing w:line="240" w:after="0" w:lineRule="auto" w:before="0"/>
        <w:ind w:firstLine="0" w:left="0" w:right="0"/>
        <w:jc w:val="left"/>
      </w:pPr>
      <w:r>
        <w:rPr>
          <w:rFonts w:eastAsia="Arial" w:ascii="Arial" w:hAnsi="Arial" w:cs="Arial"/>
          <w:sz w:val="22"/>
        </w:rPr>
        <w:t xml:space="preserve">les expliciter un peu + ici ?</w:t>
      </w:r>
    </w:p>
  </w:comment>
  <w:comment w:id="1" w:author="Utilisateur invité" w:date="1900-01-01T00:00:00Z" w:initials="Ui">
    <w:p w14:paraId="00000002" w14:textId="00000002">
      <w:pPr>
        <w:spacing w:line="240" w:after="0" w:lineRule="auto" w:before="0"/>
        <w:ind w:firstLine="0" w:left="0" w:right="0"/>
        <w:jc w:val="left"/>
      </w:pPr>
      <w:r>
        <w:rPr>
          <w:rFonts w:eastAsia="Arial" w:ascii="Arial" w:hAnsi="Arial" w:cs="Arial"/>
          <w:sz w:val="22"/>
        </w:rPr>
        <w:t xml:space="preserve">"mérite" : notion bien floue... et aussi très orientée, comme le texte de la charte européenne d'ailleurs (cf ci-contre) &gt;&gt; propal, remplacer "mérite" par "activité scientifique"</w:t>
      </w:r>
    </w:p>
  </w:comment>
  <w:comment w:id="2" w:author="PICAUT Judicaël" w:date="2025-06-19T17:38:00Z" w:initials="PJ">
    <w:p w14:paraId="00000003" w14:textId="00000003">
      <w:pPr>
        <w:spacing w:line="240" w:after="0" w:lineRule="auto" w:before="0"/>
        <w:ind w:firstLine="0" w:left="0" w:right="0"/>
        <w:jc w:val="left"/>
      </w:pPr>
      <w:r>
        <w:rPr>
          <w:rFonts w:eastAsia="Arial" w:ascii="Arial" w:hAnsi="Arial" w:cs="Arial"/>
          <w:sz w:val="22"/>
        </w:rPr>
        <w:t xml:space="preserve">C’est pas clair si c’est déjà mis en oeuvre ou à metre en oeuvre</w:t>
      </w:r>
    </w:p>
  </w:comment>
  <w:comment w:id="3" w:author="PICAUT Judicaël" w:date="2025-05-22T17:21:00Z" w:initials="PJ">
    <w:p w14:paraId="00000004" w14:textId="00000004">
      <w:pPr>
        <w:spacing w:line="240" w:after="0" w:lineRule="auto" w:before="0"/>
        <w:ind w:firstLine="0" w:left="0" w:right="0"/>
        <w:jc w:val="left"/>
      </w:pPr>
      <w:r>
        <w:rPr>
          <w:rFonts w:eastAsia="Arial" w:ascii="Arial" w:hAnsi="Arial" w:cs="Arial"/>
          <w:sz w:val="22"/>
        </w:rPr>
        <w:t xml:space="preserve">C’est qui/quoi “l’organisation” ?</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A8AD5D" w16cex:dateUtc="2025-06-02T06:47:1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5A5FF" w16cid:durableId="2C5B045A"/>
  <w16cid:commentId w16cid:paraId="3D1C0877" w16cid:durableId="2C5B05A4"/>
  <w16cid:commentId w16cid:paraId="3D71B853" w16cid:durableId="2C5B064C"/>
  <w16cid:commentId w16cid:paraId="12A180D9" w16cid:durableId="2C5B0729"/>
  <w16cid:commentId w16cid:paraId="7765B611" w16cid:durableId="2C5B07BD"/>
  <w16cid:commentId w16cid:paraId="2C2231E6" w16cid:durableId="2C5B0A1F"/>
  <w16cid:commentId w16cid:paraId="1E713220" w16cid:durableId="2C5B0AFF"/>
  <w16cid:commentId w16cid:paraId="1F5541D7" w16cid:durableId="2C5B0E7F"/>
  <w16cid:commentId w16cid:paraId="774D401F" w16cid:durableId="2C5B0EA4"/>
  <w16cid:commentId w16cid:paraId="46C142B4" w16cid:durableId="2C5B0EBD"/>
  <w16cid:commentId w16cid:paraId="0FCCC7C8" w16cid:durableId="2C5B0EEB"/>
  <w16cid:commentId w16cid:paraId="50ACB0E0" w16cid:durableId="2C5B101A"/>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6FD6708B"/>
  <w16cid:commentId w16cid:paraId="00000002" w16cid:durableId="37A8AD5D"/>
  <w16cid:commentId w16cid:paraId="00000003" w16cid:durableId="67BDC3BC"/>
  <w16cid:commentId w16cid:paraId="00000004" w16cid:durableId="744DA0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8174" w14:textId="77777777" w:rsidR="005E2823" w:rsidRDefault="005E2823">
      <w:r>
        <w:separator/>
      </w:r>
    </w:p>
  </w:endnote>
  <w:endnote w:type="continuationSeparator" w:id="0">
    <w:p w14:paraId="6E94CC9E" w14:textId="77777777" w:rsidR="005E2823" w:rsidRDefault="005E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543145"/>
      <w:docPartObj>
        <w:docPartGallery w:val="Page Numbers (Bottom of Page)"/>
        <w:docPartUnique/>
      </w:docPartObj>
    </w:sdtPr>
    <w:sdtEndPr/>
    <w:sdtContent>
      <w:p w14:paraId="4C91C31C" w14:textId="77777777" w:rsidR="008A250E" w:rsidRDefault="008A250E">
        <w:pPr>
          <w:pStyle w:val="Pieddepage"/>
          <w:framePr w:wrap="none" w:vAnchor="text" w:hAnchor="margin" w:xAlign="right" w:y="1"/>
          <w:rPr>
            <w:rStyle w:val="Numrodepage"/>
            <w:lang w:val="fr-FR"/>
          </w:rPr>
        </w:pPr>
        <w:r>
          <w:rPr>
            <w:rStyle w:val="Numrodepage"/>
          </w:rPr>
          <w:fldChar w:fldCharType="begin"/>
        </w:r>
        <w:r>
          <w:rPr>
            <w:rStyle w:val="Numrodepage"/>
            <w:lang w:val="fr-FR"/>
          </w:rPr>
          <w:instrText xml:space="preserve"> PAGE </w:instrText>
        </w:r>
        <w:r>
          <w:rPr>
            <w:rStyle w:val="Numrodepage"/>
          </w:rPr>
          <w:fldChar w:fldCharType="separate"/>
        </w:r>
        <w:r>
          <w:rPr>
            <w:rStyle w:val="Numrodepage"/>
            <w:lang w:val="fr-FR"/>
          </w:rPr>
          <w:t>2</w:t>
        </w:r>
        <w:r>
          <w:rPr>
            <w:rStyle w:val="Numrodepage"/>
          </w:rPr>
          <w:fldChar w:fldCharType="end"/>
        </w:r>
      </w:p>
    </w:sdtContent>
  </w:sdt>
  <w:p w14:paraId="0EF6D647" w14:textId="77777777" w:rsidR="008A250E" w:rsidRDefault="008A250E">
    <w:pPr>
      <w:pStyle w:val="Pieddepage"/>
      <w:ind w:right="360"/>
      <w:rPr>
        <w:lang w:val="fr-FR"/>
      </w:rPr>
    </w:pPr>
    <w:r>
      <w:rPr>
        <w:rFonts w:ascii="Calibri" w:hAnsi="Calibri" w:cs="Calibri"/>
        <w:lang w:val="fr-FR"/>
      </w:rPr>
      <w:t>Produit livrable D1.9 - Procès-verbal de la réunion de lancement d'</w:t>
    </w:r>
    <w:proofErr w:type="spellStart"/>
    <w:r>
      <w:rPr>
        <w:rFonts w:ascii="Calibri" w:hAnsi="Calibri" w:cs="Calibri"/>
        <w:lang w:val="fr-FR"/>
      </w:rPr>
      <w:t>InCITIES</w:t>
    </w:r>
    <w:proofErr w:type="spellEnd"/>
    <w:r>
      <w:rPr>
        <w:rFonts w:ascii="Calibri" w:hAnsi="Calibri" w:cs="Calibri"/>
        <w:lang w:val="fr-FR"/>
      </w:rPr>
      <w:t xml:space="preserve"> (en ligne) - version 1.0 - Final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295843"/>
      <w:docPartObj>
        <w:docPartGallery w:val="Page Numbers (Bottom of Page)"/>
        <w:docPartUnique/>
      </w:docPartObj>
    </w:sdtPr>
    <w:sdtEndPr/>
    <w:sdtContent>
      <w:p w14:paraId="7AAC7926" w14:textId="5E728292" w:rsidR="008A250E" w:rsidRDefault="008A25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601A0">
          <w:rPr>
            <w:rStyle w:val="Numrodepage"/>
            <w:noProof/>
          </w:rPr>
          <w:t>2</w:t>
        </w:r>
        <w:r>
          <w:rPr>
            <w:rStyle w:val="Numrodepage"/>
          </w:rPr>
          <w:fldChar w:fldCharType="end"/>
        </w:r>
      </w:p>
    </w:sdtContent>
  </w:sdt>
  <w:p w14:paraId="45B0A86E" w14:textId="78F08503" w:rsidR="008A250E" w:rsidRDefault="008A250E" w:rsidP="00FD3B4A">
    <w:pPr>
      <w:pStyle w:val="Pieddepage"/>
      <w:ind w:right="360"/>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D30B" w14:textId="77777777" w:rsidR="005E2823" w:rsidRDefault="005E2823">
      <w:r>
        <w:separator/>
      </w:r>
    </w:p>
  </w:footnote>
  <w:footnote w:type="continuationSeparator" w:id="0">
    <w:p w14:paraId="7472E658" w14:textId="77777777" w:rsidR="005E2823" w:rsidRDefault="005E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36CE" w14:textId="4DCCB8AE" w:rsidR="008A250E" w:rsidRDefault="008A250E">
    <w:pPr>
      <w:pStyle w:val="En-tte"/>
      <w:rPr>
        <w:lang w:val="fr-FR"/>
      </w:rPr>
    </w:pPr>
    <w:proofErr w:type="gramStart"/>
    <w:r>
      <w:rPr>
        <w:lang w:val="fr-FR"/>
      </w:rPr>
      <w:t>document</w:t>
    </w:r>
    <w:proofErr w:type="gramEnd"/>
    <w:r>
      <w:rPr>
        <w:lang w:val="fr-FR"/>
      </w:rPr>
      <w:t xml:space="preserve"> à jour (</w:t>
    </w:r>
    <w:r w:rsidR="0081295C">
      <w:rPr>
        <w:lang w:val="fr-FR"/>
      </w:rPr>
      <w:t>8</w:t>
    </w:r>
    <w:r w:rsidR="000E1487">
      <w:rPr>
        <w:lang w:val="fr-FR"/>
      </w:rPr>
      <w:t xml:space="preserve"> septembre</w:t>
    </w:r>
    <w:r>
      <w:rPr>
        <w:lang w:val="fr-FR"/>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5EEC" w14:textId="77777777" w:rsidR="008A250E" w:rsidRDefault="008A250E">
    <w:pPr>
      <w:pStyle w:val="En-tte"/>
    </w:pPr>
    <w:r>
      <w:rPr>
        <w:noProof/>
        <w:lang w:val="fr-FR" w:eastAsia="fr-FR"/>
      </w:rPr>
      <mc:AlternateContent>
        <mc:Choice Requires="wpg">
          <w:drawing>
            <wp:inline distT="0" distB="0" distL="0" distR="0" wp14:anchorId="54B4B7D0" wp14:editId="33FC8C9E">
              <wp:extent cx="807693" cy="660693"/>
              <wp:effectExtent l="0" t="0" r="571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pic:blipFill>
                    <pic:spPr bwMode="auto">
                      <a:xfrm>
                        <a:off x="0" y="0"/>
                        <a:ext cx="865361" cy="707866"/>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63.60pt;height:52.02pt;mso-wrap-distance-left:0.00pt;mso-wrap-distance-top:0.00pt;mso-wrap-distance-right:0.00pt;mso-wrap-distance-bottom:0.00pt;z-index:1;" stroked="false">
              <v:imagedata r:id="rId2" o:title=""/>
              <o:lock v:ext="edit" rotation="t"/>
            </v:shape>
          </w:pict>
        </mc:Fallback>
      </mc:AlternateContent>
    </w:r>
    <w:r>
      <w:t xml:space="preserve">                           </w:t>
    </w:r>
    <w:r>
      <w:rPr>
        <w:noProof/>
        <w:lang w:val="fr-FR" w:eastAsia="fr-FR"/>
      </w:rPr>
      <mc:AlternateContent>
        <mc:Choice Requires="wpg">
          <w:drawing>
            <wp:inline distT="0" distB="0" distL="0" distR="0" wp14:anchorId="7AAB4C02" wp14:editId="188FD4ED">
              <wp:extent cx="1301261" cy="69996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ITIES Official Logo.jpg"/>
                      <pic:cNvPicPr>
                        <a:picLocks noChangeAspect="1"/>
                      </pic:cNvPicPr>
                    </pic:nvPicPr>
                    <pic:blipFill>
                      <a:blip r:embed="rId3"/>
                      <a:stretch/>
                    </pic:blipFill>
                    <pic:spPr bwMode="auto">
                      <a:xfrm>
                        <a:off x="0" y="0"/>
                        <a:ext cx="1335176" cy="718211"/>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102.46pt;height:55.12pt;mso-wrap-distance-left:0.00pt;mso-wrap-distance-top:0.00pt;mso-wrap-distance-right:0.00pt;mso-wrap-distance-bottom:0.00pt;z-index:1;" stroked="false">
              <v:imagedata r:id="rId4" o:title=""/>
              <o:lock v:ext="edit" rotation="t"/>
            </v:shape>
          </w:pict>
        </mc:Fallback>
      </mc:AlternateContent>
    </w:r>
    <w:r>
      <w:t xml:space="preserve">                           </w:t>
    </w:r>
    <w:r>
      <w:rPr>
        <w:noProof/>
        <w:lang w:val="fr-FR" w:eastAsia="fr-FR"/>
      </w:rPr>
      <mc:AlternateContent>
        <mc:Choice Requires="wpg">
          <w:drawing>
            <wp:inline distT="0" distB="0" distL="0" distR="0" wp14:anchorId="60E846A9" wp14:editId="49EBB4EF">
              <wp:extent cx="1550166" cy="528555"/>
              <wp:effectExtent l="0" t="0" r="0" b="508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stretch/>
                    </pic:blipFill>
                    <pic:spPr bwMode="auto">
                      <a:xfrm>
                        <a:off x="0" y="0"/>
                        <a:ext cx="1635817" cy="557759"/>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22.06pt;height:41.62pt;mso-wrap-distance-left:0.00pt;mso-wrap-distance-top:0.00pt;mso-wrap-distance-right:0.00pt;mso-wrap-distance-bottom:0.00pt;z-index:1;" stroked="false">
              <v:imagedata r:id="rId6" o:title=""/>
              <o:lock v:ext="edit" rotation="t"/>
            </v:shape>
          </w:pict>
        </mc:Fallback>
      </mc:AlternateContent>
    </w:r>
    <w:r>
      <w:t xml:space="preserve">                                      </w:t>
    </w:r>
  </w:p>
  <w:p w14:paraId="5A624CCA" w14:textId="77777777" w:rsidR="008A250E" w:rsidRDefault="008A250E">
    <w:pPr>
      <w:pStyle w:val="En-tte"/>
    </w:pPr>
  </w:p>
  <w:p w14:paraId="0828BF0C" w14:textId="77777777" w:rsidR="008A250E" w:rsidRDefault="008A250E">
    <w:pPr>
      <w:pStyle w:val="En-tte"/>
    </w:pPr>
    <w:r>
      <w:rPr>
        <w:noProof/>
        <w:lang w:val="fr-FR" w:eastAsia="fr-FR"/>
      </w:rPr>
      <mc:AlternateContent>
        <mc:Choice Requires="wpg">
          <w:drawing>
            <wp:anchor distT="0" distB="0" distL="114300" distR="114300" simplePos="0" relativeHeight="251666432" behindDoc="0" locked="0" layoutInCell="1" allowOverlap="1" wp14:anchorId="7289121B" wp14:editId="0F889B7C">
              <wp:simplePos x="0" y="0"/>
              <wp:positionH relativeFrom="column">
                <wp:posOffset>1387607</wp:posOffset>
              </wp:positionH>
              <wp:positionV relativeFrom="paragraph">
                <wp:posOffset>172720</wp:posOffset>
              </wp:positionV>
              <wp:extent cx="1131107" cy="232301"/>
              <wp:effectExtent l="0" t="0" r="0" b="0"/>
              <wp:wrapNone/>
              <wp:docPr id="4" name="Picture 5" descr="Université Gustave Eiffel - POLIS Network"/>
              <wp:cNvGraphicFramePr/>
              <a:graphic xmlns:a="http://schemas.openxmlformats.org/drawingml/2006/main">
                <a:graphicData uri="http://schemas.openxmlformats.org/drawingml/2006/picture">
                  <pic:pic xmlns:pic="http://schemas.openxmlformats.org/drawingml/2006/picture">
                    <pic:nvPicPr>
                      <pic:cNvPr id="11" name="Picture 11" descr="Université Gustave Eiffel - POLIS Network"/>
                      <pic:cNvPicPr/>
                    </pic:nvPicPr>
                    <pic:blipFill>
                      <a:blip r:embed="rId7"/>
                      <a:stretch/>
                    </pic:blipFill>
                    <pic:spPr bwMode="auto">
                      <a:xfrm>
                        <a:off x="0" y="0"/>
                        <a:ext cx="1131107" cy="2323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6432;o:allowoverlap:true;o:allowincell:true;mso-position-horizontal-relative:text;margin-left:109.26pt;mso-position-horizontal:absolute;mso-position-vertical-relative:text;margin-top:13.60pt;mso-position-vertical:absolute;width:89.06pt;height:18.29pt;mso-wrap-distance-left:9.00pt;mso-wrap-distance-top:0.00pt;mso-wrap-distance-right:9.00pt;mso-wrap-distance-bottom:0.00pt;z-index:1;" stroked="f">
              <v:imagedata r:id="rId8" o:title=""/>
              <o:lock v:ext="edit" rotation="t"/>
            </v:shape>
          </w:pict>
        </mc:Fallback>
      </mc:AlternateContent>
    </w:r>
    <w:r>
      <w:rPr>
        <w:noProof/>
        <w:lang w:val="fr-FR" w:eastAsia="fr-FR"/>
      </w:rPr>
      <mc:AlternateContent>
        <mc:Choice Requires="wpg">
          <w:drawing>
            <wp:anchor distT="0" distB="0" distL="114300" distR="114300" simplePos="0" relativeHeight="251665408" behindDoc="0" locked="0" layoutInCell="1" allowOverlap="1" wp14:anchorId="06C19953" wp14:editId="4C23BE3F">
              <wp:simplePos x="0" y="0"/>
              <wp:positionH relativeFrom="column">
                <wp:posOffset>-96392</wp:posOffset>
              </wp:positionH>
              <wp:positionV relativeFrom="paragraph">
                <wp:posOffset>83494</wp:posOffset>
              </wp:positionV>
              <wp:extent cx="1449376" cy="394504"/>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pic:blipFill>
                    <pic:spPr bwMode="auto">
                      <a:xfrm>
                        <a:off x="0" y="0"/>
                        <a:ext cx="1462861" cy="39817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65408;o:allowoverlap:true;o:allowincell:true;mso-position-horizontal-relative:text;margin-left:-7.59pt;mso-position-horizontal:absolute;mso-position-vertical-relative:text;margin-top:6.57pt;mso-position-vertical:absolute;width:114.12pt;height:31.06pt;mso-wrap-distance-left:9.00pt;mso-wrap-distance-top:0.00pt;mso-wrap-distance-right:9.00pt;mso-wrap-distance-bottom:0.00pt;z-index:1;" stroked="false">
              <v:imagedata r:id="rId10" o:title=""/>
              <o:lock v:ext="edit" rotation="t"/>
            </v:shape>
          </w:pict>
        </mc:Fallback>
      </mc:AlternateContent>
    </w:r>
    <w:r>
      <w:rPr>
        <w:noProof/>
        <w:lang w:val="fr-FR" w:eastAsia="fr-FR"/>
      </w:rPr>
      <mc:AlternateContent>
        <mc:Choice Requires="wpg">
          <w:drawing>
            <wp:anchor distT="0" distB="0" distL="114300" distR="114300" simplePos="0" relativeHeight="251667456" behindDoc="0" locked="0" layoutInCell="1" allowOverlap="1" wp14:anchorId="12466077" wp14:editId="30EF6616">
              <wp:simplePos x="0" y="0"/>
              <wp:positionH relativeFrom="column">
                <wp:posOffset>2551430</wp:posOffset>
              </wp:positionH>
              <wp:positionV relativeFrom="paragraph">
                <wp:posOffset>154305</wp:posOffset>
              </wp:positionV>
              <wp:extent cx="744855" cy="349250"/>
              <wp:effectExtent l="0" t="0" r="4445" b="0"/>
              <wp:wrapNone/>
              <wp:docPr id="6" name="Picture 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bwMode="auto">
                      <a:xfrm>
                        <a:off x="0" y="0"/>
                        <a:ext cx="744855" cy="34925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7456;o:allowoverlap:true;o:allowincell:true;mso-position-horizontal-relative:text;margin-left:200.90pt;mso-position-horizontal:absolute;mso-position-vertical-relative:text;margin-top:12.15pt;mso-position-vertical:absolute;width:58.65pt;height:27.50pt;mso-wrap-distance-left:9.00pt;mso-wrap-distance-top:0.00pt;mso-wrap-distance-right:9.00pt;mso-wrap-distance-bottom:0.00pt;z-index:1;" stroked="f">
              <v:imagedata r:id="rId12" o:title=""/>
              <o:lock v:ext="edit" rotation="t"/>
            </v:shape>
          </w:pict>
        </mc:Fallback>
      </mc:AlternateContent>
    </w:r>
    <w:r>
      <w:rPr>
        <w:noProof/>
        <w:lang w:val="fr-FR" w:eastAsia="fr-FR"/>
      </w:rPr>
      <mc:AlternateContent>
        <mc:Choice Requires="wpg">
          <w:drawing>
            <wp:anchor distT="0" distB="0" distL="114300" distR="114300" simplePos="0" relativeHeight="251669504" behindDoc="0" locked="0" layoutInCell="1" allowOverlap="1" wp14:anchorId="6B2C1DF3" wp14:editId="1685E9D1">
              <wp:simplePos x="0" y="0"/>
              <wp:positionH relativeFrom="column">
                <wp:posOffset>4691864</wp:posOffset>
              </wp:positionH>
              <wp:positionV relativeFrom="paragraph">
                <wp:posOffset>151765</wp:posOffset>
              </wp:positionV>
              <wp:extent cx="967256" cy="351959"/>
              <wp:effectExtent l="0" t="0" r="0" b="3810"/>
              <wp:wrapNone/>
              <wp:docPr id="7" name="Picture 8"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13"/>
                      <a:srcRect l="11172" t="16621" r="10835" b="16073"/>
                      <a:stretch/>
                    </pic:blipFill>
                    <pic:spPr bwMode="auto">
                      <a:xfrm>
                        <a:off x="0" y="0"/>
                        <a:ext cx="967256" cy="35195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69504;o:allowoverlap:true;o:allowincell:true;mso-position-horizontal-relative:text;margin-left:369.44pt;mso-position-horizontal:absolute;mso-position-vertical-relative:text;margin-top:11.95pt;mso-position-vertical:absolute;width:76.16pt;height:27.71pt;mso-wrap-distance-left:9.00pt;mso-wrap-distance-top:0.00pt;mso-wrap-distance-right:9.00pt;mso-wrap-distance-bottom:0.00pt;z-index:1;" stroked="f">
              <v:imagedata r:id="rId14" o:title="" croptop="10893f" cropleft="7322f" cropbottom="10534f" cropright="7101f"/>
              <o:lock v:ext="edit" rotation="t"/>
            </v:shape>
          </w:pict>
        </mc:Fallback>
      </mc:AlternateContent>
    </w:r>
    <w:r>
      <w:rPr>
        <w:noProof/>
        <w:lang w:val="fr-FR" w:eastAsia="fr-FR"/>
      </w:rPr>
      <mc:AlternateContent>
        <mc:Choice Requires="wpg">
          <w:drawing>
            <wp:anchor distT="0" distB="0" distL="114300" distR="114300" simplePos="0" relativeHeight="251668480" behindDoc="0" locked="0" layoutInCell="1" allowOverlap="1" wp14:anchorId="2A67B831" wp14:editId="6811EB4B">
              <wp:simplePos x="0" y="0"/>
              <wp:positionH relativeFrom="column">
                <wp:posOffset>3296931</wp:posOffset>
              </wp:positionH>
              <wp:positionV relativeFrom="paragraph">
                <wp:posOffset>176043</wp:posOffset>
              </wp:positionV>
              <wp:extent cx="1347815" cy="315144"/>
              <wp:effectExtent l="0" t="0" r="0" b="254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pic:blipFill>
                    <pic:spPr bwMode="auto">
                      <a:xfrm>
                        <a:off x="0" y="0"/>
                        <a:ext cx="1368788" cy="32004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68480;o:allowoverlap:true;o:allowincell:true;mso-position-horizontal-relative:text;margin-left:259.60pt;mso-position-horizontal:absolute;mso-position-vertical-relative:text;margin-top:13.86pt;mso-position-vertical:absolute;width:106.13pt;height:24.81pt;mso-wrap-distance-left:9.00pt;mso-wrap-distance-top:0.00pt;mso-wrap-distance-right:9.00pt;mso-wrap-distance-bottom:0.00pt;z-index:1;" stroked="false">
              <v:imagedata r:id="rId16" o:title=""/>
              <o:lock v:ext="edit" rotation="t"/>
            </v:shape>
          </w:pict>
        </mc:Fallback>
      </mc:AlternateContent>
    </w:r>
  </w:p>
  <w:p w14:paraId="1E35E4C9" w14:textId="77777777" w:rsidR="008A250E" w:rsidRDefault="008A250E">
    <w:pPr>
      <w:pStyle w:val="En-tte"/>
    </w:pPr>
  </w:p>
  <w:p w14:paraId="1496BA0E" w14:textId="77777777" w:rsidR="008A250E" w:rsidRDefault="008A250E">
    <w:pPr>
      <w:pStyle w:val="En-tte"/>
      <w:pBdr>
        <w:bottom w:val="single" w:sz="6" w:space="1" w:color="000000"/>
      </w:pBdr>
    </w:pPr>
  </w:p>
  <w:p w14:paraId="756C660D" w14:textId="77777777" w:rsidR="008A250E" w:rsidRDefault="008A25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013"/>
    <w:multiLevelType w:val="hybridMultilevel"/>
    <w:tmpl w:val="315A9630"/>
    <w:lvl w:ilvl="0" w:tplc="0226E1D4">
      <w:start w:val="3"/>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D2F33"/>
    <w:multiLevelType w:val="multilevel"/>
    <w:tmpl w:val="CE9CEF8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8C30A0"/>
    <w:multiLevelType w:val="multilevel"/>
    <w:tmpl w:val="2AEC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B0AD7"/>
    <w:multiLevelType w:val="multilevel"/>
    <w:tmpl w:val="060A0542"/>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C47340"/>
    <w:multiLevelType w:val="multilevel"/>
    <w:tmpl w:val="77F80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B1794"/>
    <w:multiLevelType w:val="multilevel"/>
    <w:tmpl w:val="5D80692A"/>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A1FC6"/>
    <w:multiLevelType w:val="multilevel"/>
    <w:tmpl w:val="5AA83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A159C8"/>
    <w:multiLevelType w:val="multilevel"/>
    <w:tmpl w:val="2222E6E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16FC75A0"/>
    <w:multiLevelType w:val="multilevel"/>
    <w:tmpl w:val="BB94AE1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9214E56"/>
    <w:multiLevelType w:val="multilevel"/>
    <w:tmpl w:val="202EF52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BF3769E"/>
    <w:multiLevelType w:val="multilevel"/>
    <w:tmpl w:val="B0EE3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4A7574"/>
    <w:multiLevelType w:val="multilevel"/>
    <w:tmpl w:val="625A97AE"/>
    <w:lvl w:ilvl="0">
      <w:start w:val="1"/>
      <w:numFmt w:val="bullet"/>
      <w:lvlText w:val=""/>
      <w:lvlJc w:val="left"/>
      <w:pPr>
        <w:ind w:left="360" w:hanging="360"/>
      </w:pPr>
      <w:rPr>
        <w:rFonts w:ascii="Symbol" w:hAnsi="Symbol" w:hint="default"/>
        <w:color w:val="40404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A70990"/>
    <w:multiLevelType w:val="multilevel"/>
    <w:tmpl w:val="3878A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192895"/>
    <w:multiLevelType w:val="multilevel"/>
    <w:tmpl w:val="29E22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470DD"/>
    <w:multiLevelType w:val="multilevel"/>
    <w:tmpl w:val="2CF66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4653DF"/>
    <w:multiLevelType w:val="multilevel"/>
    <w:tmpl w:val="D816809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2AFB26FC"/>
    <w:multiLevelType w:val="multilevel"/>
    <w:tmpl w:val="93D8683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CA0387E"/>
    <w:multiLevelType w:val="multilevel"/>
    <w:tmpl w:val="FA5AF08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B8263D"/>
    <w:multiLevelType w:val="multilevel"/>
    <w:tmpl w:val="4282D6D2"/>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285617"/>
    <w:multiLevelType w:val="multilevel"/>
    <w:tmpl w:val="0B3A3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CC4013"/>
    <w:multiLevelType w:val="multilevel"/>
    <w:tmpl w:val="9E44338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0F217C"/>
    <w:multiLevelType w:val="multilevel"/>
    <w:tmpl w:val="BADABC0E"/>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DC64EA"/>
    <w:multiLevelType w:val="hybridMultilevel"/>
    <w:tmpl w:val="6BD2F6B6"/>
    <w:lvl w:ilvl="0" w:tplc="0226E1D4">
      <w:start w:val="3"/>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A10ADC"/>
    <w:multiLevelType w:val="multilevel"/>
    <w:tmpl w:val="8CAE636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27486"/>
    <w:multiLevelType w:val="multilevel"/>
    <w:tmpl w:val="1150AB8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422A0A57"/>
    <w:multiLevelType w:val="multilevel"/>
    <w:tmpl w:val="D4229A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42B97D1A"/>
    <w:multiLevelType w:val="multilevel"/>
    <w:tmpl w:val="518A8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D87188"/>
    <w:multiLevelType w:val="multilevel"/>
    <w:tmpl w:val="6CEAE8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57556CB"/>
    <w:multiLevelType w:val="multilevel"/>
    <w:tmpl w:val="CABE917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07392B"/>
    <w:multiLevelType w:val="multilevel"/>
    <w:tmpl w:val="C1A68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0720EE"/>
    <w:multiLevelType w:val="multilevel"/>
    <w:tmpl w:val="EC2C073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743E01"/>
    <w:multiLevelType w:val="hybridMultilevel"/>
    <w:tmpl w:val="E35CD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C856A9"/>
    <w:multiLevelType w:val="multilevel"/>
    <w:tmpl w:val="C3065016"/>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54E36280"/>
    <w:multiLevelType w:val="multilevel"/>
    <w:tmpl w:val="44608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F114E1"/>
    <w:multiLevelType w:val="multilevel"/>
    <w:tmpl w:val="5F84DA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7142443"/>
    <w:multiLevelType w:val="multilevel"/>
    <w:tmpl w:val="9280AD1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6" w15:restartNumberingAfterBreak="0">
    <w:nsid w:val="67BD1569"/>
    <w:multiLevelType w:val="hybridMultilevel"/>
    <w:tmpl w:val="5C0E1EF6"/>
    <w:lvl w:ilvl="0" w:tplc="5526265E">
      <w:start w:val="3"/>
      <w:numFmt w:val="bullet"/>
      <w:lvlText w:val="-"/>
      <w:lvlJc w:val="left"/>
      <w:pPr>
        <w:ind w:left="720" w:hanging="360"/>
      </w:pPr>
      <w:rPr>
        <w:rFonts w:ascii="Palatino Linotype" w:eastAsiaTheme="minorHAnsi" w:hAnsi="Palatino Linotyp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200FE"/>
    <w:multiLevelType w:val="multilevel"/>
    <w:tmpl w:val="9EA81776"/>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4A0AEF"/>
    <w:multiLevelType w:val="multilevel"/>
    <w:tmpl w:val="3CCA970E"/>
    <w:lvl w:ilvl="0">
      <w:numFmt w:val="bullet"/>
      <w:lvlText w:val="-"/>
      <w:lvlJc w:val="left"/>
      <w:pPr>
        <w:ind w:left="360" w:hanging="360"/>
      </w:pPr>
      <w:rPr>
        <w:rFonts w:ascii="Arial" w:eastAsia="Times New Roman" w:hAnsi="Arial" w:cs="Arial" w:hint="default"/>
        <w:color w:val="40404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B32C70"/>
    <w:multiLevelType w:val="multilevel"/>
    <w:tmpl w:val="ED9C4200"/>
    <w:lvl w:ilvl="0">
      <w:numFmt w:val="bullet"/>
      <w:lvlText w:val="-"/>
      <w:lvlJc w:val="left"/>
      <w:pPr>
        <w:ind w:left="720" w:hanging="360"/>
      </w:pPr>
      <w:rPr>
        <w:rFonts w:ascii="Palatino Linotype" w:eastAsia="Calibri" w:hAnsi="Palatino Linotype"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6E2DC8"/>
    <w:multiLevelType w:val="multilevel"/>
    <w:tmpl w:val="17FA33E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577FF3"/>
    <w:multiLevelType w:val="multilevel"/>
    <w:tmpl w:val="E3DE6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953B70"/>
    <w:multiLevelType w:val="multilevel"/>
    <w:tmpl w:val="ECCC0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934AF"/>
    <w:multiLevelType w:val="multilevel"/>
    <w:tmpl w:val="D3DE8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605E48"/>
    <w:multiLevelType w:val="multilevel"/>
    <w:tmpl w:val="80E8AB96"/>
    <w:lvl w:ilvl="0">
      <w:start w:val="4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F12C0C"/>
    <w:multiLevelType w:val="multilevel"/>
    <w:tmpl w:val="EAE2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44"/>
  </w:num>
  <w:num w:numId="3">
    <w:abstractNumId w:val="12"/>
  </w:num>
  <w:num w:numId="4">
    <w:abstractNumId w:val="34"/>
  </w:num>
  <w:num w:numId="5">
    <w:abstractNumId w:val="1"/>
  </w:num>
  <w:num w:numId="6">
    <w:abstractNumId w:val="17"/>
  </w:num>
  <w:num w:numId="7">
    <w:abstractNumId w:val="4"/>
  </w:num>
  <w:num w:numId="8">
    <w:abstractNumId w:val="45"/>
  </w:num>
  <w:num w:numId="9">
    <w:abstractNumId w:val="42"/>
  </w:num>
  <w:num w:numId="10">
    <w:abstractNumId w:val="19"/>
  </w:num>
  <w:num w:numId="11">
    <w:abstractNumId w:val="38"/>
  </w:num>
  <w:num w:numId="12">
    <w:abstractNumId w:val="43"/>
  </w:num>
  <w:num w:numId="13">
    <w:abstractNumId w:val="20"/>
  </w:num>
  <w:num w:numId="14">
    <w:abstractNumId w:val="13"/>
  </w:num>
  <w:num w:numId="15">
    <w:abstractNumId w:val="25"/>
  </w:num>
  <w:num w:numId="16">
    <w:abstractNumId w:val="23"/>
  </w:num>
  <w:num w:numId="17">
    <w:abstractNumId w:val="40"/>
  </w:num>
  <w:num w:numId="18">
    <w:abstractNumId w:val="27"/>
  </w:num>
  <w:num w:numId="19">
    <w:abstractNumId w:val="41"/>
  </w:num>
  <w:num w:numId="20">
    <w:abstractNumId w:val="14"/>
  </w:num>
  <w:num w:numId="21">
    <w:abstractNumId w:val="11"/>
  </w:num>
  <w:num w:numId="22">
    <w:abstractNumId w:val="32"/>
  </w:num>
  <w:num w:numId="23">
    <w:abstractNumId w:val="10"/>
  </w:num>
  <w:num w:numId="24">
    <w:abstractNumId w:val="33"/>
  </w:num>
  <w:num w:numId="25">
    <w:abstractNumId w:val="6"/>
  </w:num>
  <w:num w:numId="26">
    <w:abstractNumId w:val="2"/>
  </w:num>
  <w:num w:numId="27">
    <w:abstractNumId w:val="30"/>
  </w:num>
  <w:num w:numId="28">
    <w:abstractNumId w:val="37"/>
  </w:num>
  <w:num w:numId="29">
    <w:abstractNumId w:val="8"/>
  </w:num>
  <w:num w:numId="30">
    <w:abstractNumId w:val="3"/>
  </w:num>
  <w:num w:numId="31">
    <w:abstractNumId w:val="35"/>
  </w:num>
  <w:num w:numId="32">
    <w:abstractNumId w:val="16"/>
  </w:num>
  <w:num w:numId="33">
    <w:abstractNumId w:val="9"/>
  </w:num>
  <w:num w:numId="34">
    <w:abstractNumId w:val="5"/>
  </w:num>
  <w:num w:numId="35">
    <w:abstractNumId w:val="24"/>
  </w:num>
  <w:num w:numId="36">
    <w:abstractNumId w:val="18"/>
  </w:num>
  <w:num w:numId="37">
    <w:abstractNumId w:val="15"/>
  </w:num>
  <w:num w:numId="38">
    <w:abstractNumId w:val="7"/>
  </w:num>
  <w:num w:numId="39">
    <w:abstractNumId w:val="21"/>
  </w:num>
  <w:num w:numId="40">
    <w:abstractNumId w:val="39"/>
  </w:num>
  <w:num w:numId="41">
    <w:abstractNumId w:val="31"/>
  </w:num>
  <w:num w:numId="42">
    <w:abstractNumId w:val="29"/>
  </w:num>
  <w:num w:numId="43">
    <w:abstractNumId w:val="0"/>
  </w:num>
  <w:num w:numId="44">
    <w:abstractNumId w:val="36"/>
  </w:num>
  <w:num w:numId="45">
    <w:abstractNumId w:val="22"/>
  </w:num>
  <w:num w:numId="46">
    <w:abstractNumId w:val="26"/>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AUT Judicaël">
    <w15:presenceInfo w15:providerId="Windows Live" w15:userId="203015aa7c990a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4"/>
    <w:rsid w:val="00000848"/>
    <w:rsid w:val="0000698C"/>
    <w:rsid w:val="000534CA"/>
    <w:rsid w:val="000A371A"/>
    <w:rsid w:val="000C110D"/>
    <w:rsid w:val="000D7B95"/>
    <w:rsid w:val="000E1487"/>
    <w:rsid w:val="0010455B"/>
    <w:rsid w:val="00144E80"/>
    <w:rsid w:val="001665C3"/>
    <w:rsid w:val="0017716E"/>
    <w:rsid w:val="001B486D"/>
    <w:rsid w:val="0021050B"/>
    <w:rsid w:val="002124FA"/>
    <w:rsid w:val="00223E73"/>
    <w:rsid w:val="00223F8C"/>
    <w:rsid w:val="0026338D"/>
    <w:rsid w:val="00271DA7"/>
    <w:rsid w:val="00274566"/>
    <w:rsid w:val="002874DE"/>
    <w:rsid w:val="002952B0"/>
    <w:rsid w:val="002A259C"/>
    <w:rsid w:val="002B1486"/>
    <w:rsid w:val="003414B2"/>
    <w:rsid w:val="0035529F"/>
    <w:rsid w:val="00386A71"/>
    <w:rsid w:val="003B5935"/>
    <w:rsid w:val="003E077B"/>
    <w:rsid w:val="0040466F"/>
    <w:rsid w:val="00427962"/>
    <w:rsid w:val="00485401"/>
    <w:rsid w:val="0049166E"/>
    <w:rsid w:val="00497F14"/>
    <w:rsid w:val="004B1121"/>
    <w:rsid w:val="004B6307"/>
    <w:rsid w:val="004B7BE4"/>
    <w:rsid w:val="004E7F4A"/>
    <w:rsid w:val="00554234"/>
    <w:rsid w:val="005E2823"/>
    <w:rsid w:val="00621D6A"/>
    <w:rsid w:val="0065618E"/>
    <w:rsid w:val="006601A0"/>
    <w:rsid w:val="00675123"/>
    <w:rsid w:val="00720980"/>
    <w:rsid w:val="007A423D"/>
    <w:rsid w:val="007D1D03"/>
    <w:rsid w:val="007E2D73"/>
    <w:rsid w:val="007F12DC"/>
    <w:rsid w:val="008001F7"/>
    <w:rsid w:val="00803B4E"/>
    <w:rsid w:val="0081148C"/>
    <w:rsid w:val="0081295C"/>
    <w:rsid w:val="00835CAB"/>
    <w:rsid w:val="008A250E"/>
    <w:rsid w:val="008E0308"/>
    <w:rsid w:val="00902BD8"/>
    <w:rsid w:val="0096200F"/>
    <w:rsid w:val="00987BC5"/>
    <w:rsid w:val="009F1910"/>
    <w:rsid w:val="00A069E8"/>
    <w:rsid w:val="00A36CB3"/>
    <w:rsid w:val="00A618A1"/>
    <w:rsid w:val="00A878DE"/>
    <w:rsid w:val="00A97F85"/>
    <w:rsid w:val="00AB0601"/>
    <w:rsid w:val="00AE7F8B"/>
    <w:rsid w:val="00B3582F"/>
    <w:rsid w:val="00B934D8"/>
    <w:rsid w:val="00BA3624"/>
    <w:rsid w:val="00BE2042"/>
    <w:rsid w:val="00BF7B44"/>
    <w:rsid w:val="00CA09E1"/>
    <w:rsid w:val="00CA23F9"/>
    <w:rsid w:val="00CB1530"/>
    <w:rsid w:val="00CC5328"/>
    <w:rsid w:val="00CF1FDF"/>
    <w:rsid w:val="00D14FDD"/>
    <w:rsid w:val="00D70D31"/>
    <w:rsid w:val="00DC0D64"/>
    <w:rsid w:val="00DF210B"/>
    <w:rsid w:val="00E27876"/>
    <w:rsid w:val="00E722CB"/>
    <w:rsid w:val="00E857B8"/>
    <w:rsid w:val="00F17DCA"/>
    <w:rsid w:val="00F22FE3"/>
    <w:rsid w:val="00F42CE4"/>
    <w:rsid w:val="00F75DAA"/>
    <w:rsid w:val="00F909BF"/>
    <w:rsid w:val="00FD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508B"/>
  <w15:docId w15:val="{73279586-B986-468A-909D-A7736C39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basedOn w:val="Policepardfaut"/>
    <w:uiPriority w:val="21"/>
    <w:qFormat/>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lang w:eastAsia="en-GB"/>
    </w:rPr>
  </w:style>
  <w:style w:type="character" w:styleId="Numrodepage">
    <w:name w:val="page number"/>
    <w:basedOn w:val="Policepardfaut"/>
    <w:uiPriority w:val="99"/>
    <w:semiHidden/>
    <w:unhideWhenUsed/>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40"/>
    </w:pPr>
  </w:style>
  <w:style w:type="paragraph" w:styleId="NormalWeb">
    <w:name w:val="Normal (Web)"/>
    <w:basedOn w:val="Normal"/>
    <w:uiPriority w:val="99"/>
    <w:unhideWhenUsed/>
    <w:pPr>
      <w:spacing w:before="100" w:beforeAutospacing="1" w:after="100" w:afterAutospacing="1"/>
    </w:pPr>
    <w:rPr>
      <w:lang w:val="fr-FR"/>
    </w:rPr>
  </w:style>
  <w:style w:type="paragraph" w:styleId="Textedebulles">
    <w:name w:val="Balloon Text"/>
    <w:basedOn w:val="Normal"/>
    <w:link w:val="TextedebullesCar"/>
    <w:uiPriority w:val="99"/>
    <w:semiHidden/>
    <w:unhideWhenUsed/>
    <w:rPr>
      <w:sz w:val="18"/>
      <w:szCs w:val="18"/>
    </w:rPr>
  </w:style>
  <w:style w:type="character" w:customStyle="1" w:styleId="TextedebullesCar">
    <w:name w:val="Texte de bulles Car"/>
    <w:basedOn w:val="Policepardfaut"/>
    <w:link w:val="Textedebulles"/>
    <w:uiPriority w:val="99"/>
    <w:semiHidden/>
    <w:rPr>
      <w:rFonts w:ascii="Times New Roman" w:eastAsia="Times New Roman" w:hAnsi="Times New Roman" w:cs="Times New Roman"/>
      <w:sz w:val="18"/>
      <w:szCs w:val="18"/>
      <w:lang w:eastAsia="en-GB"/>
    </w:rPr>
  </w:style>
  <w:style w:type="paragraph" w:styleId="Lgende">
    <w:name w:val="caption"/>
    <w:basedOn w:val="Normal"/>
    <w:next w:val="Normal"/>
    <w:uiPriority w:val="35"/>
    <w:unhideWhenUsed/>
    <w:qFormat/>
    <w:pPr>
      <w:spacing w:after="200"/>
    </w:pPr>
    <w:rPr>
      <w:i/>
      <w:iCs/>
      <w:color w:val="44546A" w:themeColor="text2"/>
      <w:sz w:val="18"/>
      <w:szCs w:val="18"/>
    </w:r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lang w:eastAsia="en-GB"/>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F5496" w:themeColor="accent1" w:themeShade="BF"/>
      <w:lang w:eastAsia="en-GB"/>
    </w:rPr>
  </w:style>
  <w:style w:type="paragraph" w:styleId="Sansinterligne">
    <w:name w:val="No Spacing"/>
    <w:uiPriority w:val="1"/>
    <w:qFormat/>
    <w:rPr>
      <w:rFonts w:ascii="Times New Roman" w:eastAsia="Times New Roman" w:hAnsi="Times New Roman" w:cs="Times New Roman"/>
      <w:lang w:eastAsia="en-GB"/>
    </w:rPr>
  </w:style>
  <w:style w:type="paragraph" w:customStyle="1" w:styleId="Default">
    <w:name w:val="Default"/>
    <w:rPr>
      <w:rFonts w:ascii="Segoe UI Historic" w:hAnsi="Segoe UI Historic" w:cs="Segoe UI Historic"/>
      <w:color w:val="000000"/>
      <w:lang w:val="en-US"/>
    </w:rPr>
  </w:style>
  <w:style w:type="paragraph" w:styleId="Tabledesillustrations">
    <w:name w:val="table of figures"/>
    <w:basedOn w:val="Normal"/>
    <w:next w:val="Normal"/>
    <w:uiPriority w:val="99"/>
    <w:unhideWhenUsed/>
  </w:style>
  <w:style w:type="character" w:styleId="Lienhypertextesuivivisit">
    <w:name w:val="FollowedHyperlink"/>
    <w:basedOn w:val="Policepardfaut"/>
    <w:uiPriority w:val="99"/>
    <w:semiHidden/>
    <w:unhideWhenUsed/>
    <w:rPr>
      <w:color w:val="954F72" w:themeColor="followedHyperlink"/>
      <w:u w:val="singl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Times New Roman" w:eastAsia="Times New Roman" w:hAnsi="Times New Roman" w:cs="Times New Roman"/>
      <w:sz w:val="20"/>
      <w:szCs w:val="20"/>
      <w:lang w:eastAsia="en-GB"/>
    </w:rPr>
  </w:style>
  <w:style w:type="character" w:styleId="Appelnotedebasdep">
    <w:name w:val="footnote reference"/>
    <w:basedOn w:val="Policepardfaut"/>
    <w:uiPriority w:val="99"/>
    <w:semiHidden/>
    <w:unhideWhenUsed/>
    <w:rPr>
      <w:vertAlign w:val="superscript"/>
    </w:rPr>
  </w:style>
  <w:style w:type="paragraph" w:styleId="TM3">
    <w:name w:val="toc 3"/>
    <w:basedOn w:val="Normal"/>
    <w:next w:val="Normal"/>
    <w:uiPriority w:val="39"/>
    <w:unhideWhenUsed/>
    <w:pPr>
      <w:spacing w:after="100"/>
      <w:ind w:left="480"/>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text-highlight">
    <w:name w:val="text-highlight"/>
    <w:basedOn w:val="Policepardfaut"/>
  </w:style>
  <w:style w:type="character" w:customStyle="1" w:styleId="Mentionnonrsolue4">
    <w:name w:val="Mention non résolue4"/>
    <w:basedOn w:val="Policepardfaut"/>
    <w:uiPriority w:val="99"/>
    <w:semiHidden/>
    <w:unhideWhenUsed/>
    <w:rPr>
      <w:color w:val="605E5C"/>
      <w:shd w:val="clear" w:color="auto" w:fill="E1DFDD"/>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Mentionnonrsolue5">
    <w:name w:val="Mention non résolue5"/>
    <w:basedOn w:val="Policepardfaut"/>
    <w:uiPriority w:val="99"/>
    <w:semiHidden/>
    <w:unhideWhenUsed/>
    <w:rPr>
      <w:color w:val="605E5C"/>
      <w:shd w:val="clear" w:color="auto" w:fill="E1DFDD"/>
    </w:rPr>
  </w:style>
  <w:style w:type="character" w:customStyle="1" w:styleId="Mentionnonrsolue6">
    <w:name w:val="Mention non résolue6"/>
    <w:basedOn w:val="Policepardfaut"/>
    <w:uiPriority w:val="99"/>
    <w:semiHidden/>
    <w:unhideWhenUsed/>
    <w:rPr>
      <w:color w:val="605E5C"/>
      <w:shd w:val="clear" w:color="auto" w:fill="E1DFDD"/>
    </w:rPr>
  </w:style>
  <w:style w:type="character" w:customStyle="1" w:styleId="zmsearchresult">
    <w:name w:val="zmsearchresult"/>
    <w:basedOn w:val="Policepardfaut"/>
  </w:style>
  <w:style w:type="character" w:customStyle="1" w:styleId="object">
    <w:name w:val="object"/>
    <w:basedOn w:val="Policepardfaut"/>
  </w:style>
  <w:style w:type="character" w:customStyle="1" w:styleId="Mentionnonrsolue7">
    <w:name w:val="Mention non résolue7"/>
    <w:basedOn w:val="Policepardfaut"/>
    <w:uiPriority w:val="99"/>
    <w:semiHidden/>
    <w:unhideWhenUsed/>
    <w:rPr>
      <w:color w:val="605E5C"/>
      <w:shd w:val="clear" w:color="auto" w:fill="E1DFDD"/>
    </w:rPr>
  </w:style>
  <w:style w:type="paragraph" w:customStyle="1" w:styleId="docdata">
    <w:name w:val="docdata"/>
    <w:basedOn w:val="Normal"/>
    <w:pPr>
      <w:spacing w:before="100" w:beforeAutospacing="1" w:after="100" w:afterAutospacing="1"/>
    </w:pPr>
    <w:rPr>
      <w:rFonts w:ascii="Times New Roman" w:eastAsia="Times New Roman" w:hAnsi="Times New Roman" w:cs="Times New Roman"/>
      <w:lang w:val="fr-FR" w:eastAsia="fr-FR"/>
    </w:rPr>
  </w:style>
  <w:style w:type="character" w:customStyle="1" w:styleId="47001">
    <w:name w:val="47001"/>
    <w:basedOn w:val="Policepardfaut"/>
  </w:style>
  <w:style w:type="character" w:customStyle="1" w:styleId="Mentionnonrsolue8">
    <w:name w:val="Mention non résolue8"/>
    <w:basedOn w:val="Policepardfaut"/>
    <w:uiPriority w:val="99"/>
    <w:semiHidden/>
    <w:unhideWhenUsed/>
    <w:rPr>
      <w:color w:val="605E5C"/>
      <w:shd w:val="clear" w:color="auto" w:fill="E1DFDD"/>
    </w:rPr>
  </w:style>
  <w:style w:type="character" w:customStyle="1" w:styleId="Mentionnonrsolue9">
    <w:name w:val="Mention non résolue9"/>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sid w:val="00A069E8"/>
    <w:rPr>
      <w:color w:val="605E5C"/>
      <w:shd w:val="clear" w:color="auto" w:fill="E1DFDD"/>
    </w:rPr>
  </w:style>
  <w:style w:type="character" w:customStyle="1" w:styleId="hgkelc">
    <w:name w:val="hgkelc"/>
    <w:basedOn w:val="Policepardfaut"/>
    <w:rsid w:val="0026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8867">
      <w:bodyDiv w:val="1"/>
      <w:marLeft w:val="0"/>
      <w:marRight w:val="0"/>
      <w:marTop w:val="0"/>
      <w:marBottom w:val="0"/>
      <w:divBdr>
        <w:top w:val="none" w:sz="0" w:space="0" w:color="auto"/>
        <w:left w:val="none" w:sz="0" w:space="0" w:color="auto"/>
        <w:bottom w:val="none" w:sz="0" w:space="0" w:color="auto"/>
        <w:right w:val="none" w:sz="0" w:space="0" w:color="auto"/>
      </w:divBdr>
    </w:div>
    <w:div w:id="1273897250">
      <w:bodyDiv w:val="1"/>
      <w:marLeft w:val="0"/>
      <w:marRight w:val="0"/>
      <w:marTop w:val="0"/>
      <w:marBottom w:val="0"/>
      <w:divBdr>
        <w:top w:val="none" w:sz="0" w:space="0" w:color="auto"/>
        <w:left w:val="none" w:sz="0" w:space="0" w:color="auto"/>
        <w:bottom w:val="none" w:sz="0" w:space="0" w:color="auto"/>
        <w:right w:val="none" w:sz="0" w:space="0" w:color="auto"/>
      </w:divBdr>
    </w:div>
    <w:div w:id="14024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ranet.univ-eiffel.fr/luniversite/partenariats/transfert-technologique-et-entrepreneuriat/outils-de-la-propriete-intellectuelle?sword_list%5B0%5D=Brevet&amp;no_cache=1" TargetMode="External"/><Relationship Id="rId21" Type="http://schemas.openxmlformats.org/officeDocument/2006/relationships/hyperlink" Target="https://d.docs.live.net/Users/marinlam/Downloads/ethique@univ-eiffel.fr" TargetMode="External"/><Relationship Id="rId42" Type="http://schemas.openxmlformats.org/officeDocument/2006/relationships/hyperlink" Target="https://gitlab.univ-eiffel.fr/explore" TargetMode="External"/><Relationship Id="rId47" Type="http://schemas.openxmlformats.org/officeDocument/2006/relationships/hyperlink" Target="https://reflexscience.univ-gustave-eiffel.fr/" TargetMode="External"/><Relationship Id="rId63" Type="http://schemas.openxmlformats.org/officeDocument/2006/relationships/hyperlink" Target="https://mission-egalite.univ-gustave-eiffel.fr/agir-ensemble-pour-legalite/nos-engagements-et-nos-actions" TargetMode="External"/><Relationship Id="rId68" Type="http://schemas.openxmlformats.org/officeDocument/2006/relationships/hyperlink" Target="https://mission-egalite.univ-gustave-eiffel.fr/fileadmin/contributeurs/Mission-egalite/Plan/PLAN_POUR_L_EGALITE_EN_sans_annexes.pdf" TargetMode="External"/><Relationship Id="rId84" Type="http://schemas.openxmlformats.org/officeDocument/2006/relationships/hyperlink" Target="https://www.legifrance.gouv.fr/jorf/id/JORFTEXT000032036983/" TargetMode="External"/><Relationship Id="rId89" Type="http://schemas.openxmlformats.org/officeDocument/2006/relationships/hyperlink" Target="https://www.legifrance.gouv.fr/loda/id/JORFTEXT000044616174" TargetMode="External"/><Relationship Id="rId16" Type="http://schemas.openxmlformats.org/officeDocument/2006/relationships/hyperlink" Target="https://www.google.com/url?sa=t&amp;source=web&amp;rct=j&amp;opi=89978449&amp;url=https://www.univ-montp3.fr/fr/file/47373/download%3Ftoken%3D5vFJBlvs&amp;ved=2ahUKEwig8NvGw9eMAxXDdaQEHY8pCm4QFnoECA0QAQ&amp;usg=AOvVaw3KS7OCrTS4LgrSO4A7vghs" TargetMode="External"/><Relationship Id="rId107" Type="http://schemas.openxmlformats.org/officeDocument/2006/relationships/footer" Target="footer2.xml"/><Relationship Id="rId11"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24" Type="http://schemas.openxmlformats.org/officeDocument/2006/relationships/hyperlink" Target="https://intranet.univ-eiffel.fr/vue-detaillee/signature-des-contrats-de-luniversite-gustave-eiffel-11230?sword_list%5B0%5D=cop&amp;no_cache=1" TargetMode="External"/><Relationship Id="rId32" Type="http://schemas.openxmlformats.org/officeDocument/2006/relationships/hyperlink" Target="https://intranet.univ-eiffel.fr/luniversite/protection-des-donnees-personnelles-rgpd/la-deleguee-a-la-protection-des-donnees-dpd/dpo" TargetMode="External"/><Relationship Id="rId37" Type="http://schemas.openxmlformats.org/officeDocument/2006/relationships/hyperlink" Target="https://www.legifrance.gouv.fr/codes/article_lc/LEGIARTI000042813282" TargetMode="External"/><Relationship Id="rId40" Type="http://schemas.openxmlformats.org/officeDocument/2006/relationships/hyperlink" Target="https://github.com/Universite-Gustave-Eiffel" TargetMode="External"/><Relationship Id="rId45" Type="http://schemas.openxmlformats.org/officeDocument/2006/relationships/hyperlink" Target="https://www.ouvrirlascience.fr/home/" TargetMode="External"/><Relationship Id="rId53" Type="http://schemas.openxmlformats.org/officeDocument/2006/relationships/hyperlink" Target="https://view.officeapps.live.com/op/view.aspx?src=https%3A%2F%2Fmission-egalite.univ-gustave-eiffel.fr%2Ffileadmin%2Fcontributeurs%2FMission-egalite%2FNote_Sentinelles_Universite_Gustave_Eiffel_V4_01.docx&amp;wdOrigin=BROWSELINK" TargetMode="External"/><Relationship Id="rId58" Type="http://schemas.openxmlformats.org/officeDocument/2006/relationships/hyperlink" Target="https://mission-egalite.univ-gustave-eiffel.fr/dispositif-de-signalement/dispositif-de-signalement" TargetMode="External"/><Relationship Id="rId66" Type="http://schemas.openxmlformats.org/officeDocument/2006/relationships/hyperlink" Target="https://recrutement.univ-gustave-eiffel.fr" TargetMode="External"/><Relationship Id="rId74" Type="http://schemas.openxmlformats.org/officeDocument/2006/relationships/hyperlink" Target="http://www.legifrance.gouv.fr/affichTexte.do?cidTexte=JORFTEXT000000344860&amp;fastPos=1&amp;fastReqId=312572348&amp;categorieLien=cid&amp;oldAction=rechTexte" TargetMode="External"/><Relationship Id="rId79" Type="http://schemas.openxmlformats.org/officeDocument/2006/relationships/hyperlink" Target="https://intranet.univ-eiffel.fr/ressources-humaines/personnels-de-luniversite-gustave-eiffel/les-personnels-enseignants-chercheurs-et-enseignants-chercheurs/enseignants-chercheurs" TargetMode="External"/><Relationship Id="rId87" Type="http://schemas.openxmlformats.org/officeDocument/2006/relationships/hyperlink" Target="https://intranet.univ-eiffel.fr/ressources-humaines/personnels-de-luniversite-gustave-eiffel/les-personnels-administratifs-techniques-et-de-bibliotheque/les-statuts-des-personnels-eiffel/les-contractuels?sword_list%5B0%5D=contractuels&amp;no_cache=1" TargetMode="External"/><Relationship Id="rId102" Type="http://schemas.openxmlformats.org/officeDocument/2006/relationships/hyperlink" Target="https://intranet.univ-eiffel.fr/ressources-humaines/dispositifs-daccompagnement?sword_list%5B0%5D=m%C3%A9diateur&amp;no_cache=1" TargetMode="External"/><Relationship Id="rId110" Type="http://schemas.openxmlformats.org/officeDocument/2006/relationships/theme" Target="theme/theme1.xml"/><Relationship Id="rId123" Type="http://schemas.onlyoffice.com/commentsDocument" Target="commentsDocument.xml"/><Relationship Id="rId128" Type="http://schemas.onlyoffice.com/peopleDocument" Target="peopleDocument.xml"/><Relationship Id="rId5" Type="http://schemas.openxmlformats.org/officeDocument/2006/relationships/numbering" Target="numbering.xml"/><Relationship Id="rId61" Type="http://schemas.openxmlformats.org/officeDocument/2006/relationships/hyperlink" Target="https://incities.eu/incities-equality-diversity-and-inclusion-plan/" TargetMode="External"/><Relationship Id="rId82" Type="http://schemas.openxmlformats.org/officeDocument/2006/relationships/hyperlink" Target="https://mission-egalite.univ-gustave-eiffel.fr/agir-ensemble-pour-legalite/nos-engagements-et-nos-actions" TargetMode="External"/><Relationship Id="rId90" Type="http://schemas.openxmlformats.org/officeDocument/2006/relationships/hyperlink" Target="https://mission-egalite.univ-gustave-eiffel.fr/agir-ensemble-pour-legalite/nos-engagements-et-nos-actions" TargetMode="External"/><Relationship Id="rId95" Type="http://schemas.openxmlformats.org/officeDocument/2006/relationships/hyperlink" Target="https://livret-accueil-edu.univ-eiffel.fr/" TargetMode="External"/><Relationship Id="rId19" Type="http://schemas.openxmlformats.org/officeDocument/2006/relationships/hyperlink" Target="https://www.google.com/url?sa=t&amp;source=web&amp;rct=j&amp;opi=89978449&amp;url=https://ec.europa.eu/info/funding-tenders/opportunities/docs/2021-2027/horizon/guidance/european-code-of-conduct-for-research-integrity_horizon_en.pdf&amp;ved=2ahUKEwi9jOngxNeMAxVcR6QEHeQpD14QFnoECBUQAQ&amp;usg=AOvVaw0z-MGOLYlmfUXEoCAN4vAU" TargetMode="External"/><Relationship Id="rId14" Type="http://schemas.openxmlformats.org/officeDocument/2006/relationships/hyperlink" Target="https://www.legifrance.gouv.fr/codes/article_lc/LEGIARTI000042813115" TargetMode="External"/><Relationship Id="rId22" Type="http://schemas.openxmlformats.org/officeDocument/2006/relationships/hyperlink" Target="https://mission-ddrs.univ-gustave-eiffel.fr/fileadmin/contributeurs/DDRS/Politique_DD_RS/Schema_Directeur_DD_RS.pdf" TargetMode="External"/><Relationship Id="rId27" Type="http://schemas.openxmlformats.org/officeDocument/2006/relationships/hyperlink" Target="file:///C:\Users\baudere\Downloads\-%09https:\intranet.univ-eiffel.fr\recherche\science-ouverte\publications-scientifiques\lopen-access%3fsword_list%5b0%5d=open&amp;sword_list%5b1%5d=access&amp;no_cache=1" TargetMode="External"/><Relationship Id="rId30" Type="http://schemas.openxmlformats.org/officeDocument/2006/relationships/hyperlink" Target="https://entrepot.recherche.data.gouv.fr/dataverse/univ-gustave-eiffel" TargetMode="External"/><Relationship Id="rId35" Type="http://schemas.openxmlformats.org/officeDocument/2006/relationships/hyperlink" Target="https://intranet.univ-eiffel.fr/informatique/preservation-et-archivage-numerique-des-donnees-de-la-recherche-pandore" TargetMode="External"/><Relationship Id="rId43" Type="http://schemas.openxmlformats.org/officeDocument/2006/relationships/hyperlink" Target="https://univ-eiffel.hal.science/" TargetMode="External"/><Relationship Id="rId48" Type="http://schemas.openxmlformats.org/officeDocument/2006/relationships/hyperlink" Target="https://www.univ-gustave-eiffel.fr/en/research/open-science/science-with-and-for-society" TargetMode="External"/><Relationship Id="rId56" Type="http://schemas.openxmlformats.org/officeDocument/2006/relationships/hyperlink" Target="https://view.officeapps.live.com/op/view.aspx?src=https%3A%2F%2Fmission-egalite.univ-gustave-eiffel.fr%2Ffileadmin%2Fcontributeurs%2FMission-egalite%2FBilan_plan_CA_2023_pres_vd.pptx&amp;wdOrigin=BROWSELINK" TargetMode="External"/><Relationship Id="rId64" Type="http://schemas.openxmlformats.org/officeDocument/2006/relationships/hyperlink" Target="https://mission-egalite.univ-gustave-eiffel.fr/ressources/recrutement/" TargetMode="External"/><Relationship Id="rId69" Type="http://schemas.openxmlformats.org/officeDocument/2006/relationships/hyperlink" Target="https://mission-egalite.univ-gustave-eiffel.fr/fileadmin/contributeurs/Mission-egalite/Plan/Plan_EFH_UGE_2024-2026_vd.pdf" TargetMode="External"/><Relationship Id="rId77" Type="http://schemas.openxmlformats.org/officeDocument/2006/relationships/hyperlink" Target="https://mission-ddrs.univ-gustave-eiffel.fr/fileadmin/contributeurs/DDRS/Politique_DD_RS/Schema_Directeur_DD_RS.pdf" TargetMode="External"/><Relationship Id="rId100" Type="http://schemas.openxmlformats.org/officeDocument/2006/relationships/hyperlink" Target="https://www.legifrance.gouv.fr/codes/id/LEGIARTI000020721632/2009-06-11/" TargetMode="External"/><Relationship Id="rId105" Type="http://schemas.openxmlformats.org/officeDocument/2006/relationships/header" Target="header1.xml"/><Relationship Id="rId126" Type="http://schemas.onlyoffice.com/commentsIdsDocument" Target="commentsIdsDocument.xml"/><Relationship Id="rId8" Type="http://schemas.openxmlformats.org/officeDocument/2006/relationships/webSettings" Target="webSettings.xml"/><Relationship Id="rId51" Type="http://schemas.openxmlformats.org/officeDocument/2006/relationships/hyperlink" Target="https://mission-egalite.univ-gustave-eiffel.fr/fileadmin/contributeurs/Mission-egalite/Plan/PLAN_POUR_L_EGALITE_EN_avec_annexes.pdf" TargetMode="External"/><Relationship Id="rId72" Type="http://schemas.openxmlformats.org/officeDocument/2006/relationships/hyperlink" Target="https://incities.eu/incities-equality-diversity-and-inclusion-plan/" TargetMode="External"/><Relationship Id="rId80" Type="http://schemas.openxmlformats.org/officeDocument/2006/relationships/hyperlink" Target="https://intranet.univ-eiffel.fr/ressources-humaines/evaluation/evaluation-de-la-recherche-et-expertise/evaluations-lourdes-et-legeres?sword_list%5B0%5D=comeval&amp;no_cache=1" TargetMode="External"/><Relationship Id="rId85" Type="http://schemas.openxmlformats.org/officeDocument/2006/relationships/hyperlink" Target="https://mission-egalite.univ-gustave-eiffel.fr/fileadmin/contributeurs/Mission-egalite/Plan/PLAN_POUR_L_EGALITE_EN_avec_annexes.pdf" TargetMode="External"/><Relationship Id="rId93" Type="http://schemas.openxmlformats.org/officeDocument/2006/relationships/hyperlink" Target="https://mission-egalite.univ-gustave-eiffel.fr/ressources/recrutement/" TargetMode="External"/><Relationship Id="rId98" Type="http://schemas.openxmlformats.org/officeDocument/2006/relationships/hyperlink" Target="https://www.legifrance.gouv.fr/codes/id/LEGIARTI000006278890/1994-05-11/" TargetMode="External"/><Relationship Id="rId3" Type="http://schemas.openxmlformats.org/officeDocument/2006/relationships/customXml" Target="../customXml/item3.xml"/><Relationship Id="rId12" Type="http://schemas.openxmlformats.org/officeDocument/2006/relationships/hyperlink" Target="https://www.google.com/url?sa=t&amp;source=web&amp;rct=j&amp;opi=89978449&amp;url=https://www.ecologie.gouv.fr/sites/default/files/documents/CGDD_Reglement-interieur-CESAAR.pdf&amp;ved=2ahUKEwjLjduM7MCOAxUQNPsDHX4sBbEQFnoECBwQAQ&amp;usg=AOvVaw2eWNHeEo--aBFZ43sm2U7Q" TargetMode="External"/><Relationship Id="rId17" Type="http://schemas.openxmlformats.org/officeDocument/2006/relationships/hyperlink" Target="https://www.wma.net/policies-post/wma-declaration-of-helsinki/" TargetMode="External"/><Relationship Id="rId25" Type="http://schemas.openxmlformats.org/officeDocument/2006/relationships/hyperlink" Target="https://intranet.univ-eiffel.fr/organisation-et-gouvernance/direction-generale-des-services-dgs/aide-au-montage-et-a-laccompagnement-des-projets" TargetMode="External"/><Relationship Id="rId33" Type="http://schemas.openxmlformats.org/officeDocument/2006/relationships/hyperlink" Target="https://intranet.univ-eiffel.fr/luniversite/protection-des-donnees-personnelles-rgpd?sword_list%5B0%5D=rgpd&amp;no_cache=1" TargetMode="External"/><Relationship Id="rId38" Type="http://schemas.openxmlformats.org/officeDocument/2006/relationships/hyperlink" Target="https://www.univ-gustave-eiffel.fr/en/research/open-science/data-and-software" TargetMode="External"/><Relationship Id="rId46" Type="http://schemas.openxmlformats.org/officeDocument/2006/relationships/hyperlink" Target="https://www.enseignementsup-recherche.gouv.fr/fr/science-avec-et-pour-la-societe-les-mesures-issues-de-la-lpr-49218" TargetMode="External"/><Relationship Id="rId59" Type="http://schemas.openxmlformats.org/officeDocument/2006/relationships/hyperlink" Target="https://ondes.univ-gustave-eiffel.fr/" TargetMode="External"/><Relationship Id="rId67" Type="http://schemas.openxmlformats.org/officeDocument/2006/relationships/hyperlink" Target="https://www.legifrance.gouv.fr/jorf/id/JORFTEXT000044293306" TargetMode="External"/><Relationship Id="rId103" Type="http://schemas.openxmlformats.org/officeDocument/2006/relationships/hyperlink" Target="https://www.legifrance.gouv.fr/jorf/id/JORFTEXT000046228965" TargetMode="External"/><Relationship Id="rId108" Type="http://schemas.openxmlformats.org/officeDocument/2006/relationships/header" Target="header2.xml"/><Relationship Id="rId124" Type="http://schemas.onlyoffice.com/commentsExtendedDocument" Target="commentsExtendedDocument.xml"/><Relationship Id="rId20" Type="http://schemas.openxmlformats.org/officeDocument/2006/relationships/hyperlink" Target="https://www.legifrance.gouv.fr/codes/article_lc/LEGIARTI000042813268" TargetMode="External"/><Relationship Id="rId41" Type="http://schemas.openxmlformats.org/officeDocument/2006/relationships/hyperlink" Target="https://gitlab.univ-eiffel.fr/explore" TargetMode="External"/><Relationship Id="rId54" Type="http://schemas.openxmlformats.org/officeDocument/2006/relationships/hyperlink" Target="https://mission-egalite.univ-gustave-eiffel.fr/" TargetMode="External"/><Relationship Id="rId62" Type="http://schemas.openxmlformats.org/officeDocument/2006/relationships/hyperlink" Target="https://www.eua.eu/publications/briefings/european-university-association-coara-action-plan-2023-2027.html?highlight=WyJjb2FyYSJd" TargetMode="External"/><Relationship Id="rId70" Type="http://schemas.openxmlformats.org/officeDocument/2006/relationships/hyperlink" Target="https://incities.eu/incities-equality-diversity-and-inclusion-plan/" TargetMode="External"/><Relationship Id="rId75" Type="http://schemas.openxmlformats.org/officeDocument/2006/relationships/hyperlink" Target="http://www.legifrance.gouv.fr/affichTexte.do?cidTexte=JORFTEXT000000520453&amp;fastPos=1&amp;fastReqId=1002008760&amp;categorieLien=cid&amp;oldAction=rechTexte" TargetMode="External"/><Relationship Id="rId83" Type="http://schemas.openxmlformats.org/officeDocument/2006/relationships/hyperlink" Target="https://www.legifrance.gouv.fr/jorf/article_jo/JORFARTI000041849939" TargetMode="External"/><Relationship Id="rId88" Type="http://schemas.openxmlformats.org/officeDocument/2006/relationships/hyperlink" Target="https://intranet.univ-eiffel.fr/securedl/sdl-eyJ0eXAiOiJKV1QiLCJhbGciOiJIUzI1NiJ9.eyJpYXQiOjE3NDk2NTQ0NzUsImV4cCI6MTc4MTc5NTI3NSwidXNlciI6MTI1MSwiZ3JvdXBzIjpbMCwtMiwxLDIsMjAsMzYsMzddLCJmaWxlIjoiZmlsZWFkbWluL3JlZGFjdGlvbi8wNC1SZXNzb3VjZXMtaHVtYWluZXMvRU5TRUlHTkFOVFMvRG9jdG9yYW50cy9HdWlkZV9kZXNfZG9jdG9yYW50c19jb250cmFjdHVlbHNfMjAyMl8tX1ZGLnBkZiIsInBhZ2UiOjgxMDF9.RgCxezhiQx9W-lYWigXzsFPFpjsZoE6Sh5e1AinMM00/Guide_des_doctorants_contractuels_2022_-_VF.pdf" TargetMode="External"/><Relationship Id="rId91" Type="http://schemas.openxmlformats.org/officeDocument/2006/relationships/hyperlink" Target="https://mission-egalite.univ-gustave-eiffel.fr/agir-ensemble-pour-legalite/nos-engagements-et-nos-actions" TargetMode="External"/><Relationship Id="rId96" Type="http://schemas.openxmlformats.org/officeDocument/2006/relationships/hyperlink" Target="https://www.univ-gustave-eiffel.fr/en/international/international-students/exchange-studen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ite-ethique.cnrs.fr/wp-content/uploads/2024/03/Charte-francaise-de-deontologie-des-metiers-de-la-recherche-2015.pdf" TargetMode="External"/><Relationship Id="rId23" Type="http://schemas.openxmlformats.org/officeDocument/2006/relationships/hyperlink" Target="mailto:protectiondesdonnees-dpo@univ-eiffel.fr" TargetMode="External"/><Relationship Id="rId28" Type="http://schemas.openxmlformats.org/officeDocument/2006/relationships/hyperlink" Target="https://intranet.univ-eiffel.fr/recherche/science-ouverte/donnees-de-la-recherche/diffuser-ses-donnees?sword_list%5B0%5D=entrepot&amp;no_cache=1" TargetMode="External"/><Relationship Id="rId36" Type="http://schemas.openxmlformats.org/officeDocument/2006/relationships/hyperlink" Target="https://www.legifrance.gouv.fr/loda/id/JORFTEXT000039508816" TargetMode="External"/><Relationship Id="rId49" Type="http://schemas.openxmlformats.org/officeDocument/2006/relationships/hyperlink" Target="https://mission-ddrs.univ-gustave-eiffel.fr/fileadmin/contributeurs/DDRS/Politique_DD_RS/Schema_Directeur_DD_RS.pdf" TargetMode="External"/><Relationship Id="rId57" Type="http://schemas.openxmlformats.org/officeDocument/2006/relationships/hyperlink" Target="https://mission-egalite.univ-gustave-eiffel.fr/fileadmin/contributeurs/Mission-egalite/Guide_langage_egalitaire_07_10_2021.pdf" TargetMode="External"/><Relationship Id="rId106" Type="http://schemas.openxmlformats.org/officeDocument/2006/relationships/footer" Target="footer1.xml"/><Relationship Id="rId127" Type="http://schemas.microsoft.com/office/2016/09/relationships/commentsIds" Target="commentsIds.xml"/><Relationship Id="rId10" Type="http://schemas.openxmlformats.org/officeDocument/2006/relationships/endnotes" Target="endnotes.xml"/><Relationship Id="rId31" Type="http://schemas.openxmlformats.org/officeDocument/2006/relationships/hyperlink" Target="https://intranet.univ-eiffel.fr/luniversite/prevention-sante-securite-au-travail/organisation-de-la-prevention" TargetMode="External"/><Relationship Id="rId44" Type="http://schemas.openxmlformats.org/officeDocument/2006/relationships/hyperlink" Target="https://mission-ddrs.univ-gustave-eiffel.fr/fileadmin/contributeurs/DDRS/Politique_DD_RS/Schema_Directeur_DD_RS.pdf" TargetMode="External"/><Relationship Id="rId52" Type="http://schemas.openxmlformats.org/officeDocument/2006/relationships/hyperlink" Target="https://mission-egalite.univ-gustave-eiffel.fr/fileadmin/contributeurs/Mission-egalite/Plan/Plan_EFH_2024-2026_EN_vd.pdf" TargetMode="External"/><Relationship Id="rId60" Type="http://schemas.openxmlformats.org/officeDocument/2006/relationships/hyperlink" Target="https://ondes.univ-gustave-eiffel.fr/en/the-observatory/presentation-of-ondes/" TargetMode="External"/><Relationship Id="rId65" Type="http://schemas.openxmlformats.org/officeDocument/2006/relationships/hyperlink" Target="https://mission-egalite.univ-gustave-eiffel.fr/ressources/recrutement/" TargetMode="External"/><Relationship Id="rId73" Type="http://schemas.openxmlformats.org/officeDocument/2006/relationships/hyperlink" Target="https://www.univ-gustave-eiffel.fr/international/accueillir-les-doctorants-et-les-chercheurs" TargetMode="External"/><Relationship Id="rId78" Type="http://schemas.openxmlformats.org/officeDocument/2006/relationships/hyperlink" Target="https://intranet.univ-eiffel.fr/securedl/sdl-eyJ0eXAiOiJKV1QiLCJhbGciOiJIUzI1NiJ9.eyJpYXQiOjE3NDU2MDIyMDgsImV4cCI6MTc3Nzc0MzAwOCwidXNlciI6ODg2LCJncm91cHMiOlswLC0yLDEsMiwyMCwzNiwzN10sImZpbGUiOiJmaWxlYWRtaW4vcmVkYWN0aW9uLzA0LVJlc3NvdWNlcy1odW1haW5lcy9Nb3V2ZW1lbnRfaW50ZXJuZS9MREdfTW9iaWxpdGVfLV9Vbml2X0d1c3RhdmVfRWlmZmVsLnBkZiIsInBhZ2UiOjQyODd9.e1gH8Gph_4_518IRZTN8JCi75aCp7SdXQco83_Omv8E/LDG_Mobilite_-_Univ_Gustave_Eiffel.pdf" TargetMode="External"/><Relationship Id="rId81" Type="http://schemas.openxmlformats.org/officeDocument/2006/relationships/hyperlink" Target="https://intranet.univ-eiffel.fr/ressources-humaines/personnels-de-luniversite-gustave-eiffel/les-personnels-enseignants-chercheurs-et-enseignants-chercheurs/doctorants-et-doctorantes-contractuel-les" TargetMode="External"/><Relationship Id="rId86" Type="http://schemas.openxmlformats.org/officeDocument/2006/relationships/hyperlink" Target="https://eur-lex.europa.eu/legal-content/EN/AUTO/?uri=celex:31999L0070" TargetMode="External"/><Relationship Id="rId94" Type="http://schemas.openxmlformats.org/officeDocument/2006/relationships/hyperlink" Target="https://intranet.univ-eiffel.fr/securedl/sdl-eyJ0eXAiOiJKV1QiLCJhbGciOiJIUzI1NiJ9.eyJpYXQiOjE3NDYxODY1NzksImV4cCI6MTc3ODMyNzM3OSwidXNlciI6MTI0OTksImdyb3VwcyI6WzAsLTIsMSwyLDE3LDE5LDIwLDM2LDM3XSwiZmlsZSI6ImZpbGVhZG1pbi9yZWRhY3Rpb24vMDQtUmVzc291Y2VzLWh1bWFpbmVzL1JTVV8yMDIzLTEucGRmIiwicGFnZSI6OTI5Mn0.09b0xYJwG_kEGl77Y_gS7wHY-dU27UX02_AWe7LDBNs/RSU_2023-1.pdf" TargetMode="External"/><Relationship Id="rId99" Type="http://schemas.openxmlformats.org/officeDocument/2006/relationships/hyperlink" Target="https://www.legifrance.gouv.fr/codes/id/LEGIARTI000006278890/1994-05-11/" TargetMode="External"/><Relationship Id="rId101" Type="http://schemas.openxmlformats.org/officeDocument/2006/relationships/hyperlink" Target="https://www.legifrance.gouv.fr/jorf/id/JORFTEXT00000026348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legal-content/FR/TXT/PDF/?uri=CELEX:32005H0251" TargetMode="External"/><Relationship Id="rId18" Type="http://schemas.openxmlformats.org/officeDocument/2006/relationships/hyperlink" Target="https://rm.coe.int/CoERMPublicCommonSearchServices/DisplayDCTMContent?documentId=0900001680307e6c" TargetMode="External"/><Relationship Id="rId39" Type="http://schemas.openxmlformats.org/officeDocument/2006/relationships/hyperlink" Target="https://entrepot.recherche.data.gouv.fr/dataverse/univ-gustave-eiffel" TargetMode="External"/><Relationship Id="rId109" Type="http://schemas.openxmlformats.org/officeDocument/2006/relationships/fontTable" Target="fontTable.xml"/><Relationship Id="rId34" Type="http://schemas.openxmlformats.org/officeDocument/2006/relationships/hyperlink" Target="https://intranet.univ-eiffel.fr/recherche/science-ouverte/donnees-de-la-recherche/diffuser-ses-donnees?sword_list%5B0%5D=entrepot&amp;no_cache=1" TargetMode="External"/><Relationship Id="rId50" Type="http://schemas.openxmlformats.org/officeDocument/2006/relationships/hyperlink" Target="https://intranet.univ-eiffel.fr/recherche/recherches-participatives?sword_list%5B0%5D=participatif&amp;no_cache=1" TargetMode="External"/><Relationship Id="rId55" Type="http://schemas.openxmlformats.org/officeDocument/2006/relationships/hyperlink" Target="https://view.officeapps.live.com/op/view.aspx?src=https%3A%2F%2Fmission-egalite.univ-gustave-eiffel.fr%2Ffileadmin%2Fcontributeurs%2FMission-egalite%2FCharte_de_lutte_contre_les_discriminations_et_le_harcelement_a_l.docx&amp;wdOrigin=BROWSELINK" TargetMode="External"/><Relationship Id="rId76" Type="http://schemas.openxmlformats.org/officeDocument/2006/relationships/hyperlink" Target="https://conseil-national-des-universites.fr/cnu/" TargetMode="External"/><Relationship Id="rId97" Type="http://schemas.openxmlformats.org/officeDocument/2006/relationships/hyperlink" Target="https://intranet.univ-eiffel.fr/vue-detaillee/projet-ami-avancement-du-volet-pilotage-et-rh-12037" TargetMode="External"/><Relationship Id="rId104" Type="http://schemas.openxmlformats.org/officeDocument/2006/relationships/hyperlink" Target="https://www.paysdelaloire.fr/les-aides/pulsar-academie-des-jeunes-chercheur&#183;euses-en-pays-de-la-loire" TargetMode="External"/><Relationship Id="rId125" Type="http://schemas.onlyoffice.com/commentsExtensibleDocument" Target="commentsExtensibleDocument.xml"/><Relationship Id="rId7" Type="http://schemas.openxmlformats.org/officeDocument/2006/relationships/settings" Target="settings.xml"/><Relationship Id="rId71" Type="http://schemas.openxmlformats.org/officeDocument/2006/relationships/hyperlink" Target="https://www.defenseurdesdroits.fr/rapport-annuel-dactivite-2023-596" TargetMode="External"/><Relationship Id="rId92" Type="http://schemas.openxmlformats.org/officeDocument/2006/relationships/hyperlink" Target="https://view.officeapps.live.com/op/view.aspx?src=https%3A%2F%2Fmission-egalite.univ-gustave-eiffel.fr%2Ffileadmin%2Fcontributeurs%2FMission-egalite%2FBilan_plan_CA_2023_pres_vd.pptx&amp;wdOrigin=BROWSELINK" TargetMode="External"/><Relationship Id="rId2" Type="http://schemas.openxmlformats.org/officeDocument/2006/relationships/customXml" Target="../customXml/item2.xml"/><Relationship Id="rId29" Type="http://schemas.openxmlformats.org/officeDocument/2006/relationships/hyperlink" Target="https://intranet.univ-eiffel.fr/recherche/science-ouverte/publications-scientifiques/lopen-access?sword_list%5B0%5D=open&amp;sword_list%5B1%5D=science&amp;no_cache=1"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7.png"/><Relationship Id="rId3" Type="http://schemas.openxmlformats.org/officeDocument/2006/relationships/image" Target="media/image2.jpg"/><Relationship Id="rId7" Type="http://schemas.openxmlformats.org/officeDocument/2006/relationships/image" Target="media/image4.png"/><Relationship Id="rId12" Type="http://schemas.openxmlformats.org/officeDocument/2006/relationships/image" Target="media/image60.png"/><Relationship Id="rId2" Type="http://schemas.openxmlformats.org/officeDocument/2006/relationships/image" Target="media/image10.jpg"/><Relationship Id="rId16" Type="http://schemas.openxmlformats.org/officeDocument/2006/relationships/image" Target="media/image80.png"/><Relationship Id="rId1" Type="http://schemas.openxmlformats.org/officeDocument/2006/relationships/image" Target="media/image1.jpg"/><Relationship Id="rId6" Type="http://schemas.openxmlformats.org/officeDocument/2006/relationships/image" Target="media/image30.png"/><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media/image50.png"/><Relationship Id="rId4" Type="http://schemas.openxmlformats.org/officeDocument/2006/relationships/image" Target="media/image20.jpg"/><Relationship Id="rId9" Type="http://schemas.openxmlformats.org/officeDocument/2006/relationships/image" Target="media/image5.png"/><Relationship Id="rId14"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71F3F2CE362A45BD297059054AA58E" ma:contentTypeVersion="14" ma:contentTypeDescription="Criar um novo documento." ma:contentTypeScope="" ma:versionID="cb2309d6ea1265336035dc00b2357863">
  <xsd:schema xmlns:xsd="http://www.w3.org/2001/XMLSchema" xmlns:xs="http://www.w3.org/2001/XMLSchema" xmlns:p="http://schemas.microsoft.com/office/2006/metadata/properties" xmlns:ns3="4b08588e-df41-431b-bafe-e7896c317002" xmlns:ns4="9b2140f1-0cb4-488b-96f2-fdb5eba9a44a" targetNamespace="http://schemas.microsoft.com/office/2006/metadata/properties" ma:root="true" ma:fieldsID="a8e797843dda21dc4c6ecb954e13a203" ns3:_="" ns4:_="">
    <xsd:import namespace="4b08588e-df41-431b-bafe-e7896c317002"/>
    <xsd:import namespace="9b2140f1-0cb4-488b-96f2-fdb5eba9a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8588e-df41-431b-bafe-e7896c3170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140f1-0cb4-488b-96f2-fdb5eba9a44a" elementFormDefault="qualified">
    <xsd:import namespace="http://schemas.microsoft.com/office/2006/documentManagement/types"/>
    <xsd:import namespace="http://schemas.microsoft.com/office/infopath/2007/PartnerControls"/>
    <xsd:element name="SharedWithUsers" ma:index="10"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description="" ma:internalName="SharedWithDetails" ma:readOnly="true">
      <xsd:simpleType>
        <xsd:restriction base="dms:Note">
          <xsd:maxLength value="255"/>
        </xsd:restriction>
      </xsd:simpleType>
    </xsd:element>
    <xsd:element name="SharingHintHash" ma:index="12" nillable="true" ma:displayName="Hash de Sugestão de Partilh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C5D5-756A-4B1C-B58A-B03F0BF7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8588e-df41-431b-bafe-e7896c317002"/>
    <ds:schemaRef ds:uri="9b2140f1-0cb4-488b-96f2-fdb5eba9a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A1AB2-37C9-41DE-AED2-6E8E1FFF2595}">
  <ds:schemaRefs>
    <ds:schemaRef ds:uri="4b08588e-df41-431b-bafe-e7896c3170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140f1-0cb4-488b-96f2-fdb5eba9a44a"/>
    <ds:schemaRef ds:uri="http://www.w3.org/XML/1998/namespace"/>
    <ds:schemaRef ds:uri="http://purl.org/dc/dcmitype/"/>
  </ds:schemaRefs>
</ds:datastoreItem>
</file>

<file path=customXml/itemProps3.xml><?xml version="1.0" encoding="utf-8"?>
<ds:datastoreItem xmlns:ds="http://schemas.openxmlformats.org/officeDocument/2006/customXml" ds:itemID="{D794725E-5113-4D00-BDA6-A9C0DBA1B37B}">
  <ds:schemaRefs>
    <ds:schemaRef ds:uri="http://schemas.microsoft.com/sharepoint/v3/contenttype/forms"/>
  </ds:schemaRefs>
</ds:datastoreItem>
</file>

<file path=customXml/itemProps4.xml><?xml version="1.0" encoding="utf-8"?>
<ds:datastoreItem xmlns:ds="http://schemas.openxmlformats.org/officeDocument/2006/customXml" ds:itemID="{66329117-7AAE-461C-A724-EF440F20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20116</Words>
  <Characters>110644</Characters>
  <Application>Microsoft Office Word</Application>
  <DocSecurity>0</DocSecurity>
  <Lines>922</Lines>
  <Paragraphs>260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Ferreira da Silva</dc:creator>
  <cp:keywords>, docId:560397CD91EAF6A13E8ECE755B8B3B9F</cp:keywords>
  <dc:description/>
  <cp:lastModifiedBy>JULLIEN Agnès</cp:lastModifiedBy>
  <cp:revision>25</cp:revision>
  <dcterms:created xsi:type="dcterms:W3CDTF">2025-09-08T11:48:00Z</dcterms:created>
  <dcterms:modified xsi:type="dcterms:W3CDTF">2025-09-08T13:12:00Z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0x0101004E71F3F2CE362A45BD297059054AA58E</vt:lpwstr>
  </property>
</Properties>
</file>