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E1C40" w14:textId="77777777" w:rsidR="00C76F8A" w:rsidRDefault="00161221">
      <w:pPr>
        <w:pStyle w:val="Titre1"/>
        <w:numPr>
          <w:ilvl w:val="0"/>
          <w:numId w:val="1"/>
        </w:numPr>
        <w:rPr>
          <w:rFonts w:ascii="Palatino Linotype" w:hAnsi="Palatino Linotype" w:cs="Calibri"/>
          <w:b/>
          <w:bCs/>
          <w:color w:val="000000" w:themeColor="text1"/>
          <w:lang w:val="en-US"/>
        </w:rPr>
      </w:pPr>
      <w:bookmarkStart w:id="0" w:name="_Toc6"/>
      <w:r>
        <w:rPr>
          <w:rFonts w:ascii="Palatino Linotype" w:hAnsi="Palatino Linotype" w:cs="Calibri"/>
          <w:b/>
          <w:bCs/>
          <w:color w:val="000000" w:themeColor="text1"/>
          <w:lang w:val="en-US"/>
        </w:rPr>
        <w:t xml:space="preserve">HRS4R GAP Analysis </w:t>
      </w:r>
      <w:bookmarkEnd w:id="0"/>
      <w:proofErr w:type="spellStart"/>
      <w:r>
        <w:rPr>
          <w:rFonts w:ascii="Palatino Linotype" w:hAnsi="Palatino Linotype" w:cs="Calibri"/>
          <w:b/>
          <w:bCs/>
          <w:color w:val="000000" w:themeColor="text1"/>
          <w:lang w:val="en-US"/>
        </w:rPr>
        <w:t>Université</w:t>
      </w:r>
      <w:proofErr w:type="spellEnd"/>
      <w:r>
        <w:rPr>
          <w:rFonts w:ascii="Palatino Linotype" w:hAnsi="Palatino Linotype" w:cs="Calibri"/>
          <w:b/>
          <w:bCs/>
          <w:color w:val="000000" w:themeColor="text1"/>
          <w:lang w:val="en-US"/>
        </w:rPr>
        <w:t xml:space="preserve"> Gustave Eiffel- from 11 October 2024 to 11 October 2025</w:t>
      </w:r>
    </w:p>
    <w:p w14:paraId="650E87E2" w14:textId="77777777" w:rsidR="00C76F8A" w:rsidRDefault="00C76F8A">
      <w:pPr>
        <w:rPr>
          <w:rFonts w:ascii="Palatino Linotype" w:hAnsi="Palatino Linotype"/>
          <w:lang w:val="en-US"/>
        </w:rPr>
      </w:pPr>
    </w:p>
    <w:tbl>
      <w:tblPr>
        <w:tblStyle w:val="Grilledutableau"/>
        <w:tblW w:w="20974" w:type="dxa"/>
        <w:tblLook w:val="04A0" w:firstRow="1" w:lastRow="0" w:firstColumn="1" w:lastColumn="0" w:noHBand="0" w:noVBand="1"/>
      </w:tblPr>
      <w:tblGrid>
        <w:gridCol w:w="1083"/>
        <w:gridCol w:w="1522"/>
        <w:gridCol w:w="2671"/>
        <w:gridCol w:w="4102"/>
        <w:gridCol w:w="4102"/>
        <w:gridCol w:w="3111"/>
        <w:gridCol w:w="4383"/>
      </w:tblGrid>
      <w:tr w:rsidR="00C76F8A" w14:paraId="3799CFE0" w14:textId="77777777">
        <w:tc>
          <w:tcPr>
            <w:tcW w:w="20974" w:type="dxa"/>
            <w:gridSpan w:val="7"/>
          </w:tcPr>
          <w:p w14:paraId="797FD1A0" w14:textId="77777777" w:rsidR="00C76F8A" w:rsidRDefault="00161221">
            <w:pPr>
              <w:jc w:val="center"/>
              <w:rPr>
                <w:rFonts w:ascii="Palatino Linotype" w:hAnsi="Palatino Linotype"/>
                <w:sz w:val="20"/>
                <w:szCs w:val="20"/>
                <w:lang w:val="fr-FR"/>
              </w:rPr>
            </w:pPr>
            <w:r>
              <w:rPr>
                <w:rFonts w:ascii="Palatino Linotype" w:hAnsi="Palatino Linotype"/>
                <w:b/>
                <w:sz w:val="20"/>
                <w:szCs w:val="20"/>
                <w:lang w:val="fr-FR"/>
              </w:rPr>
              <w:t xml:space="preserve">Version </w:t>
            </w:r>
            <w:proofErr w:type="spellStart"/>
            <w:r>
              <w:rPr>
                <w:rFonts w:ascii="Palatino Linotype" w:hAnsi="Palatino Linotype"/>
                <w:b/>
                <w:sz w:val="20"/>
                <w:szCs w:val="20"/>
                <w:lang w:val="fr-FR"/>
              </w:rPr>
              <w:t>history</w:t>
            </w:r>
            <w:proofErr w:type="spellEnd"/>
          </w:p>
        </w:tc>
      </w:tr>
      <w:tr w:rsidR="00C76F8A" w14:paraId="25C8431F" w14:textId="77777777">
        <w:tc>
          <w:tcPr>
            <w:tcW w:w="1083" w:type="dxa"/>
          </w:tcPr>
          <w:p w14:paraId="22C89BD2" w14:textId="77777777" w:rsidR="00C76F8A" w:rsidRDefault="00161221">
            <w:pPr>
              <w:jc w:val="center"/>
              <w:rPr>
                <w:rFonts w:ascii="Palatino Linotype" w:hAnsi="Palatino Linotype"/>
                <w:b/>
                <w:bCs/>
                <w:sz w:val="20"/>
                <w:szCs w:val="20"/>
                <w:lang w:val="fr-FR"/>
              </w:rPr>
            </w:pPr>
            <w:bookmarkStart w:id="1" w:name="_Hlk180765572"/>
            <w:r>
              <w:rPr>
                <w:rFonts w:ascii="Palatino Linotype" w:hAnsi="Palatino Linotype"/>
                <w:b/>
                <w:bCs/>
                <w:sz w:val="20"/>
                <w:szCs w:val="20"/>
                <w:lang w:val="fr-FR"/>
              </w:rPr>
              <w:t>Version</w:t>
            </w:r>
          </w:p>
        </w:tc>
        <w:tc>
          <w:tcPr>
            <w:tcW w:w="1522" w:type="dxa"/>
          </w:tcPr>
          <w:p w14:paraId="050E79CB" w14:textId="77777777" w:rsidR="00C76F8A" w:rsidRDefault="00161221">
            <w:pPr>
              <w:jc w:val="center"/>
              <w:rPr>
                <w:rFonts w:ascii="Palatino Linotype" w:hAnsi="Palatino Linotype"/>
                <w:b/>
                <w:bCs/>
                <w:sz w:val="20"/>
                <w:szCs w:val="20"/>
                <w:lang w:val="fr-FR"/>
              </w:rPr>
            </w:pPr>
            <w:r>
              <w:rPr>
                <w:rFonts w:ascii="Palatino Linotype" w:hAnsi="Palatino Linotype"/>
                <w:b/>
                <w:bCs/>
                <w:sz w:val="20"/>
                <w:szCs w:val="20"/>
                <w:lang w:val="fr-FR"/>
              </w:rPr>
              <w:t>Update date</w:t>
            </w:r>
          </w:p>
        </w:tc>
        <w:tc>
          <w:tcPr>
            <w:tcW w:w="2671" w:type="dxa"/>
          </w:tcPr>
          <w:p w14:paraId="1763248F" w14:textId="77777777" w:rsidR="00C76F8A" w:rsidRDefault="00161221">
            <w:pPr>
              <w:jc w:val="center"/>
              <w:rPr>
                <w:rFonts w:ascii="Palatino Linotype" w:hAnsi="Palatino Linotype"/>
                <w:b/>
                <w:bCs/>
                <w:sz w:val="20"/>
                <w:szCs w:val="20"/>
                <w:lang w:val="fr-FR"/>
              </w:rPr>
            </w:pPr>
            <w:proofErr w:type="spellStart"/>
            <w:r>
              <w:rPr>
                <w:rFonts w:ascii="Palatino Linotype" w:hAnsi="Palatino Linotype"/>
                <w:b/>
                <w:bCs/>
                <w:sz w:val="20"/>
                <w:szCs w:val="20"/>
                <w:lang w:val="fr-FR"/>
              </w:rPr>
              <w:t>Committee</w:t>
            </w:r>
            <w:proofErr w:type="spellEnd"/>
          </w:p>
        </w:tc>
        <w:tc>
          <w:tcPr>
            <w:tcW w:w="4102" w:type="dxa"/>
          </w:tcPr>
          <w:p w14:paraId="517E442F" w14:textId="77777777" w:rsidR="00C76F8A" w:rsidRDefault="00161221">
            <w:pPr>
              <w:jc w:val="center"/>
              <w:rPr>
                <w:rFonts w:ascii="Palatino Linotype" w:hAnsi="Palatino Linotype"/>
                <w:b/>
                <w:bCs/>
                <w:sz w:val="20"/>
                <w:szCs w:val="20"/>
                <w:lang w:val="fr-FR"/>
              </w:rPr>
            </w:pPr>
            <w:r>
              <w:rPr>
                <w:rFonts w:ascii="Palatino Linotype" w:hAnsi="Palatino Linotype"/>
                <w:b/>
                <w:bCs/>
                <w:sz w:val="20"/>
                <w:szCs w:val="20"/>
                <w:lang w:val="fr-FR"/>
              </w:rPr>
              <w:t>Editor</w:t>
            </w:r>
          </w:p>
        </w:tc>
        <w:tc>
          <w:tcPr>
            <w:tcW w:w="4102" w:type="dxa"/>
          </w:tcPr>
          <w:p w14:paraId="740AAECA" w14:textId="77777777" w:rsidR="00C76F8A" w:rsidRDefault="00161221">
            <w:pPr>
              <w:jc w:val="center"/>
              <w:rPr>
                <w:rFonts w:ascii="Palatino Linotype" w:hAnsi="Palatino Linotype"/>
                <w:b/>
                <w:bCs/>
                <w:sz w:val="20"/>
                <w:szCs w:val="20"/>
                <w:lang w:val="fr-FR"/>
              </w:rPr>
            </w:pPr>
            <w:proofErr w:type="spellStart"/>
            <w:r>
              <w:rPr>
                <w:rFonts w:ascii="Palatino Linotype" w:hAnsi="Palatino Linotype"/>
                <w:b/>
                <w:bCs/>
                <w:sz w:val="20"/>
                <w:szCs w:val="20"/>
                <w:lang w:val="fr-FR"/>
              </w:rPr>
              <w:t>Purpose</w:t>
            </w:r>
            <w:proofErr w:type="spellEnd"/>
            <w:r>
              <w:rPr>
                <w:rFonts w:ascii="Palatino Linotype" w:hAnsi="Palatino Linotype"/>
                <w:b/>
                <w:bCs/>
                <w:sz w:val="20"/>
                <w:szCs w:val="20"/>
                <w:lang w:val="fr-FR"/>
              </w:rPr>
              <w:t xml:space="preserve"> of main changes</w:t>
            </w:r>
          </w:p>
        </w:tc>
        <w:tc>
          <w:tcPr>
            <w:tcW w:w="3111" w:type="dxa"/>
          </w:tcPr>
          <w:p w14:paraId="58E074EA" w14:textId="77777777" w:rsidR="00C76F8A" w:rsidRDefault="00161221">
            <w:pPr>
              <w:jc w:val="center"/>
              <w:rPr>
                <w:rFonts w:ascii="Palatino Linotype" w:hAnsi="Palatino Linotype"/>
                <w:b/>
                <w:bCs/>
                <w:sz w:val="20"/>
                <w:szCs w:val="20"/>
                <w:lang w:val="fr-FR"/>
              </w:rPr>
            </w:pPr>
            <w:proofErr w:type="spellStart"/>
            <w:r>
              <w:rPr>
                <w:rFonts w:ascii="Palatino Linotype" w:hAnsi="Palatino Linotype"/>
                <w:b/>
                <w:bCs/>
                <w:sz w:val="20"/>
                <w:szCs w:val="20"/>
                <w:lang w:val="fr-FR"/>
              </w:rPr>
              <w:t>Approved</w:t>
            </w:r>
            <w:proofErr w:type="spellEnd"/>
            <w:r>
              <w:rPr>
                <w:rFonts w:ascii="Palatino Linotype" w:hAnsi="Palatino Linotype"/>
                <w:b/>
                <w:bCs/>
                <w:sz w:val="20"/>
                <w:szCs w:val="20"/>
                <w:lang w:val="fr-FR"/>
              </w:rPr>
              <w:t xml:space="preserve"> by</w:t>
            </w:r>
          </w:p>
        </w:tc>
        <w:tc>
          <w:tcPr>
            <w:tcW w:w="4383" w:type="dxa"/>
          </w:tcPr>
          <w:p w14:paraId="35F226D3" w14:textId="77777777" w:rsidR="00C76F8A" w:rsidRDefault="00161221">
            <w:pPr>
              <w:jc w:val="center"/>
              <w:rPr>
                <w:rFonts w:ascii="Palatino Linotype" w:hAnsi="Palatino Linotype"/>
                <w:b/>
                <w:bCs/>
                <w:sz w:val="20"/>
                <w:szCs w:val="20"/>
                <w:lang w:val="fr-FR"/>
              </w:rPr>
            </w:pPr>
            <w:r>
              <w:rPr>
                <w:rFonts w:ascii="Palatino Linotype" w:hAnsi="Palatino Linotype"/>
                <w:b/>
                <w:bCs/>
                <w:sz w:val="20"/>
                <w:szCs w:val="20"/>
                <w:lang w:val="fr-FR"/>
              </w:rPr>
              <w:t>Distribution</w:t>
            </w:r>
          </w:p>
        </w:tc>
      </w:tr>
      <w:tr w:rsidR="00C76F8A" w14:paraId="3E4F2D6A" w14:textId="77777777">
        <w:tc>
          <w:tcPr>
            <w:tcW w:w="1083" w:type="dxa"/>
          </w:tcPr>
          <w:p w14:paraId="0EC3C745"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1.0</w:t>
            </w:r>
          </w:p>
        </w:tc>
        <w:tc>
          <w:tcPr>
            <w:tcW w:w="1522" w:type="dxa"/>
          </w:tcPr>
          <w:p w14:paraId="07C04EBA"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31</w:t>
            </w:r>
          </w:p>
        </w:tc>
        <w:tc>
          <w:tcPr>
            <w:tcW w:w="2671" w:type="dxa"/>
          </w:tcPr>
          <w:p w14:paraId="7798F2EF"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VPI </w:t>
            </w:r>
          </w:p>
          <w:p w14:paraId="41ACB1F6"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VP </w:t>
            </w:r>
            <w:proofErr w:type="spellStart"/>
            <w:r>
              <w:rPr>
                <w:rFonts w:ascii="Palatino Linotype" w:hAnsi="Palatino Linotype"/>
                <w:sz w:val="20"/>
                <w:szCs w:val="20"/>
                <w:lang w:val="fr-FR"/>
              </w:rPr>
              <w:t>Equality</w:t>
            </w:r>
            <w:proofErr w:type="spellEnd"/>
          </w:p>
        </w:tc>
        <w:tc>
          <w:tcPr>
            <w:tcW w:w="4102" w:type="dxa"/>
          </w:tcPr>
          <w:p w14:paraId="1933FD04"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Sylvie Chevrier (VPI)</w:t>
            </w:r>
            <w:r>
              <w:rPr>
                <w:rFonts w:ascii="Palatino Linotype" w:hAnsi="Palatino Linotype"/>
                <w:sz w:val="20"/>
                <w:szCs w:val="20"/>
                <w:lang w:val="fr-FR"/>
              </w:rPr>
              <w:br/>
              <w:t xml:space="preserve">Claire Corman (HR </w:t>
            </w:r>
            <w:proofErr w:type="spellStart"/>
            <w:r>
              <w:rPr>
                <w:rFonts w:ascii="Palatino Linotype" w:hAnsi="Palatino Linotype"/>
                <w:sz w:val="20"/>
                <w:szCs w:val="20"/>
                <w:lang w:val="fr-FR"/>
              </w:rPr>
              <w:t>Director</w:t>
            </w:r>
            <w:proofErr w:type="spellEnd"/>
            <w:r>
              <w:rPr>
                <w:rFonts w:ascii="Palatino Linotype" w:hAnsi="Palatino Linotype"/>
                <w:sz w:val="20"/>
                <w:szCs w:val="20"/>
                <w:lang w:val="fr-FR"/>
              </w:rPr>
              <w:t>)</w:t>
            </w:r>
            <w:r>
              <w:rPr>
                <w:rFonts w:ascii="Palatino Linotype" w:hAnsi="Palatino Linotype"/>
                <w:sz w:val="20"/>
                <w:szCs w:val="20"/>
                <w:lang w:val="fr-FR"/>
              </w:rPr>
              <w:br/>
              <w:t>Claude Marin-</w:t>
            </w:r>
            <w:proofErr w:type="spellStart"/>
            <w:r>
              <w:rPr>
                <w:rFonts w:ascii="Palatino Linotype" w:hAnsi="Palatino Linotype"/>
                <w:sz w:val="20"/>
                <w:szCs w:val="20"/>
                <w:lang w:val="fr-FR"/>
              </w:rPr>
              <w:t>Lamellet</w:t>
            </w:r>
            <w:proofErr w:type="spellEnd"/>
            <w:r>
              <w:rPr>
                <w:rFonts w:ascii="Palatino Linotype" w:hAnsi="Palatino Linotype"/>
                <w:sz w:val="20"/>
                <w:szCs w:val="20"/>
                <w:lang w:val="fr-FR"/>
              </w:rPr>
              <w:t xml:space="preserve"> (VPI)</w:t>
            </w:r>
            <w:r>
              <w:rPr>
                <w:rFonts w:ascii="Palatino Linotype" w:hAnsi="Palatino Linotype"/>
                <w:sz w:val="20"/>
                <w:szCs w:val="20"/>
                <w:lang w:val="fr-FR"/>
              </w:rPr>
              <w:br/>
              <w:t xml:space="preserve">Caroline </w:t>
            </w:r>
            <w:proofErr w:type="spellStart"/>
            <w:r>
              <w:rPr>
                <w:rFonts w:ascii="Palatino Linotype" w:hAnsi="Palatino Linotype"/>
                <w:sz w:val="20"/>
                <w:szCs w:val="20"/>
                <w:lang w:val="fr-FR"/>
              </w:rPr>
              <w:t>Trotot</w:t>
            </w:r>
            <w:proofErr w:type="spellEnd"/>
            <w:r>
              <w:rPr>
                <w:rFonts w:ascii="Palatino Linotype" w:hAnsi="Palatino Linotype"/>
                <w:sz w:val="20"/>
                <w:szCs w:val="20"/>
                <w:lang w:val="fr-FR"/>
              </w:rPr>
              <w:t xml:space="preserve"> (VP </w:t>
            </w:r>
            <w:proofErr w:type="spellStart"/>
            <w:r>
              <w:rPr>
                <w:rFonts w:ascii="Palatino Linotype" w:hAnsi="Palatino Linotype"/>
                <w:sz w:val="20"/>
                <w:szCs w:val="20"/>
                <w:lang w:val="fr-FR"/>
              </w:rPr>
              <w:t>Equality</w:t>
            </w:r>
            <w:proofErr w:type="spellEnd"/>
            <w:r>
              <w:rPr>
                <w:rFonts w:ascii="Palatino Linotype" w:hAnsi="Palatino Linotype"/>
                <w:sz w:val="20"/>
                <w:szCs w:val="20"/>
                <w:lang w:val="fr-FR"/>
              </w:rPr>
              <w:t>)</w:t>
            </w:r>
          </w:p>
        </w:tc>
        <w:tc>
          <w:tcPr>
            <w:tcW w:w="4102" w:type="dxa"/>
          </w:tcPr>
          <w:p w14:paraId="7A7E4356" w14:textId="77777777" w:rsidR="00C76F8A" w:rsidRDefault="00161221">
            <w:pPr>
              <w:rPr>
                <w:rFonts w:ascii="Palatino Linotype" w:hAnsi="Palatino Linotype"/>
                <w:sz w:val="20"/>
                <w:szCs w:val="20"/>
                <w:lang w:val="en-US"/>
              </w:rPr>
            </w:pPr>
            <w:r>
              <w:rPr>
                <w:rFonts w:ascii="Palatino Linotype" w:hAnsi="Palatino Linotype"/>
                <w:sz w:val="20"/>
                <w:szCs w:val="20"/>
                <w:lang w:val="en-US"/>
              </w:rPr>
              <w:t xml:space="preserve">Initial version for D3.1 </w:t>
            </w:r>
            <w:proofErr w:type="spellStart"/>
            <w:r>
              <w:rPr>
                <w:rFonts w:ascii="Palatino Linotype" w:hAnsi="Palatino Linotype"/>
                <w:sz w:val="20"/>
                <w:szCs w:val="20"/>
                <w:lang w:val="en-US"/>
              </w:rPr>
              <w:t>InCITIES</w:t>
            </w:r>
            <w:proofErr w:type="spellEnd"/>
          </w:p>
        </w:tc>
        <w:tc>
          <w:tcPr>
            <w:tcW w:w="3111" w:type="dxa"/>
          </w:tcPr>
          <w:p w14:paraId="58EA45FB" w14:textId="77777777" w:rsidR="00C76F8A" w:rsidRDefault="00161221">
            <w:pPr>
              <w:rPr>
                <w:rFonts w:ascii="Palatino Linotype" w:hAnsi="Palatino Linotype"/>
                <w:sz w:val="20"/>
                <w:szCs w:val="20"/>
              </w:rPr>
            </w:pPr>
            <w:proofErr w:type="spellStart"/>
            <w:r>
              <w:rPr>
                <w:rFonts w:ascii="Palatino Linotype" w:hAnsi="Palatino Linotype"/>
                <w:sz w:val="20"/>
                <w:szCs w:val="20"/>
              </w:rPr>
              <w:t>Mirjam</w:t>
            </w:r>
            <w:proofErr w:type="spellEnd"/>
            <w:r>
              <w:rPr>
                <w:rFonts w:ascii="Palatino Linotype" w:hAnsi="Palatino Linotype"/>
                <w:sz w:val="20"/>
                <w:szCs w:val="20"/>
              </w:rPr>
              <w:t xml:space="preserve"> </w:t>
            </w:r>
            <w:proofErr w:type="spellStart"/>
            <w:r>
              <w:rPr>
                <w:rFonts w:ascii="Palatino Linotype" w:hAnsi="Palatino Linotype"/>
                <w:sz w:val="20"/>
                <w:szCs w:val="20"/>
              </w:rPr>
              <w:t>Heetkamp</w:t>
            </w:r>
            <w:proofErr w:type="spellEnd"/>
            <w:r>
              <w:rPr>
                <w:rFonts w:ascii="Palatino Linotype" w:hAnsi="Palatino Linotype"/>
                <w:sz w:val="20"/>
                <w:szCs w:val="20"/>
              </w:rPr>
              <w:t xml:space="preserve"> (TH Köln) </w:t>
            </w:r>
            <w:r>
              <w:rPr>
                <w:rFonts w:ascii="Palatino Linotype" w:hAnsi="Palatino Linotype"/>
                <w:sz w:val="20"/>
                <w:szCs w:val="20"/>
              </w:rPr>
              <w:br/>
              <w:t>Catarina Ferreira da Silva (ISCTE)</w:t>
            </w:r>
          </w:p>
        </w:tc>
        <w:tc>
          <w:tcPr>
            <w:tcW w:w="4383" w:type="dxa"/>
          </w:tcPr>
          <w:p w14:paraId="2E8BA53F" w14:textId="77777777" w:rsidR="00C76F8A" w:rsidRDefault="00161221">
            <w:pPr>
              <w:rPr>
                <w:rFonts w:ascii="Palatino Linotype" w:hAnsi="Palatino Linotype"/>
                <w:sz w:val="20"/>
                <w:szCs w:val="20"/>
                <w:lang w:val="en-US"/>
              </w:rPr>
            </w:pPr>
            <w:r>
              <w:rPr>
                <w:rFonts w:ascii="Palatino Linotype" w:hAnsi="Palatino Linotype"/>
                <w:sz w:val="20"/>
                <w:szCs w:val="20"/>
                <w:lang w:val="en-US"/>
              </w:rPr>
              <w:t>Revised by the European Commission</w:t>
            </w:r>
          </w:p>
        </w:tc>
      </w:tr>
      <w:tr w:rsidR="00C76F8A" w14:paraId="6F89838A" w14:textId="77777777">
        <w:tc>
          <w:tcPr>
            <w:tcW w:w="1083" w:type="dxa"/>
          </w:tcPr>
          <w:p w14:paraId="7E8E18F1"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2.0</w:t>
            </w:r>
          </w:p>
        </w:tc>
        <w:tc>
          <w:tcPr>
            <w:tcW w:w="1522" w:type="dxa"/>
          </w:tcPr>
          <w:p w14:paraId="2C5FC2CC"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18/06/2024</w:t>
            </w:r>
          </w:p>
        </w:tc>
        <w:tc>
          <w:tcPr>
            <w:tcW w:w="2671" w:type="dxa"/>
          </w:tcPr>
          <w:p w14:paraId="70C0DFA7"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VPI </w:t>
            </w:r>
          </w:p>
          <w:p w14:paraId="3250F7D0"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RH</w:t>
            </w:r>
          </w:p>
        </w:tc>
        <w:tc>
          <w:tcPr>
            <w:tcW w:w="4102" w:type="dxa"/>
          </w:tcPr>
          <w:p w14:paraId="673FC100"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Agnès Jullien (VPI)</w:t>
            </w:r>
          </w:p>
          <w:p w14:paraId="13DC000F"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Claire </w:t>
            </w:r>
            <w:proofErr w:type="spellStart"/>
            <w:r>
              <w:rPr>
                <w:rFonts w:ascii="Palatino Linotype" w:hAnsi="Palatino Linotype"/>
                <w:sz w:val="20"/>
                <w:szCs w:val="20"/>
                <w:lang w:val="fr-FR"/>
              </w:rPr>
              <w:t>Dissaux</w:t>
            </w:r>
            <w:proofErr w:type="spellEnd"/>
            <w:r>
              <w:rPr>
                <w:rFonts w:ascii="Palatino Linotype" w:hAnsi="Palatino Linotype"/>
                <w:sz w:val="20"/>
                <w:szCs w:val="20"/>
                <w:lang w:val="fr-FR"/>
              </w:rPr>
              <w:t xml:space="preserve"> (VPI)</w:t>
            </w:r>
          </w:p>
          <w:p w14:paraId="79FAF7DE"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Marie Manceaux (HR </w:t>
            </w:r>
            <w:proofErr w:type="spellStart"/>
            <w:r>
              <w:rPr>
                <w:rFonts w:ascii="Palatino Linotype" w:hAnsi="Palatino Linotype"/>
                <w:sz w:val="20"/>
                <w:szCs w:val="20"/>
                <w:lang w:val="fr-FR"/>
              </w:rPr>
              <w:t>Director</w:t>
            </w:r>
            <w:proofErr w:type="spellEnd"/>
            <w:r>
              <w:rPr>
                <w:rFonts w:ascii="Palatino Linotype" w:hAnsi="Palatino Linotype"/>
                <w:sz w:val="20"/>
                <w:szCs w:val="20"/>
                <w:lang w:val="fr-FR"/>
              </w:rPr>
              <w:t>)</w:t>
            </w:r>
          </w:p>
        </w:tc>
        <w:tc>
          <w:tcPr>
            <w:tcW w:w="4102" w:type="dxa"/>
          </w:tcPr>
          <w:p w14:paraId="2C03F73C" w14:textId="77777777" w:rsidR="00C76F8A" w:rsidRDefault="00161221">
            <w:pPr>
              <w:rPr>
                <w:rFonts w:ascii="Palatino Linotype" w:hAnsi="Palatino Linotype"/>
                <w:sz w:val="20"/>
                <w:szCs w:val="20"/>
                <w:lang w:val="en-US"/>
              </w:rPr>
            </w:pPr>
            <w:r>
              <w:rPr>
                <w:rFonts w:ascii="Palatino Linotype" w:hAnsi="Palatino Linotype"/>
                <w:sz w:val="20"/>
                <w:szCs w:val="20"/>
                <w:lang w:val="en-US"/>
              </w:rPr>
              <w:t>Update of initial version, new distribution from +/+ to -/-</w:t>
            </w:r>
          </w:p>
        </w:tc>
        <w:tc>
          <w:tcPr>
            <w:tcW w:w="3111" w:type="dxa"/>
          </w:tcPr>
          <w:p w14:paraId="2F308EBE"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Agnès Jullien </w:t>
            </w:r>
          </w:p>
        </w:tc>
        <w:tc>
          <w:tcPr>
            <w:tcW w:w="4383" w:type="dxa"/>
          </w:tcPr>
          <w:p w14:paraId="74E0CF9C" w14:textId="77777777" w:rsidR="00C76F8A" w:rsidRDefault="00C76F8A">
            <w:pPr>
              <w:rPr>
                <w:rFonts w:ascii="Palatino Linotype" w:hAnsi="Palatino Linotype"/>
                <w:sz w:val="20"/>
                <w:szCs w:val="20"/>
                <w:lang w:val="fr-FR"/>
              </w:rPr>
            </w:pPr>
          </w:p>
        </w:tc>
      </w:tr>
      <w:tr w:rsidR="00C76F8A" w14:paraId="16703D13" w14:textId="77777777">
        <w:tc>
          <w:tcPr>
            <w:tcW w:w="1083" w:type="dxa"/>
          </w:tcPr>
          <w:p w14:paraId="09882652"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3.0</w:t>
            </w:r>
          </w:p>
        </w:tc>
        <w:tc>
          <w:tcPr>
            <w:tcW w:w="1522" w:type="dxa"/>
          </w:tcPr>
          <w:p w14:paraId="4732BB88"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21/08/2024</w:t>
            </w:r>
          </w:p>
        </w:tc>
        <w:tc>
          <w:tcPr>
            <w:tcW w:w="2671" w:type="dxa"/>
          </w:tcPr>
          <w:p w14:paraId="00511C8A"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VPI </w:t>
            </w:r>
          </w:p>
          <w:p w14:paraId="42C07C3A"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DSOS </w:t>
            </w:r>
          </w:p>
        </w:tc>
        <w:tc>
          <w:tcPr>
            <w:tcW w:w="4102" w:type="dxa"/>
          </w:tcPr>
          <w:p w14:paraId="6D6A8959"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Agnès Jullien </w:t>
            </w:r>
          </w:p>
          <w:p w14:paraId="2B24001D"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Claire </w:t>
            </w:r>
            <w:proofErr w:type="spellStart"/>
            <w:r>
              <w:rPr>
                <w:rFonts w:ascii="Palatino Linotype" w:hAnsi="Palatino Linotype"/>
                <w:sz w:val="20"/>
                <w:szCs w:val="20"/>
                <w:lang w:val="fr-FR"/>
              </w:rPr>
              <w:t>Dissaux</w:t>
            </w:r>
            <w:proofErr w:type="spellEnd"/>
            <w:r>
              <w:rPr>
                <w:rFonts w:ascii="Palatino Linotype" w:hAnsi="Palatino Linotype"/>
                <w:sz w:val="20"/>
                <w:szCs w:val="20"/>
                <w:lang w:val="fr-FR"/>
              </w:rPr>
              <w:t xml:space="preserve"> </w:t>
            </w:r>
          </w:p>
          <w:p w14:paraId="1F2517DA"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Marine Ménager</w:t>
            </w:r>
          </w:p>
          <w:p w14:paraId="6D10CC53"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Marie </w:t>
            </w:r>
            <w:proofErr w:type="spellStart"/>
            <w:r>
              <w:rPr>
                <w:rFonts w:ascii="Palatino Linotype" w:hAnsi="Palatino Linotype"/>
                <w:sz w:val="20"/>
                <w:szCs w:val="20"/>
                <w:lang w:val="fr-FR"/>
              </w:rPr>
              <w:t>Excoffon-Gagnoud</w:t>
            </w:r>
            <w:proofErr w:type="spellEnd"/>
          </w:p>
          <w:p w14:paraId="387B8CF4"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Céline Rousselot</w:t>
            </w:r>
          </w:p>
          <w:p w14:paraId="76DB4FC5"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Corinne Brusque (VPRI)</w:t>
            </w:r>
          </w:p>
        </w:tc>
        <w:tc>
          <w:tcPr>
            <w:tcW w:w="4102" w:type="dxa"/>
          </w:tcPr>
          <w:p w14:paraId="56901E51" w14:textId="77777777" w:rsidR="00C76F8A" w:rsidRDefault="00161221">
            <w:pPr>
              <w:rPr>
                <w:rFonts w:ascii="Palatino Linotype" w:hAnsi="Palatino Linotype"/>
                <w:sz w:val="20"/>
                <w:szCs w:val="20"/>
                <w:lang w:val="en-US"/>
              </w:rPr>
            </w:pPr>
            <w:r>
              <w:rPr>
                <w:rFonts w:ascii="Palatino Linotype" w:hAnsi="Palatino Linotype"/>
                <w:sz w:val="20"/>
                <w:szCs w:val="20"/>
                <w:lang w:val="en-US"/>
              </w:rPr>
              <w:t>Use of the comitology approach to further develop certain principles</w:t>
            </w:r>
          </w:p>
        </w:tc>
        <w:tc>
          <w:tcPr>
            <w:tcW w:w="3111" w:type="dxa"/>
          </w:tcPr>
          <w:p w14:paraId="71E7FD0A"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REP</w:t>
            </w:r>
          </w:p>
          <w:p w14:paraId="6BE34CE2"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CSI</w:t>
            </w:r>
          </w:p>
        </w:tc>
        <w:tc>
          <w:tcPr>
            <w:tcW w:w="4383" w:type="dxa"/>
          </w:tcPr>
          <w:p w14:paraId="0A097BCE" w14:textId="77777777" w:rsidR="00C76F8A" w:rsidRDefault="00161221">
            <w:pPr>
              <w:rPr>
                <w:rFonts w:ascii="Palatino Linotype" w:hAnsi="Palatino Linotype"/>
                <w:sz w:val="20"/>
                <w:szCs w:val="20"/>
                <w:lang w:val="en-US"/>
              </w:rPr>
            </w:pPr>
            <w:r>
              <w:rPr>
                <w:rFonts w:ascii="Palatino Linotype" w:hAnsi="Palatino Linotype"/>
                <w:sz w:val="20"/>
                <w:szCs w:val="20"/>
                <w:lang w:val="en-US"/>
              </w:rPr>
              <w:t>DD&amp;RS</w:t>
            </w:r>
          </w:p>
          <w:p w14:paraId="28DF517F" w14:textId="77777777" w:rsidR="00C76F8A" w:rsidRDefault="00161221">
            <w:pPr>
              <w:rPr>
                <w:rFonts w:ascii="Palatino Linotype" w:hAnsi="Palatino Linotype"/>
                <w:sz w:val="20"/>
                <w:szCs w:val="20"/>
                <w:lang w:val="en-US"/>
              </w:rPr>
            </w:pPr>
            <w:r>
              <w:rPr>
                <w:rFonts w:ascii="Palatino Linotype" w:hAnsi="Palatino Linotype"/>
                <w:sz w:val="20"/>
                <w:szCs w:val="20"/>
                <w:lang w:val="en-US"/>
              </w:rPr>
              <w:t>DSOS</w:t>
            </w:r>
          </w:p>
          <w:p w14:paraId="1A464FCD" w14:textId="77777777" w:rsidR="00C76F8A" w:rsidRDefault="00161221">
            <w:pPr>
              <w:rPr>
                <w:rFonts w:ascii="Palatino Linotype" w:hAnsi="Palatino Linotype"/>
                <w:sz w:val="20"/>
                <w:szCs w:val="20"/>
                <w:lang w:val="en-US"/>
              </w:rPr>
            </w:pPr>
            <w:r>
              <w:rPr>
                <w:rFonts w:ascii="Palatino Linotype" w:hAnsi="Palatino Linotype"/>
                <w:sz w:val="20"/>
                <w:szCs w:val="20"/>
                <w:lang w:val="en-US"/>
              </w:rPr>
              <w:t>COPIL Equality</w:t>
            </w:r>
          </w:p>
        </w:tc>
      </w:tr>
      <w:tr w:rsidR="00C76F8A" w14:paraId="3B2F48EE" w14:textId="77777777">
        <w:tc>
          <w:tcPr>
            <w:tcW w:w="1083" w:type="dxa"/>
          </w:tcPr>
          <w:p w14:paraId="6AE3ADF5"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4.0</w:t>
            </w:r>
          </w:p>
        </w:tc>
        <w:tc>
          <w:tcPr>
            <w:tcW w:w="1522" w:type="dxa"/>
          </w:tcPr>
          <w:p w14:paraId="3B9588B7"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16/10/2024</w:t>
            </w:r>
          </w:p>
        </w:tc>
        <w:tc>
          <w:tcPr>
            <w:tcW w:w="2671" w:type="dxa"/>
          </w:tcPr>
          <w:p w14:paraId="72AA9FEE"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VPI </w:t>
            </w:r>
          </w:p>
          <w:p w14:paraId="16C66A4B"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HR</w:t>
            </w:r>
          </w:p>
        </w:tc>
        <w:tc>
          <w:tcPr>
            <w:tcW w:w="4102" w:type="dxa"/>
          </w:tcPr>
          <w:p w14:paraId="54E88A66"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Agnès Jullien </w:t>
            </w:r>
          </w:p>
          <w:p w14:paraId="78124C02"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Claude Marin-</w:t>
            </w:r>
            <w:proofErr w:type="spellStart"/>
            <w:r>
              <w:rPr>
                <w:rFonts w:ascii="Palatino Linotype" w:hAnsi="Palatino Linotype"/>
                <w:sz w:val="20"/>
                <w:szCs w:val="20"/>
                <w:lang w:val="fr-FR"/>
              </w:rPr>
              <w:t>Lamellet</w:t>
            </w:r>
            <w:proofErr w:type="spellEnd"/>
          </w:p>
          <w:p w14:paraId="70FAEA93"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Claire </w:t>
            </w:r>
            <w:proofErr w:type="spellStart"/>
            <w:r>
              <w:rPr>
                <w:rFonts w:ascii="Palatino Linotype" w:hAnsi="Palatino Linotype"/>
                <w:sz w:val="20"/>
                <w:szCs w:val="20"/>
                <w:lang w:val="fr-FR"/>
              </w:rPr>
              <w:t>Dissaux</w:t>
            </w:r>
            <w:proofErr w:type="spellEnd"/>
          </w:p>
          <w:p w14:paraId="6506015C"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Marie Manceaux</w:t>
            </w:r>
          </w:p>
        </w:tc>
        <w:tc>
          <w:tcPr>
            <w:tcW w:w="4102" w:type="dxa"/>
          </w:tcPr>
          <w:p w14:paraId="326F1F48" w14:textId="77777777" w:rsidR="00C76F8A" w:rsidRDefault="00161221">
            <w:pPr>
              <w:rPr>
                <w:rFonts w:ascii="Palatino Linotype" w:hAnsi="Palatino Linotype"/>
                <w:sz w:val="20"/>
                <w:szCs w:val="20"/>
                <w:lang w:val="en-US"/>
              </w:rPr>
            </w:pPr>
            <w:r>
              <w:rPr>
                <w:rFonts w:ascii="Palatino Linotype" w:hAnsi="Palatino Linotype"/>
                <w:sz w:val="20"/>
                <w:szCs w:val="20"/>
                <w:lang w:val="en-US"/>
              </w:rPr>
              <w:t xml:space="preserve">Proofreading and rewriting before sending for final proofreading before sending to the Steering Committee </w:t>
            </w:r>
          </w:p>
        </w:tc>
        <w:tc>
          <w:tcPr>
            <w:tcW w:w="3111" w:type="dxa"/>
          </w:tcPr>
          <w:p w14:paraId="6C0FE678" w14:textId="77777777" w:rsidR="00C76F8A" w:rsidRDefault="00C76F8A">
            <w:pPr>
              <w:rPr>
                <w:rFonts w:ascii="Palatino Linotype" w:hAnsi="Palatino Linotype"/>
                <w:sz w:val="20"/>
                <w:szCs w:val="20"/>
                <w:lang w:val="en-US"/>
              </w:rPr>
            </w:pPr>
          </w:p>
        </w:tc>
        <w:tc>
          <w:tcPr>
            <w:tcW w:w="4383" w:type="dxa"/>
          </w:tcPr>
          <w:p w14:paraId="39097737" w14:textId="77777777" w:rsidR="00C76F8A" w:rsidRDefault="00C76F8A">
            <w:pPr>
              <w:rPr>
                <w:rFonts w:ascii="Palatino Linotype" w:hAnsi="Palatino Linotype"/>
                <w:sz w:val="20"/>
                <w:szCs w:val="20"/>
                <w:lang w:val="en-US"/>
              </w:rPr>
            </w:pPr>
          </w:p>
        </w:tc>
      </w:tr>
      <w:tr w:rsidR="00C76F8A" w14:paraId="6E558E50" w14:textId="77777777">
        <w:tc>
          <w:tcPr>
            <w:tcW w:w="1083" w:type="dxa"/>
          </w:tcPr>
          <w:p w14:paraId="200DA509"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5.0</w:t>
            </w:r>
          </w:p>
        </w:tc>
        <w:tc>
          <w:tcPr>
            <w:tcW w:w="1522" w:type="dxa"/>
          </w:tcPr>
          <w:p w14:paraId="46810430"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23/10/2024</w:t>
            </w:r>
          </w:p>
        </w:tc>
        <w:tc>
          <w:tcPr>
            <w:tcW w:w="2671" w:type="dxa"/>
          </w:tcPr>
          <w:p w14:paraId="5E8A8EEF"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VPI </w:t>
            </w:r>
          </w:p>
          <w:p w14:paraId="049A5D71" w14:textId="77777777" w:rsidR="00C76F8A" w:rsidRDefault="00161221">
            <w:pPr>
              <w:rPr>
                <w:rFonts w:ascii="Palatino Linotype" w:hAnsi="Palatino Linotype"/>
                <w:sz w:val="20"/>
                <w:szCs w:val="20"/>
                <w:lang w:val="fr-FR"/>
              </w:rPr>
            </w:pPr>
            <w:proofErr w:type="spellStart"/>
            <w:r>
              <w:rPr>
                <w:rFonts w:ascii="Palatino Linotype" w:hAnsi="Palatino Linotype"/>
                <w:sz w:val="20"/>
                <w:szCs w:val="20"/>
                <w:lang w:val="fr-FR"/>
              </w:rPr>
              <w:t>Equality</w:t>
            </w:r>
            <w:proofErr w:type="spellEnd"/>
            <w:r>
              <w:rPr>
                <w:rFonts w:ascii="Palatino Linotype" w:hAnsi="Palatino Linotype"/>
                <w:sz w:val="20"/>
                <w:szCs w:val="20"/>
                <w:lang w:val="fr-FR"/>
              </w:rPr>
              <w:t xml:space="preserve"> Mission</w:t>
            </w:r>
          </w:p>
        </w:tc>
        <w:tc>
          <w:tcPr>
            <w:tcW w:w="4102" w:type="dxa"/>
          </w:tcPr>
          <w:p w14:paraId="30FF59C5"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Agnès Jullien </w:t>
            </w:r>
          </w:p>
          <w:p w14:paraId="4F23AA5D"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Claire </w:t>
            </w:r>
            <w:proofErr w:type="spellStart"/>
            <w:r>
              <w:rPr>
                <w:rFonts w:ascii="Palatino Linotype" w:hAnsi="Palatino Linotype"/>
                <w:sz w:val="20"/>
                <w:szCs w:val="20"/>
                <w:lang w:val="fr-FR"/>
              </w:rPr>
              <w:t>Dissaux</w:t>
            </w:r>
            <w:proofErr w:type="spellEnd"/>
          </w:p>
          <w:p w14:paraId="264B9CC9"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Caroline </w:t>
            </w:r>
            <w:proofErr w:type="spellStart"/>
            <w:r>
              <w:rPr>
                <w:rFonts w:ascii="Palatino Linotype" w:hAnsi="Palatino Linotype"/>
                <w:sz w:val="20"/>
                <w:szCs w:val="20"/>
                <w:lang w:val="fr-FR"/>
              </w:rPr>
              <w:t>Trotot</w:t>
            </w:r>
            <w:proofErr w:type="spellEnd"/>
            <w:r>
              <w:rPr>
                <w:rFonts w:ascii="Palatino Linotype" w:hAnsi="Palatino Linotype"/>
                <w:sz w:val="20"/>
                <w:szCs w:val="20"/>
                <w:lang w:val="fr-FR"/>
              </w:rPr>
              <w:t xml:space="preserve"> </w:t>
            </w:r>
          </w:p>
          <w:p w14:paraId="3DCA8D2F"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Maëva Ballon </w:t>
            </w:r>
          </w:p>
          <w:p w14:paraId="1E970677"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Daniella Lopez</w:t>
            </w:r>
          </w:p>
        </w:tc>
        <w:tc>
          <w:tcPr>
            <w:tcW w:w="4102" w:type="dxa"/>
          </w:tcPr>
          <w:p w14:paraId="22DFB429" w14:textId="77777777" w:rsidR="00C76F8A" w:rsidRDefault="00161221">
            <w:pPr>
              <w:rPr>
                <w:rFonts w:ascii="Palatino Linotype" w:hAnsi="Palatino Linotype"/>
                <w:sz w:val="20"/>
                <w:szCs w:val="20"/>
                <w:lang w:val="en-US"/>
              </w:rPr>
            </w:pPr>
            <w:r>
              <w:rPr>
                <w:rFonts w:ascii="Palatino Linotype" w:hAnsi="Palatino Linotype"/>
                <w:sz w:val="20"/>
                <w:szCs w:val="20"/>
                <w:lang w:val="en-US"/>
              </w:rPr>
              <w:t xml:space="preserve">Consultation with the Equality Mission to improve the content of certain principles </w:t>
            </w:r>
          </w:p>
        </w:tc>
        <w:tc>
          <w:tcPr>
            <w:tcW w:w="3111" w:type="dxa"/>
          </w:tcPr>
          <w:p w14:paraId="7B0F53D2" w14:textId="77777777" w:rsidR="00C76F8A" w:rsidRDefault="00C76F8A">
            <w:pPr>
              <w:rPr>
                <w:rFonts w:ascii="Palatino Linotype" w:hAnsi="Palatino Linotype"/>
                <w:sz w:val="20"/>
                <w:szCs w:val="20"/>
                <w:lang w:val="en-US"/>
              </w:rPr>
            </w:pPr>
          </w:p>
        </w:tc>
        <w:tc>
          <w:tcPr>
            <w:tcW w:w="4383" w:type="dxa"/>
          </w:tcPr>
          <w:p w14:paraId="160F91B5" w14:textId="77777777" w:rsidR="00C76F8A" w:rsidRDefault="00C76F8A">
            <w:pPr>
              <w:rPr>
                <w:rFonts w:ascii="Palatino Linotype" w:hAnsi="Palatino Linotype"/>
                <w:sz w:val="20"/>
                <w:szCs w:val="20"/>
                <w:lang w:val="en-US"/>
              </w:rPr>
            </w:pPr>
          </w:p>
        </w:tc>
      </w:tr>
      <w:tr w:rsidR="00C76F8A" w14:paraId="73AEA4EC" w14:textId="77777777">
        <w:tc>
          <w:tcPr>
            <w:tcW w:w="1083" w:type="dxa"/>
          </w:tcPr>
          <w:p w14:paraId="634190CA"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6.0</w:t>
            </w:r>
          </w:p>
        </w:tc>
        <w:tc>
          <w:tcPr>
            <w:tcW w:w="1522" w:type="dxa"/>
          </w:tcPr>
          <w:p w14:paraId="655C8DCA"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03/04/2025</w:t>
            </w:r>
          </w:p>
        </w:tc>
        <w:tc>
          <w:tcPr>
            <w:tcW w:w="2671" w:type="dxa"/>
          </w:tcPr>
          <w:p w14:paraId="2AB87A9E" w14:textId="77777777" w:rsidR="00C76F8A" w:rsidRDefault="00161221">
            <w:pPr>
              <w:rPr>
                <w:rFonts w:ascii="Palatino Linotype" w:hAnsi="Palatino Linotype"/>
                <w:sz w:val="20"/>
                <w:szCs w:val="20"/>
                <w:lang w:val="fr-FR"/>
              </w:rPr>
            </w:pPr>
            <w:r>
              <w:rPr>
                <w:rFonts w:ascii="Palatino Linotype" w:eastAsia="Calibri" w:hAnsi="Palatino Linotype" w:cs="Arial"/>
                <w:sz w:val="20"/>
                <w:lang w:val="fr-FR"/>
              </w:rPr>
              <w:t>CEDIS</w:t>
            </w:r>
          </w:p>
        </w:tc>
        <w:tc>
          <w:tcPr>
            <w:tcW w:w="4102" w:type="dxa"/>
          </w:tcPr>
          <w:p w14:paraId="0244B906"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David </w:t>
            </w:r>
            <w:proofErr w:type="spellStart"/>
            <w:r>
              <w:rPr>
                <w:rFonts w:ascii="Palatino Linotype" w:hAnsi="Palatino Linotype"/>
                <w:sz w:val="20"/>
                <w:szCs w:val="20"/>
                <w:lang w:val="fr-FR"/>
              </w:rPr>
              <w:t>Smajda</w:t>
            </w:r>
            <w:proofErr w:type="spellEnd"/>
          </w:p>
          <w:p w14:paraId="217AC272" w14:textId="77777777" w:rsidR="00C76F8A" w:rsidRDefault="00C76F8A">
            <w:pPr>
              <w:rPr>
                <w:rFonts w:ascii="Palatino Linotype" w:hAnsi="Palatino Linotype"/>
                <w:sz w:val="20"/>
                <w:szCs w:val="20"/>
                <w:lang w:val="fr-FR"/>
              </w:rPr>
            </w:pPr>
          </w:p>
        </w:tc>
        <w:tc>
          <w:tcPr>
            <w:tcW w:w="4102" w:type="dxa"/>
          </w:tcPr>
          <w:p w14:paraId="7D8249C8" w14:textId="77777777" w:rsidR="00C76F8A" w:rsidRDefault="00161221">
            <w:pPr>
              <w:rPr>
                <w:rFonts w:ascii="Palatino Linotype" w:hAnsi="Palatino Linotype"/>
                <w:sz w:val="20"/>
                <w:szCs w:val="20"/>
                <w:lang w:val="en-US"/>
              </w:rPr>
            </w:pPr>
            <w:r>
              <w:rPr>
                <w:rFonts w:ascii="Palatino Linotype" w:hAnsi="Palatino Linotype"/>
                <w:sz w:val="20"/>
                <w:szCs w:val="20"/>
                <w:lang w:val="en-US"/>
              </w:rPr>
              <w:t>Validation of ethical principles (2, 3 and 7)</w:t>
            </w:r>
          </w:p>
        </w:tc>
        <w:tc>
          <w:tcPr>
            <w:tcW w:w="3111" w:type="dxa"/>
          </w:tcPr>
          <w:p w14:paraId="0A55819C"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Agnès Jullien </w:t>
            </w:r>
          </w:p>
          <w:p w14:paraId="0D59EC35"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Claude Marin-</w:t>
            </w:r>
            <w:proofErr w:type="spellStart"/>
            <w:r>
              <w:rPr>
                <w:rFonts w:ascii="Palatino Linotype" w:hAnsi="Palatino Linotype"/>
                <w:sz w:val="20"/>
                <w:szCs w:val="20"/>
                <w:lang w:val="fr-FR"/>
              </w:rPr>
              <w:t>Lamellet</w:t>
            </w:r>
            <w:proofErr w:type="spellEnd"/>
          </w:p>
        </w:tc>
        <w:tc>
          <w:tcPr>
            <w:tcW w:w="4383" w:type="dxa"/>
          </w:tcPr>
          <w:p w14:paraId="4DC75903" w14:textId="77777777" w:rsidR="00C76F8A" w:rsidRDefault="00161221">
            <w:pPr>
              <w:rPr>
                <w:rFonts w:ascii="Palatino Linotype" w:hAnsi="Palatino Linotype"/>
                <w:sz w:val="20"/>
                <w:szCs w:val="20"/>
                <w:lang w:val="en-US"/>
              </w:rPr>
            </w:pPr>
            <w:r>
              <w:rPr>
                <w:rFonts w:ascii="Palatino Linotype" w:hAnsi="Palatino Linotype"/>
                <w:sz w:val="20"/>
                <w:szCs w:val="20"/>
                <w:lang w:val="en-US"/>
              </w:rPr>
              <w:t>Steering committee for final opinion (rating +/+ and +/-)</w:t>
            </w:r>
            <w:bookmarkEnd w:id="1"/>
          </w:p>
        </w:tc>
      </w:tr>
      <w:tr w:rsidR="00C76F8A" w14:paraId="6EC40F34" w14:textId="77777777">
        <w:tc>
          <w:tcPr>
            <w:tcW w:w="1083" w:type="dxa"/>
          </w:tcPr>
          <w:p w14:paraId="0DF9F3F7"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7.0</w:t>
            </w:r>
          </w:p>
        </w:tc>
        <w:tc>
          <w:tcPr>
            <w:tcW w:w="1522" w:type="dxa"/>
          </w:tcPr>
          <w:p w14:paraId="4910F284"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21/05</w:t>
            </w:r>
          </w:p>
        </w:tc>
        <w:tc>
          <w:tcPr>
            <w:tcW w:w="2671" w:type="dxa"/>
          </w:tcPr>
          <w:p w14:paraId="2A349D1A" w14:textId="77777777" w:rsidR="00C76F8A" w:rsidRDefault="00161221">
            <w:pPr>
              <w:rPr>
                <w:rFonts w:ascii="Palatino Linotype" w:hAnsi="Palatino Linotype"/>
                <w:sz w:val="20"/>
                <w:szCs w:val="20"/>
                <w:lang w:val="fr-FR"/>
              </w:rPr>
            </w:pPr>
            <w:proofErr w:type="spellStart"/>
            <w:r>
              <w:rPr>
                <w:rFonts w:ascii="Palatino Linotype" w:hAnsi="Palatino Linotype"/>
                <w:sz w:val="20"/>
                <w:szCs w:val="20"/>
                <w:lang w:val="fr-FR"/>
              </w:rPr>
              <w:t>Steering</w:t>
            </w:r>
            <w:proofErr w:type="spellEnd"/>
            <w:r>
              <w:rPr>
                <w:rFonts w:ascii="Palatino Linotype" w:hAnsi="Palatino Linotype"/>
                <w:sz w:val="20"/>
                <w:szCs w:val="20"/>
                <w:lang w:val="fr-FR"/>
              </w:rPr>
              <w:t xml:space="preserve"> </w:t>
            </w:r>
            <w:proofErr w:type="spellStart"/>
            <w:r>
              <w:rPr>
                <w:rFonts w:ascii="Palatino Linotype" w:hAnsi="Palatino Linotype"/>
                <w:sz w:val="20"/>
                <w:szCs w:val="20"/>
                <w:lang w:val="fr-FR"/>
              </w:rPr>
              <w:t>Committee</w:t>
            </w:r>
            <w:proofErr w:type="spellEnd"/>
          </w:p>
        </w:tc>
        <w:tc>
          <w:tcPr>
            <w:tcW w:w="4102" w:type="dxa"/>
          </w:tcPr>
          <w:p w14:paraId="3F7BBE8B" w14:textId="77777777" w:rsidR="00C76F8A" w:rsidRDefault="00161221">
            <w:pPr>
              <w:rPr>
                <w:rFonts w:ascii="Palatino Linotype" w:hAnsi="Palatino Linotype" w:cs="Arial"/>
                <w:sz w:val="20"/>
                <w:szCs w:val="20"/>
                <w:lang w:val="fr-FR"/>
              </w:rPr>
            </w:pPr>
            <w:r>
              <w:rPr>
                <w:rFonts w:ascii="Palatino Linotype" w:hAnsi="Palatino Linotype" w:cs="Arial"/>
                <w:sz w:val="20"/>
                <w:szCs w:val="20"/>
                <w:lang w:val="fr-FR"/>
              </w:rPr>
              <w:t>Agnès Jullien</w:t>
            </w:r>
          </w:p>
          <w:p w14:paraId="0949BB02" w14:textId="77777777" w:rsidR="00C76F8A" w:rsidRDefault="00161221">
            <w:pPr>
              <w:rPr>
                <w:rFonts w:ascii="Palatino Linotype" w:hAnsi="Palatino Linotype" w:cs="Arial"/>
                <w:sz w:val="20"/>
                <w:szCs w:val="20"/>
                <w:lang w:val="fr-FR"/>
              </w:rPr>
            </w:pPr>
            <w:r>
              <w:rPr>
                <w:rFonts w:ascii="Palatino Linotype" w:hAnsi="Palatino Linotype" w:cs="Arial"/>
                <w:sz w:val="20"/>
                <w:szCs w:val="20"/>
                <w:lang w:val="fr-FR"/>
              </w:rPr>
              <w:t xml:space="preserve">Claire </w:t>
            </w:r>
            <w:proofErr w:type="spellStart"/>
            <w:r>
              <w:rPr>
                <w:rFonts w:ascii="Palatino Linotype" w:hAnsi="Palatino Linotype" w:cs="Arial"/>
                <w:sz w:val="20"/>
                <w:szCs w:val="20"/>
                <w:lang w:val="fr-FR"/>
              </w:rPr>
              <w:t>Dissaux</w:t>
            </w:r>
            <w:proofErr w:type="spellEnd"/>
          </w:p>
          <w:p w14:paraId="6C97ED67" w14:textId="77777777" w:rsidR="00C76F8A" w:rsidRDefault="00161221">
            <w:pPr>
              <w:rPr>
                <w:rFonts w:ascii="Palatino Linotype" w:hAnsi="Palatino Linotype" w:cs="Arial"/>
                <w:sz w:val="20"/>
                <w:szCs w:val="20"/>
                <w:lang w:val="fr-FR"/>
              </w:rPr>
            </w:pPr>
            <w:r>
              <w:rPr>
                <w:rFonts w:ascii="Palatino Linotype" w:hAnsi="Palatino Linotype" w:cs="Arial"/>
                <w:sz w:val="20"/>
                <w:szCs w:val="20"/>
                <w:lang w:val="fr-FR"/>
              </w:rPr>
              <w:t xml:space="preserve">Serge </w:t>
            </w:r>
            <w:proofErr w:type="spellStart"/>
            <w:r>
              <w:rPr>
                <w:rFonts w:ascii="Palatino Linotype" w:hAnsi="Palatino Linotype" w:cs="Arial"/>
                <w:sz w:val="20"/>
                <w:szCs w:val="20"/>
                <w:lang w:val="fr-FR"/>
              </w:rPr>
              <w:t>Piperno</w:t>
            </w:r>
            <w:proofErr w:type="spellEnd"/>
          </w:p>
          <w:p w14:paraId="1B7B72AB" w14:textId="77777777" w:rsidR="00C76F8A" w:rsidRDefault="00161221">
            <w:pPr>
              <w:rPr>
                <w:rFonts w:ascii="Palatino Linotype" w:hAnsi="Palatino Linotype" w:cs="Arial"/>
                <w:sz w:val="20"/>
                <w:szCs w:val="20"/>
                <w:lang w:val="fr-FR"/>
              </w:rPr>
            </w:pPr>
            <w:r>
              <w:rPr>
                <w:rFonts w:ascii="Palatino Linotype" w:hAnsi="Palatino Linotype" w:cs="Arial"/>
                <w:sz w:val="20"/>
                <w:szCs w:val="20"/>
                <w:lang w:val="fr-FR"/>
              </w:rPr>
              <w:t xml:space="preserve">Frédéric </w:t>
            </w:r>
            <w:proofErr w:type="spellStart"/>
            <w:r>
              <w:rPr>
                <w:rFonts w:ascii="Palatino Linotype" w:hAnsi="Palatino Linotype" w:cs="Arial"/>
                <w:sz w:val="20"/>
                <w:szCs w:val="20"/>
                <w:lang w:val="fr-FR"/>
              </w:rPr>
              <w:t>Moret</w:t>
            </w:r>
            <w:proofErr w:type="spellEnd"/>
          </w:p>
          <w:p w14:paraId="69EAD379" w14:textId="77777777" w:rsidR="00C76F8A" w:rsidRDefault="00161221">
            <w:pPr>
              <w:rPr>
                <w:rFonts w:ascii="Palatino Linotype" w:hAnsi="Palatino Linotype" w:cs="Arial"/>
                <w:i/>
                <w:sz w:val="20"/>
                <w:szCs w:val="20"/>
                <w:lang w:val="fr-FR"/>
              </w:rPr>
            </w:pPr>
            <w:r>
              <w:rPr>
                <w:rFonts w:ascii="Palatino Linotype" w:hAnsi="Palatino Linotype" w:cs="Arial"/>
                <w:sz w:val="20"/>
                <w:szCs w:val="20"/>
                <w:lang w:val="fr-FR"/>
              </w:rPr>
              <w:t xml:space="preserve">Marie </w:t>
            </w:r>
            <w:proofErr w:type="spellStart"/>
            <w:r>
              <w:rPr>
                <w:rFonts w:ascii="Palatino Linotype" w:hAnsi="Palatino Linotype" w:cs="Arial"/>
                <w:sz w:val="20"/>
                <w:szCs w:val="20"/>
                <w:lang w:val="fr-FR"/>
              </w:rPr>
              <w:t>Fauque</w:t>
            </w:r>
            <w:proofErr w:type="spellEnd"/>
            <w:r>
              <w:rPr>
                <w:rFonts w:ascii="Palatino Linotype" w:hAnsi="Palatino Linotype" w:cs="Arial"/>
                <w:sz w:val="20"/>
                <w:szCs w:val="20"/>
                <w:lang w:val="fr-FR"/>
              </w:rPr>
              <w:t xml:space="preserve"> </w:t>
            </w:r>
            <w:r>
              <w:rPr>
                <w:rFonts w:ascii="Palatino Linotype" w:hAnsi="Palatino Linotype" w:cs="Arial"/>
                <w:i/>
                <w:iCs/>
                <w:sz w:val="20"/>
                <w:szCs w:val="20"/>
                <w:lang w:val="fr-FR"/>
              </w:rPr>
              <w:t>absent</w:t>
            </w:r>
          </w:p>
          <w:p w14:paraId="70BFC27D" w14:textId="77777777" w:rsidR="00C76F8A" w:rsidRDefault="00161221">
            <w:pPr>
              <w:rPr>
                <w:rFonts w:ascii="Palatino Linotype" w:hAnsi="Palatino Linotype" w:cs="Arial"/>
                <w:sz w:val="20"/>
                <w:szCs w:val="20"/>
                <w:lang w:val="fr-FR"/>
              </w:rPr>
            </w:pPr>
            <w:r>
              <w:rPr>
                <w:rFonts w:ascii="Palatino Linotype" w:hAnsi="Palatino Linotype" w:cs="Arial"/>
                <w:sz w:val="20"/>
                <w:szCs w:val="20"/>
                <w:lang w:val="fr-FR"/>
              </w:rPr>
              <w:t xml:space="preserve">Nathalie </w:t>
            </w:r>
            <w:proofErr w:type="spellStart"/>
            <w:r>
              <w:rPr>
                <w:rFonts w:ascii="Palatino Linotype" w:hAnsi="Palatino Linotype" w:cs="Arial"/>
                <w:sz w:val="20"/>
                <w:szCs w:val="20"/>
                <w:lang w:val="fr-FR"/>
              </w:rPr>
              <w:t>Marillier</w:t>
            </w:r>
            <w:proofErr w:type="spellEnd"/>
            <w:r>
              <w:rPr>
                <w:rFonts w:ascii="Palatino Linotype" w:hAnsi="Palatino Linotype" w:cs="Arial"/>
                <w:sz w:val="20"/>
                <w:szCs w:val="20"/>
                <w:lang w:val="fr-FR"/>
              </w:rPr>
              <w:t xml:space="preserve"> </w:t>
            </w:r>
            <w:r>
              <w:rPr>
                <w:rFonts w:ascii="Palatino Linotype" w:hAnsi="Palatino Linotype" w:cs="Arial"/>
                <w:i/>
                <w:iCs/>
                <w:sz w:val="20"/>
                <w:szCs w:val="20"/>
                <w:lang w:val="fr-FR"/>
              </w:rPr>
              <w:t>absent</w:t>
            </w:r>
          </w:p>
          <w:p w14:paraId="07952715" w14:textId="77777777" w:rsidR="00C76F8A" w:rsidRDefault="00161221">
            <w:pPr>
              <w:rPr>
                <w:rFonts w:ascii="Palatino Linotype" w:hAnsi="Palatino Linotype" w:cs="Arial"/>
                <w:sz w:val="20"/>
                <w:szCs w:val="20"/>
                <w:lang w:val="fr-FR"/>
              </w:rPr>
            </w:pPr>
            <w:r>
              <w:rPr>
                <w:rFonts w:ascii="Palatino Linotype" w:hAnsi="Palatino Linotype" w:cs="Arial"/>
                <w:sz w:val="20"/>
                <w:szCs w:val="20"/>
                <w:lang w:val="fr-FR"/>
              </w:rPr>
              <w:t xml:space="preserve">Caroline </w:t>
            </w:r>
            <w:proofErr w:type="spellStart"/>
            <w:r>
              <w:rPr>
                <w:rFonts w:ascii="Palatino Linotype" w:hAnsi="Palatino Linotype" w:cs="Arial"/>
                <w:sz w:val="20"/>
                <w:szCs w:val="20"/>
                <w:lang w:val="fr-FR"/>
              </w:rPr>
              <w:t>Trotot</w:t>
            </w:r>
            <w:proofErr w:type="spellEnd"/>
            <w:r>
              <w:rPr>
                <w:rFonts w:ascii="Palatino Linotype" w:hAnsi="Palatino Linotype" w:cs="Arial"/>
                <w:sz w:val="20"/>
                <w:szCs w:val="20"/>
                <w:lang w:val="fr-FR"/>
              </w:rPr>
              <w:t xml:space="preserve"> </w:t>
            </w:r>
          </w:p>
          <w:p w14:paraId="0008F2E0" w14:textId="77777777" w:rsidR="00C76F8A" w:rsidRDefault="00161221">
            <w:pPr>
              <w:rPr>
                <w:rFonts w:ascii="Palatino Linotype" w:hAnsi="Palatino Linotype"/>
                <w:sz w:val="20"/>
                <w:szCs w:val="20"/>
                <w:lang w:val="fr-FR"/>
              </w:rPr>
            </w:pPr>
            <w:r>
              <w:rPr>
                <w:rFonts w:ascii="Palatino Linotype" w:hAnsi="Palatino Linotype" w:cs="Arial"/>
                <w:sz w:val="20"/>
                <w:szCs w:val="20"/>
                <w:lang w:val="fr-FR"/>
              </w:rPr>
              <w:t xml:space="preserve">Sylvie Chevrier </w:t>
            </w:r>
            <w:r>
              <w:rPr>
                <w:rFonts w:ascii="Palatino Linotype" w:hAnsi="Palatino Linotype" w:cs="Arial"/>
                <w:i/>
                <w:iCs/>
                <w:sz w:val="20"/>
                <w:szCs w:val="20"/>
                <w:lang w:val="fr-FR"/>
              </w:rPr>
              <w:t>absent</w:t>
            </w:r>
          </w:p>
        </w:tc>
        <w:tc>
          <w:tcPr>
            <w:tcW w:w="4102" w:type="dxa"/>
          </w:tcPr>
          <w:p w14:paraId="725A2F39" w14:textId="77777777" w:rsidR="00C76F8A" w:rsidRDefault="00161221">
            <w:pPr>
              <w:rPr>
                <w:rFonts w:ascii="Palatino Linotype" w:hAnsi="Palatino Linotype"/>
                <w:sz w:val="20"/>
                <w:szCs w:val="20"/>
                <w:lang w:val="en-US"/>
              </w:rPr>
            </w:pPr>
            <w:r>
              <w:rPr>
                <w:rFonts w:ascii="Palatino Linotype" w:hAnsi="Palatino Linotype"/>
                <w:sz w:val="20"/>
                <w:szCs w:val="20"/>
                <w:lang w:val="en-US"/>
              </w:rPr>
              <w:t>Addition of items discussed in the action plan, change in notation for several principles</w:t>
            </w:r>
          </w:p>
        </w:tc>
        <w:tc>
          <w:tcPr>
            <w:tcW w:w="3111" w:type="dxa"/>
          </w:tcPr>
          <w:p w14:paraId="08D2923A" w14:textId="77777777" w:rsidR="00C76F8A" w:rsidRDefault="00C76F8A">
            <w:pPr>
              <w:rPr>
                <w:rFonts w:ascii="Palatino Linotype" w:hAnsi="Palatino Linotype"/>
                <w:sz w:val="20"/>
                <w:szCs w:val="20"/>
                <w:lang w:val="en-US"/>
              </w:rPr>
            </w:pPr>
          </w:p>
        </w:tc>
        <w:tc>
          <w:tcPr>
            <w:tcW w:w="4383" w:type="dxa"/>
          </w:tcPr>
          <w:p w14:paraId="11406735" w14:textId="77777777" w:rsidR="00C76F8A" w:rsidRDefault="00C76F8A">
            <w:pPr>
              <w:rPr>
                <w:rFonts w:ascii="Palatino Linotype" w:hAnsi="Palatino Linotype"/>
                <w:sz w:val="20"/>
                <w:szCs w:val="20"/>
                <w:lang w:val="en-US"/>
              </w:rPr>
            </w:pPr>
          </w:p>
        </w:tc>
      </w:tr>
      <w:tr w:rsidR="00C76F8A" w:rsidRPr="000D32E5" w14:paraId="554ABA42" w14:textId="77777777">
        <w:tc>
          <w:tcPr>
            <w:tcW w:w="1083" w:type="dxa"/>
          </w:tcPr>
          <w:p w14:paraId="72882B82"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8.0</w:t>
            </w:r>
          </w:p>
          <w:p w14:paraId="6CFA1089" w14:textId="77777777" w:rsidR="00C76F8A" w:rsidRDefault="00C76F8A">
            <w:pPr>
              <w:rPr>
                <w:rFonts w:ascii="Palatino Linotype" w:hAnsi="Palatino Linotype"/>
                <w:sz w:val="20"/>
                <w:szCs w:val="20"/>
                <w:lang w:val="fr-FR"/>
              </w:rPr>
            </w:pPr>
          </w:p>
        </w:tc>
        <w:tc>
          <w:tcPr>
            <w:tcW w:w="1522" w:type="dxa"/>
          </w:tcPr>
          <w:p w14:paraId="505950C7"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14/04/2025</w:t>
            </w:r>
          </w:p>
        </w:tc>
        <w:tc>
          <w:tcPr>
            <w:tcW w:w="2671" w:type="dxa"/>
          </w:tcPr>
          <w:p w14:paraId="0D7CC99F" w14:textId="77777777" w:rsidR="00C76F8A" w:rsidRDefault="00161221">
            <w:pPr>
              <w:rPr>
                <w:rFonts w:ascii="Palatino Linotype" w:hAnsi="Palatino Linotype"/>
                <w:sz w:val="20"/>
                <w:szCs w:val="20"/>
                <w:lang w:val="fr-FR"/>
              </w:rPr>
            </w:pPr>
            <w:proofErr w:type="spellStart"/>
            <w:r>
              <w:rPr>
                <w:rFonts w:ascii="Palatino Linotype" w:hAnsi="Palatino Linotype"/>
                <w:sz w:val="20"/>
                <w:szCs w:val="20"/>
                <w:lang w:val="fr-FR"/>
              </w:rPr>
              <w:t>Researchers</w:t>
            </w:r>
            <w:proofErr w:type="spellEnd"/>
          </w:p>
        </w:tc>
        <w:tc>
          <w:tcPr>
            <w:tcW w:w="4102" w:type="dxa"/>
          </w:tcPr>
          <w:p w14:paraId="074F9EC0"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Benoit </w:t>
            </w:r>
            <w:proofErr w:type="spellStart"/>
            <w:r>
              <w:rPr>
                <w:rFonts w:ascii="Palatino Linotype" w:hAnsi="Palatino Linotype"/>
                <w:sz w:val="20"/>
                <w:szCs w:val="20"/>
                <w:lang w:val="fr-FR"/>
              </w:rPr>
              <w:t>Gauvreau</w:t>
            </w:r>
            <w:proofErr w:type="spellEnd"/>
          </w:p>
          <w:p w14:paraId="1489D1E4"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Frédérique </w:t>
            </w:r>
            <w:proofErr w:type="spellStart"/>
            <w:r>
              <w:rPr>
                <w:rFonts w:ascii="Palatino Linotype" w:hAnsi="Palatino Linotype"/>
                <w:sz w:val="20"/>
                <w:szCs w:val="20"/>
                <w:lang w:val="fr-FR"/>
              </w:rPr>
              <w:t>Larrarte</w:t>
            </w:r>
            <w:proofErr w:type="spellEnd"/>
          </w:p>
          <w:p w14:paraId="0645DCC4"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Judicaël </w:t>
            </w:r>
            <w:proofErr w:type="spellStart"/>
            <w:r>
              <w:rPr>
                <w:rFonts w:ascii="Palatino Linotype" w:hAnsi="Palatino Linotype"/>
                <w:sz w:val="20"/>
                <w:szCs w:val="20"/>
                <w:lang w:val="fr-FR"/>
              </w:rPr>
              <w:t>Picaut</w:t>
            </w:r>
            <w:proofErr w:type="spellEnd"/>
          </w:p>
          <w:p w14:paraId="413302E0"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Franziska Schmidt</w:t>
            </w:r>
          </w:p>
          <w:p w14:paraId="5D0223A4"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Philippe </w:t>
            </w:r>
            <w:proofErr w:type="spellStart"/>
            <w:r>
              <w:rPr>
                <w:rFonts w:ascii="Palatino Linotype" w:hAnsi="Palatino Linotype"/>
                <w:sz w:val="20"/>
                <w:szCs w:val="20"/>
                <w:lang w:val="fr-FR"/>
              </w:rPr>
              <w:t>Vezin</w:t>
            </w:r>
            <w:proofErr w:type="spellEnd"/>
          </w:p>
          <w:p w14:paraId="361E235E"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Lise </w:t>
            </w:r>
            <w:proofErr w:type="spellStart"/>
            <w:r>
              <w:rPr>
                <w:rFonts w:ascii="Palatino Linotype" w:hAnsi="Palatino Linotype"/>
                <w:sz w:val="20"/>
                <w:szCs w:val="20"/>
                <w:lang w:val="fr-FR"/>
              </w:rPr>
              <w:t>Giorgis</w:t>
            </w:r>
            <w:proofErr w:type="spellEnd"/>
            <w:r>
              <w:rPr>
                <w:rFonts w:ascii="Palatino Linotype" w:hAnsi="Palatino Linotype"/>
                <w:sz w:val="20"/>
                <w:szCs w:val="20"/>
                <w:lang w:val="fr-FR"/>
              </w:rPr>
              <w:t>-Allemand</w:t>
            </w:r>
          </w:p>
          <w:p w14:paraId="3D3FB05B"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Robin </w:t>
            </w:r>
            <w:proofErr w:type="spellStart"/>
            <w:r>
              <w:rPr>
                <w:rFonts w:ascii="Palatino Linotype" w:hAnsi="Palatino Linotype"/>
                <w:sz w:val="20"/>
                <w:szCs w:val="20"/>
                <w:lang w:val="fr-FR"/>
              </w:rPr>
              <w:t>Maffeis</w:t>
            </w:r>
            <w:proofErr w:type="spellEnd"/>
          </w:p>
          <w:p w14:paraId="4F5D596A" w14:textId="77777777" w:rsidR="00C76F8A" w:rsidRDefault="00161221">
            <w:pPr>
              <w:rPr>
                <w:rFonts w:ascii="Palatino Linotype" w:hAnsi="Palatino Linotype" w:cs="Arial"/>
                <w:sz w:val="20"/>
                <w:szCs w:val="20"/>
                <w:lang w:val="fr-FR"/>
              </w:rPr>
            </w:pPr>
            <w:r>
              <w:rPr>
                <w:rFonts w:ascii="Palatino Linotype" w:hAnsi="Palatino Linotype"/>
                <w:sz w:val="20"/>
                <w:szCs w:val="20"/>
                <w:lang w:val="fr-FR"/>
              </w:rPr>
              <w:t>Claude Marin-</w:t>
            </w:r>
            <w:proofErr w:type="spellStart"/>
            <w:r>
              <w:rPr>
                <w:rFonts w:ascii="Palatino Linotype" w:hAnsi="Palatino Linotype"/>
                <w:sz w:val="20"/>
                <w:szCs w:val="20"/>
                <w:lang w:val="fr-FR"/>
              </w:rPr>
              <w:t>Lamellet</w:t>
            </w:r>
            <w:proofErr w:type="spellEnd"/>
          </w:p>
        </w:tc>
        <w:tc>
          <w:tcPr>
            <w:tcW w:w="4102" w:type="dxa"/>
          </w:tcPr>
          <w:p w14:paraId="4B3C26DA" w14:textId="77777777" w:rsidR="00C76F8A" w:rsidRDefault="00161221">
            <w:pPr>
              <w:rPr>
                <w:rFonts w:ascii="Palatino Linotype" w:hAnsi="Palatino Linotype"/>
                <w:sz w:val="20"/>
                <w:szCs w:val="20"/>
                <w:lang w:val="fr-FR"/>
              </w:rPr>
            </w:pPr>
            <w:proofErr w:type="spellStart"/>
            <w:r>
              <w:rPr>
                <w:rFonts w:ascii="Palatino Linotype" w:hAnsi="Palatino Linotype"/>
                <w:sz w:val="20"/>
                <w:szCs w:val="20"/>
                <w:lang w:val="fr-FR"/>
              </w:rPr>
              <w:t>Researcher</w:t>
            </w:r>
            <w:proofErr w:type="spellEnd"/>
            <w:r>
              <w:rPr>
                <w:rFonts w:ascii="Palatino Linotype" w:hAnsi="Palatino Linotype"/>
                <w:sz w:val="20"/>
                <w:szCs w:val="20"/>
                <w:lang w:val="fr-FR"/>
              </w:rPr>
              <w:t xml:space="preserve"> positions</w:t>
            </w:r>
          </w:p>
        </w:tc>
        <w:tc>
          <w:tcPr>
            <w:tcW w:w="3111" w:type="dxa"/>
          </w:tcPr>
          <w:p w14:paraId="5DAB4FE3"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 xml:space="preserve">Agnès Jullien </w:t>
            </w:r>
          </w:p>
          <w:p w14:paraId="10249760" w14:textId="77777777" w:rsidR="00C76F8A" w:rsidRDefault="00161221">
            <w:pPr>
              <w:rPr>
                <w:rFonts w:ascii="Palatino Linotype" w:hAnsi="Palatino Linotype"/>
                <w:sz w:val="20"/>
                <w:szCs w:val="20"/>
                <w:lang w:val="fr-FR"/>
              </w:rPr>
            </w:pPr>
            <w:r>
              <w:rPr>
                <w:rFonts w:ascii="Palatino Linotype" w:hAnsi="Palatino Linotype"/>
                <w:sz w:val="20"/>
                <w:szCs w:val="20"/>
                <w:lang w:val="fr-FR"/>
              </w:rPr>
              <w:t>Claude Marin-</w:t>
            </w:r>
            <w:proofErr w:type="spellStart"/>
            <w:r>
              <w:rPr>
                <w:rFonts w:ascii="Palatino Linotype" w:hAnsi="Palatino Linotype"/>
                <w:sz w:val="20"/>
                <w:szCs w:val="20"/>
                <w:lang w:val="fr-FR"/>
              </w:rPr>
              <w:t>Lamellet</w:t>
            </w:r>
            <w:proofErr w:type="spellEnd"/>
          </w:p>
        </w:tc>
        <w:tc>
          <w:tcPr>
            <w:tcW w:w="4383" w:type="dxa"/>
          </w:tcPr>
          <w:p w14:paraId="66D00488" w14:textId="77777777" w:rsidR="00C76F8A" w:rsidRDefault="00C76F8A">
            <w:pPr>
              <w:rPr>
                <w:rFonts w:ascii="Palatino Linotype" w:hAnsi="Palatino Linotype"/>
                <w:sz w:val="20"/>
                <w:szCs w:val="20"/>
                <w:lang w:val="fr-FR"/>
              </w:rPr>
            </w:pPr>
          </w:p>
        </w:tc>
      </w:tr>
      <w:tr w:rsidR="009142AC" w:rsidRPr="00860019" w14:paraId="435FB8E0" w14:textId="77777777">
        <w:tc>
          <w:tcPr>
            <w:tcW w:w="1083" w:type="dxa"/>
          </w:tcPr>
          <w:p w14:paraId="2ED8628D" w14:textId="77777777" w:rsidR="009142AC" w:rsidRDefault="009142AC">
            <w:pPr>
              <w:rPr>
                <w:rFonts w:ascii="Palatino Linotype" w:hAnsi="Palatino Linotype"/>
                <w:sz w:val="20"/>
                <w:szCs w:val="20"/>
                <w:lang w:val="fr-FR"/>
              </w:rPr>
            </w:pPr>
            <w:r>
              <w:rPr>
                <w:rFonts w:ascii="Palatino Linotype" w:hAnsi="Palatino Linotype"/>
                <w:sz w:val="20"/>
                <w:szCs w:val="20"/>
                <w:lang w:val="fr-FR"/>
              </w:rPr>
              <w:t>9.0</w:t>
            </w:r>
          </w:p>
        </w:tc>
        <w:tc>
          <w:tcPr>
            <w:tcW w:w="1522" w:type="dxa"/>
          </w:tcPr>
          <w:p w14:paraId="3E497644" w14:textId="77777777" w:rsidR="009142AC" w:rsidRDefault="0015143A">
            <w:pPr>
              <w:rPr>
                <w:rFonts w:ascii="Palatino Linotype" w:hAnsi="Palatino Linotype"/>
                <w:sz w:val="20"/>
                <w:szCs w:val="20"/>
                <w:lang w:val="fr-FR"/>
              </w:rPr>
            </w:pPr>
            <w:proofErr w:type="spellStart"/>
            <w:r>
              <w:rPr>
                <w:rFonts w:ascii="Palatino Linotype" w:hAnsi="Palatino Linotype"/>
                <w:sz w:val="20"/>
                <w:szCs w:val="20"/>
                <w:lang w:val="fr-FR"/>
              </w:rPr>
              <w:t>Ju</w:t>
            </w:r>
            <w:r w:rsidR="009142AC">
              <w:rPr>
                <w:rFonts w:ascii="Palatino Linotype" w:hAnsi="Palatino Linotype"/>
                <w:sz w:val="20"/>
                <w:szCs w:val="20"/>
                <w:lang w:val="fr-FR"/>
              </w:rPr>
              <w:t>ne</w:t>
            </w:r>
            <w:proofErr w:type="spellEnd"/>
            <w:r w:rsidR="009142AC">
              <w:rPr>
                <w:rFonts w:ascii="Palatino Linotype" w:hAnsi="Palatino Linotype"/>
                <w:sz w:val="20"/>
                <w:szCs w:val="20"/>
                <w:lang w:val="fr-FR"/>
              </w:rPr>
              <w:t xml:space="preserve">, </w:t>
            </w:r>
            <w:proofErr w:type="spellStart"/>
            <w:r w:rsidR="009142AC">
              <w:rPr>
                <w:rFonts w:ascii="Palatino Linotype" w:hAnsi="Palatino Linotype"/>
                <w:sz w:val="20"/>
                <w:szCs w:val="20"/>
                <w:lang w:val="fr-FR"/>
              </w:rPr>
              <w:t>july</w:t>
            </w:r>
            <w:proofErr w:type="spellEnd"/>
            <w:r w:rsidR="009142AC">
              <w:rPr>
                <w:rFonts w:ascii="Palatino Linotype" w:hAnsi="Palatino Linotype"/>
                <w:sz w:val="20"/>
                <w:szCs w:val="20"/>
                <w:lang w:val="fr-FR"/>
              </w:rPr>
              <w:t xml:space="preserve"> 2025</w:t>
            </w:r>
          </w:p>
        </w:tc>
        <w:tc>
          <w:tcPr>
            <w:tcW w:w="2671" w:type="dxa"/>
          </w:tcPr>
          <w:p w14:paraId="234AEDA4" w14:textId="77777777" w:rsidR="009142AC" w:rsidRDefault="0015143A">
            <w:pPr>
              <w:rPr>
                <w:rFonts w:ascii="Palatino Linotype" w:hAnsi="Palatino Linotype"/>
                <w:sz w:val="20"/>
                <w:szCs w:val="20"/>
                <w:lang w:val="fr-FR"/>
              </w:rPr>
            </w:pPr>
            <w:r>
              <w:rPr>
                <w:rFonts w:ascii="Palatino Linotype" w:hAnsi="Palatino Linotype"/>
                <w:sz w:val="20"/>
                <w:szCs w:val="20"/>
                <w:lang w:val="fr-FR"/>
              </w:rPr>
              <w:t>SC</w:t>
            </w:r>
          </w:p>
        </w:tc>
        <w:tc>
          <w:tcPr>
            <w:tcW w:w="4102" w:type="dxa"/>
          </w:tcPr>
          <w:p w14:paraId="0C8B6561" w14:textId="77777777" w:rsidR="009142AC" w:rsidRDefault="0015143A">
            <w:pPr>
              <w:rPr>
                <w:rFonts w:ascii="Palatino Linotype" w:hAnsi="Palatino Linotype"/>
                <w:sz w:val="20"/>
                <w:szCs w:val="20"/>
                <w:lang w:val="fr-FR"/>
              </w:rPr>
            </w:pPr>
            <w:r>
              <w:rPr>
                <w:rFonts w:ascii="Palatino Linotype" w:hAnsi="Palatino Linotype"/>
                <w:sz w:val="20"/>
                <w:szCs w:val="20"/>
                <w:lang w:val="fr-FR"/>
              </w:rPr>
              <w:t>Ju</w:t>
            </w:r>
            <w:r w:rsidR="009142AC">
              <w:rPr>
                <w:rFonts w:ascii="Palatino Linotype" w:hAnsi="Palatino Linotype"/>
                <w:sz w:val="20"/>
                <w:szCs w:val="20"/>
                <w:lang w:val="fr-FR"/>
              </w:rPr>
              <w:t xml:space="preserve">dicaël </w:t>
            </w:r>
            <w:proofErr w:type="spellStart"/>
            <w:r w:rsidR="009142AC">
              <w:rPr>
                <w:rFonts w:ascii="Palatino Linotype" w:hAnsi="Palatino Linotype"/>
                <w:sz w:val="20"/>
                <w:szCs w:val="20"/>
                <w:lang w:val="fr-FR"/>
              </w:rPr>
              <w:t>Pica</w:t>
            </w:r>
            <w:r>
              <w:rPr>
                <w:rFonts w:ascii="Palatino Linotype" w:hAnsi="Palatino Linotype"/>
                <w:sz w:val="20"/>
                <w:szCs w:val="20"/>
                <w:lang w:val="fr-FR"/>
              </w:rPr>
              <w:t>ut</w:t>
            </w:r>
            <w:proofErr w:type="spellEnd"/>
            <w:r>
              <w:rPr>
                <w:rFonts w:ascii="Palatino Linotype" w:hAnsi="Palatino Linotype"/>
                <w:sz w:val="20"/>
                <w:szCs w:val="20"/>
                <w:lang w:val="fr-FR"/>
              </w:rPr>
              <w:t xml:space="preserve"> </w:t>
            </w:r>
          </w:p>
          <w:p w14:paraId="5ABCE193" w14:textId="77777777" w:rsidR="0015143A" w:rsidRDefault="0015143A" w:rsidP="0015143A">
            <w:pPr>
              <w:rPr>
                <w:rFonts w:ascii="Palatino Linotype" w:hAnsi="Palatino Linotype"/>
                <w:sz w:val="20"/>
                <w:szCs w:val="20"/>
                <w:lang w:val="fr-FR"/>
              </w:rPr>
            </w:pPr>
            <w:r>
              <w:rPr>
                <w:rFonts w:ascii="Palatino Linotype" w:hAnsi="Palatino Linotype"/>
                <w:sz w:val="20"/>
                <w:szCs w:val="20"/>
                <w:lang w:val="fr-FR"/>
              </w:rPr>
              <w:t>Claude Marin-</w:t>
            </w:r>
            <w:proofErr w:type="spellStart"/>
            <w:r>
              <w:rPr>
                <w:rFonts w:ascii="Palatino Linotype" w:hAnsi="Palatino Linotype"/>
                <w:sz w:val="20"/>
                <w:szCs w:val="20"/>
                <w:lang w:val="fr-FR"/>
              </w:rPr>
              <w:t>Lamellet</w:t>
            </w:r>
            <w:proofErr w:type="spellEnd"/>
          </w:p>
          <w:p w14:paraId="1B26AC1B" w14:textId="77777777" w:rsidR="0015143A" w:rsidRDefault="0015143A">
            <w:pPr>
              <w:rPr>
                <w:rFonts w:ascii="Palatino Linotype" w:hAnsi="Palatino Linotype"/>
                <w:sz w:val="20"/>
                <w:szCs w:val="20"/>
                <w:lang w:val="fr-FR"/>
              </w:rPr>
            </w:pPr>
          </w:p>
        </w:tc>
        <w:tc>
          <w:tcPr>
            <w:tcW w:w="4102" w:type="dxa"/>
          </w:tcPr>
          <w:p w14:paraId="35A54A45" w14:textId="77777777" w:rsidR="009142AC" w:rsidRPr="00612449" w:rsidRDefault="0015143A">
            <w:pPr>
              <w:rPr>
                <w:rFonts w:ascii="Palatino Linotype" w:hAnsi="Palatino Linotype"/>
                <w:sz w:val="20"/>
                <w:szCs w:val="20"/>
                <w:lang w:val="en-US"/>
              </w:rPr>
            </w:pPr>
            <w:r w:rsidRPr="00612449">
              <w:rPr>
                <w:rFonts w:ascii="Palatino Linotype" w:hAnsi="Palatino Linotype"/>
                <w:sz w:val="20"/>
                <w:szCs w:val="20"/>
                <w:lang w:val="en-US"/>
              </w:rPr>
              <w:t xml:space="preserve">Vocabulary </w:t>
            </w:r>
            <w:proofErr w:type="spellStart"/>
            <w:r w:rsidRPr="00612449">
              <w:rPr>
                <w:rFonts w:ascii="Palatino Linotype" w:hAnsi="Palatino Linotype"/>
                <w:sz w:val="20"/>
                <w:szCs w:val="20"/>
                <w:lang w:val="en-US"/>
              </w:rPr>
              <w:t>homogenisation</w:t>
            </w:r>
            <w:proofErr w:type="spellEnd"/>
            <w:r w:rsidRPr="00612449">
              <w:rPr>
                <w:rFonts w:ascii="Palatino Linotype" w:hAnsi="Palatino Linotype"/>
                <w:sz w:val="20"/>
                <w:szCs w:val="20"/>
                <w:lang w:val="en-US"/>
              </w:rPr>
              <w:t xml:space="preserve"> throughout the document and with action plan </w:t>
            </w:r>
          </w:p>
        </w:tc>
        <w:tc>
          <w:tcPr>
            <w:tcW w:w="3111" w:type="dxa"/>
          </w:tcPr>
          <w:p w14:paraId="211F1754" w14:textId="77777777" w:rsidR="009142AC" w:rsidRPr="00612449" w:rsidRDefault="009142AC" w:rsidP="009142AC">
            <w:pPr>
              <w:rPr>
                <w:rFonts w:ascii="Palatino Linotype" w:hAnsi="Palatino Linotype"/>
                <w:sz w:val="20"/>
                <w:szCs w:val="20"/>
                <w:lang w:val="en-US"/>
              </w:rPr>
            </w:pPr>
          </w:p>
          <w:p w14:paraId="40CEB853" w14:textId="77777777" w:rsidR="009142AC" w:rsidRDefault="009142AC" w:rsidP="009142AC">
            <w:pPr>
              <w:rPr>
                <w:rFonts w:ascii="Palatino Linotype" w:hAnsi="Palatino Linotype"/>
                <w:sz w:val="20"/>
                <w:szCs w:val="20"/>
                <w:lang w:val="fr-FR"/>
              </w:rPr>
            </w:pPr>
            <w:r>
              <w:rPr>
                <w:rFonts w:ascii="Palatino Linotype" w:hAnsi="Palatino Linotype"/>
                <w:sz w:val="20"/>
                <w:szCs w:val="20"/>
                <w:lang w:val="fr-FR"/>
              </w:rPr>
              <w:t xml:space="preserve">Agnès Jullien </w:t>
            </w:r>
          </w:p>
          <w:p w14:paraId="55821494" w14:textId="77777777" w:rsidR="009142AC" w:rsidRDefault="009142AC" w:rsidP="009142AC">
            <w:pPr>
              <w:rPr>
                <w:rFonts w:ascii="Palatino Linotype" w:hAnsi="Palatino Linotype"/>
                <w:sz w:val="20"/>
                <w:szCs w:val="20"/>
                <w:lang w:val="fr-FR"/>
              </w:rPr>
            </w:pPr>
          </w:p>
        </w:tc>
        <w:tc>
          <w:tcPr>
            <w:tcW w:w="4383" w:type="dxa"/>
          </w:tcPr>
          <w:p w14:paraId="7A5C5617" w14:textId="77777777" w:rsidR="009142AC" w:rsidRDefault="00612449">
            <w:pPr>
              <w:rPr>
                <w:rFonts w:ascii="Palatino Linotype" w:hAnsi="Palatino Linotype"/>
                <w:sz w:val="20"/>
                <w:szCs w:val="20"/>
                <w:lang w:val="fr-FR"/>
              </w:rPr>
            </w:pPr>
            <w:proofErr w:type="spellStart"/>
            <w:r>
              <w:rPr>
                <w:rFonts w:ascii="Palatino Linotype" w:hAnsi="Palatino Linotype"/>
                <w:sz w:val="20"/>
                <w:szCs w:val="20"/>
                <w:lang w:val="fr-FR"/>
              </w:rPr>
              <w:t>Ready</w:t>
            </w:r>
            <w:proofErr w:type="spellEnd"/>
            <w:r>
              <w:rPr>
                <w:rFonts w:ascii="Palatino Linotype" w:hAnsi="Palatino Linotype"/>
                <w:sz w:val="20"/>
                <w:szCs w:val="20"/>
                <w:lang w:val="fr-FR"/>
              </w:rPr>
              <w:t xml:space="preserve"> for </w:t>
            </w:r>
            <w:proofErr w:type="spellStart"/>
            <w:r w:rsidR="0015143A">
              <w:rPr>
                <w:rFonts w:ascii="Palatino Linotype" w:hAnsi="Palatino Linotype"/>
                <w:sz w:val="20"/>
                <w:szCs w:val="20"/>
                <w:lang w:val="fr-FR"/>
              </w:rPr>
              <w:t>submission</w:t>
            </w:r>
            <w:proofErr w:type="spellEnd"/>
          </w:p>
        </w:tc>
      </w:tr>
      <w:tr w:rsidR="00B43808" w:rsidRPr="00860019" w14:paraId="3E300681" w14:textId="77777777">
        <w:tc>
          <w:tcPr>
            <w:tcW w:w="1083" w:type="dxa"/>
          </w:tcPr>
          <w:p w14:paraId="04D4A759" w14:textId="2B3E8C27" w:rsidR="00B43808" w:rsidRDefault="00B43808">
            <w:pPr>
              <w:rPr>
                <w:rFonts w:ascii="Palatino Linotype" w:hAnsi="Palatino Linotype"/>
                <w:sz w:val="20"/>
                <w:szCs w:val="20"/>
                <w:lang w:val="fr-FR"/>
              </w:rPr>
            </w:pPr>
            <w:r>
              <w:rPr>
                <w:rFonts w:ascii="Palatino Linotype" w:hAnsi="Palatino Linotype"/>
                <w:sz w:val="20"/>
                <w:szCs w:val="20"/>
                <w:lang w:val="fr-FR"/>
              </w:rPr>
              <w:t>10.0</w:t>
            </w:r>
          </w:p>
        </w:tc>
        <w:tc>
          <w:tcPr>
            <w:tcW w:w="1522" w:type="dxa"/>
          </w:tcPr>
          <w:p w14:paraId="6D24BBEC" w14:textId="0CEED083" w:rsidR="00B43808" w:rsidRDefault="00EB2506">
            <w:pPr>
              <w:rPr>
                <w:rFonts w:ascii="Palatino Linotype" w:hAnsi="Palatino Linotype"/>
                <w:sz w:val="20"/>
                <w:szCs w:val="20"/>
                <w:lang w:val="fr-FR"/>
              </w:rPr>
            </w:pPr>
            <w:r>
              <w:rPr>
                <w:rFonts w:ascii="Palatino Linotype" w:hAnsi="Palatino Linotype"/>
                <w:sz w:val="20"/>
                <w:szCs w:val="20"/>
                <w:lang w:val="en-US"/>
              </w:rPr>
              <w:t xml:space="preserve">8 </w:t>
            </w:r>
            <w:proofErr w:type="spellStart"/>
            <w:r w:rsidR="00B43808">
              <w:rPr>
                <w:rFonts w:ascii="Palatino Linotype" w:hAnsi="Palatino Linotype"/>
                <w:sz w:val="20"/>
                <w:szCs w:val="20"/>
                <w:lang w:val="fr-FR"/>
              </w:rPr>
              <w:t>September</w:t>
            </w:r>
            <w:proofErr w:type="spellEnd"/>
            <w:r w:rsidR="00B43808">
              <w:rPr>
                <w:rFonts w:ascii="Palatino Linotype" w:hAnsi="Palatino Linotype"/>
                <w:sz w:val="20"/>
                <w:szCs w:val="20"/>
                <w:lang w:val="fr-FR"/>
              </w:rPr>
              <w:t xml:space="preserve"> 2025</w:t>
            </w:r>
          </w:p>
        </w:tc>
        <w:tc>
          <w:tcPr>
            <w:tcW w:w="2671" w:type="dxa"/>
          </w:tcPr>
          <w:p w14:paraId="04710DBC" w14:textId="77777777" w:rsidR="00B43808" w:rsidRDefault="00B43808">
            <w:pPr>
              <w:rPr>
                <w:rFonts w:ascii="Palatino Linotype" w:hAnsi="Palatino Linotype"/>
                <w:sz w:val="20"/>
                <w:szCs w:val="20"/>
                <w:lang w:val="fr-FR"/>
              </w:rPr>
            </w:pPr>
            <w:r>
              <w:rPr>
                <w:rFonts w:ascii="Palatino Linotype" w:hAnsi="Palatino Linotype"/>
                <w:sz w:val="20"/>
                <w:szCs w:val="20"/>
                <w:lang w:val="fr-FR"/>
              </w:rPr>
              <w:t>DGS</w:t>
            </w:r>
          </w:p>
          <w:p w14:paraId="354A4E96" w14:textId="78DD8082" w:rsidR="00EB2506" w:rsidRDefault="00EB2506">
            <w:pPr>
              <w:rPr>
                <w:rFonts w:ascii="Palatino Linotype" w:hAnsi="Palatino Linotype"/>
                <w:sz w:val="20"/>
                <w:szCs w:val="20"/>
                <w:lang w:val="fr-FR"/>
              </w:rPr>
            </w:pPr>
            <w:r>
              <w:rPr>
                <w:rFonts w:ascii="Palatino Linotype" w:hAnsi="Palatino Linotype"/>
                <w:sz w:val="20"/>
                <w:szCs w:val="20"/>
                <w:lang w:val="fr-FR"/>
              </w:rPr>
              <w:t>Elu COMEVAL</w:t>
            </w:r>
          </w:p>
        </w:tc>
        <w:tc>
          <w:tcPr>
            <w:tcW w:w="4102" w:type="dxa"/>
          </w:tcPr>
          <w:p w14:paraId="26A3C4D9" w14:textId="77777777" w:rsidR="00B43808" w:rsidRDefault="00B43808">
            <w:pPr>
              <w:rPr>
                <w:rFonts w:ascii="Palatino Linotype" w:hAnsi="Palatino Linotype"/>
                <w:sz w:val="20"/>
                <w:szCs w:val="20"/>
                <w:lang w:val="fr-FR"/>
              </w:rPr>
            </w:pPr>
            <w:r>
              <w:rPr>
                <w:rFonts w:ascii="Palatino Linotype" w:hAnsi="Palatino Linotype"/>
                <w:sz w:val="20"/>
                <w:szCs w:val="20"/>
                <w:lang w:val="fr-FR"/>
              </w:rPr>
              <w:t xml:space="preserve">Valérie </w:t>
            </w:r>
            <w:proofErr w:type="spellStart"/>
            <w:r>
              <w:rPr>
                <w:rFonts w:ascii="Palatino Linotype" w:hAnsi="Palatino Linotype"/>
                <w:sz w:val="20"/>
                <w:szCs w:val="20"/>
                <w:lang w:val="fr-FR"/>
              </w:rPr>
              <w:t>Baudère</w:t>
            </w:r>
            <w:proofErr w:type="spellEnd"/>
          </w:p>
          <w:p w14:paraId="7EB5A216" w14:textId="38F294A7" w:rsidR="00EB2506" w:rsidRDefault="00EB2506">
            <w:pPr>
              <w:rPr>
                <w:rFonts w:ascii="Palatino Linotype" w:hAnsi="Palatino Linotype"/>
                <w:sz w:val="20"/>
                <w:szCs w:val="20"/>
                <w:lang w:val="fr-FR"/>
              </w:rPr>
            </w:pPr>
            <w:r>
              <w:rPr>
                <w:rFonts w:ascii="Palatino Linotype" w:hAnsi="Palatino Linotype"/>
                <w:sz w:val="20"/>
                <w:szCs w:val="20"/>
                <w:lang w:val="en-US"/>
              </w:rPr>
              <w:t xml:space="preserve">Philippe </w:t>
            </w:r>
            <w:proofErr w:type="spellStart"/>
            <w:r>
              <w:rPr>
                <w:rFonts w:ascii="Palatino Linotype" w:hAnsi="Palatino Linotype"/>
                <w:sz w:val="20"/>
                <w:szCs w:val="20"/>
                <w:lang w:val="en-US"/>
              </w:rPr>
              <w:t>Tamagn</w:t>
            </w:r>
            <w:r w:rsidRPr="0065618E">
              <w:rPr>
                <w:rFonts w:ascii="Palatino Linotype" w:hAnsi="Palatino Linotype"/>
                <w:sz w:val="20"/>
                <w:szCs w:val="20"/>
                <w:lang w:val="en-US"/>
              </w:rPr>
              <w:t>y</w:t>
            </w:r>
            <w:proofErr w:type="spellEnd"/>
          </w:p>
        </w:tc>
        <w:tc>
          <w:tcPr>
            <w:tcW w:w="4102" w:type="dxa"/>
          </w:tcPr>
          <w:p w14:paraId="19181EC7" w14:textId="14AEC4AC" w:rsidR="00B43808" w:rsidRPr="00612449" w:rsidRDefault="00B43808">
            <w:pPr>
              <w:rPr>
                <w:rFonts w:ascii="Palatino Linotype" w:hAnsi="Palatino Linotype"/>
                <w:sz w:val="20"/>
                <w:szCs w:val="20"/>
                <w:lang w:val="en-US"/>
              </w:rPr>
            </w:pPr>
            <w:r w:rsidRPr="00150B8D">
              <w:rPr>
                <w:rFonts w:ascii="Palatino Linotype" w:hAnsi="Palatino Linotype"/>
                <w:sz w:val="20"/>
                <w:szCs w:val="20"/>
                <w:highlight w:val="magenta"/>
                <w:lang w:val="en-US"/>
              </w:rPr>
              <w:t xml:space="preserve">Review </w:t>
            </w:r>
            <w:r w:rsidR="00C56D43" w:rsidRPr="00150B8D">
              <w:rPr>
                <w:rFonts w:ascii="Palatino Linotype" w:hAnsi="Palatino Linotype"/>
                <w:sz w:val="20"/>
                <w:szCs w:val="20"/>
                <w:highlight w:val="magenta"/>
                <w:lang w:val="en-US"/>
              </w:rPr>
              <w:t xml:space="preserve">on the French version </w:t>
            </w:r>
            <w:r w:rsidRPr="00150B8D">
              <w:rPr>
                <w:rFonts w:ascii="Palatino Linotype" w:hAnsi="Palatino Linotype"/>
                <w:sz w:val="20"/>
                <w:szCs w:val="20"/>
                <w:highlight w:val="magenta"/>
                <w:lang w:val="en-US"/>
              </w:rPr>
              <w:t xml:space="preserve">and </w:t>
            </w:r>
            <w:r w:rsidR="00C56D43" w:rsidRPr="00150B8D">
              <w:rPr>
                <w:rFonts w:ascii="Palatino Linotype" w:hAnsi="Palatino Linotype"/>
                <w:sz w:val="20"/>
                <w:szCs w:val="20"/>
                <w:highlight w:val="magenta"/>
                <w:lang w:val="en-US"/>
              </w:rPr>
              <w:t>final English version for the EURAXESS platform</w:t>
            </w:r>
          </w:p>
        </w:tc>
        <w:tc>
          <w:tcPr>
            <w:tcW w:w="3111" w:type="dxa"/>
          </w:tcPr>
          <w:p w14:paraId="0D16C1A5" w14:textId="77777777" w:rsidR="00B43808" w:rsidRDefault="00B43808" w:rsidP="00B43808">
            <w:pPr>
              <w:rPr>
                <w:rFonts w:ascii="Palatino Linotype" w:hAnsi="Palatino Linotype"/>
                <w:sz w:val="20"/>
                <w:szCs w:val="20"/>
                <w:lang w:val="fr-FR"/>
              </w:rPr>
            </w:pPr>
            <w:r>
              <w:rPr>
                <w:rFonts w:ascii="Palatino Linotype" w:hAnsi="Palatino Linotype"/>
                <w:sz w:val="20"/>
                <w:szCs w:val="20"/>
                <w:lang w:val="fr-FR"/>
              </w:rPr>
              <w:t xml:space="preserve">Agnès Jullien </w:t>
            </w:r>
          </w:p>
          <w:p w14:paraId="4D618AA3" w14:textId="77777777" w:rsidR="00B43808" w:rsidRPr="00612449" w:rsidRDefault="00B43808" w:rsidP="009142AC">
            <w:pPr>
              <w:rPr>
                <w:rFonts w:ascii="Palatino Linotype" w:hAnsi="Palatino Linotype"/>
                <w:sz w:val="20"/>
                <w:szCs w:val="20"/>
                <w:lang w:val="en-US"/>
              </w:rPr>
            </w:pPr>
          </w:p>
        </w:tc>
        <w:tc>
          <w:tcPr>
            <w:tcW w:w="4383" w:type="dxa"/>
          </w:tcPr>
          <w:p w14:paraId="321080F5" w14:textId="137BCBCB" w:rsidR="00B43808" w:rsidRDefault="00B43808">
            <w:pPr>
              <w:rPr>
                <w:rFonts w:ascii="Palatino Linotype" w:hAnsi="Palatino Linotype"/>
                <w:sz w:val="20"/>
                <w:szCs w:val="20"/>
                <w:lang w:val="fr-FR"/>
              </w:rPr>
            </w:pPr>
            <w:r>
              <w:rPr>
                <w:rFonts w:ascii="Palatino Linotype" w:hAnsi="Palatino Linotype"/>
                <w:sz w:val="20"/>
                <w:szCs w:val="20"/>
                <w:lang w:val="fr-FR"/>
              </w:rPr>
              <w:t xml:space="preserve">Intranet Eiffel (all </w:t>
            </w:r>
            <w:proofErr w:type="spellStart"/>
            <w:r>
              <w:rPr>
                <w:rFonts w:ascii="Palatino Linotype" w:hAnsi="Palatino Linotype"/>
                <w:sz w:val="20"/>
                <w:szCs w:val="20"/>
                <w:lang w:val="fr-FR"/>
              </w:rPr>
              <w:t>committees</w:t>
            </w:r>
            <w:proofErr w:type="spellEnd"/>
            <w:r>
              <w:rPr>
                <w:rFonts w:ascii="Palatino Linotype" w:hAnsi="Palatino Linotype"/>
                <w:sz w:val="20"/>
                <w:szCs w:val="20"/>
                <w:lang w:val="fr-FR"/>
              </w:rPr>
              <w:t>)</w:t>
            </w:r>
          </w:p>
        </w:tc>
      </w:tr>
    </w:tbl>
    <w:p w14:paraId="4A44416A" w14:textId="77777777" w:rsidR="00C76F8A" w:rsidRDefault="00C76F8A">
      <w:pPr>
        <w:tabs>
          <w:tab w:val="left" w:pos="2568"/>
        </w:tabs>
        <w:rPr>
          <w:rFonts w:ascii="Palatino Linotype" w:hAnsi="Palatino Linotype"/>
          <w:sz w:val="22"/>
          <w:lang w:val="fr-FR"/>
        </w:rPr>
      </w:pPr>
    </w:p>
    <w:p w14:paraId="378E69C2" w14:textId="77777777" w:rsidR="00C76F8A" w:rsidRDefault="00C76F8A">
      <w:pPr>
        <w:tabs>
          <w:tab w:val="left" w:pos="2568"/>
        </w:tabs>
        <w:rPr>
          <w:rFonts w:ascii="Palatino Linotype" w:hAnsi="Palatino Linotype"/>
          <w:sz w:val="22"/>
          <w:lang w:val="fr-FR"/>
        </w:rPr>
      </w:pPr>
    </w:p>
    <w:p w14:paraId="6D7C00AE" w14:textId="77777777" w:rsidR="00C76F8A" w:rsidRDefault="00C76F8A">
      <w:pPr>
        <w:tabs>
          <w:tab w:val="left" w:pos="2568"/>
        </w:tabs>
        <w:rPr>
          <w:rFonts w:ascii="Palatino Linotype" w:hAnsi="Palatino Linotype"/>
          <w:sz w:val="22"/>
          <w:lang w:val="fr-FR"/>
        </w:rPr>
      </w:pPr>
    </w:p>
    <w:p w14:paraId="4932FECF" w14:textId="77777777" w:rsidR="00C76F8A" w:rsidRDefault="00C76F8A">
      <w:pPr>
        <w:tabs>
          <w:tab w:val="left" w:pos="2568"/>
        </w:tabs>
        <w:rPr>
          <w:rFonts w:ascii="Palatino Linotype" w:hAnsi="Palatino Linotype"/>
          <w:sz w:val="22"/>
          <w:lang w:val="fr-FR"/>
        </w:rPr>
      </w:pPr>
    </w:p>
    <w:p w14:paraId="44661EBF" w14:textId="77777777" w:rsidR="00C76F8A" w:rsidRDefault="00C76F8A">
      <w:pPr>
        <w:rPr>
          <w:rFonts w:ascii="Palatino Linotype" w:eastAsia="Times New Roman" w:hAnsi="Palatino Linotype" w:cs="Arial"/>
          <w:sz w:val="20"/>
          <w:szCs w:val="20"/>
          <w:lang w:val="fr-FR" w:eastAsia="fr-FR"/>
        </w:rPr>
      </w:pPr>
    </w:p>
    <w:tbl>
      <w:tblPr>
        <w:tblStyle w:val="Grilledutableau"/>
        <w:tblW w:w="13608" w:type="dxa"/>
        <w:tblInd w:w="421" w:type="dxa"/>
        <w:tblLook w:val="04A0" w:firstRow="1" w:lastRow="0" w:firstColumn="1" w:lastColumn="0" w:noHBand="0" w:noVBand="1"/>
      </w:tblPr>
      <w:tblGrid>
        <w:gridCol w:w="1838"/>
        <w:gridCol w:w="2268"/>
        <w:gridCol w:w="9502"/>
      </w:tblGrid>
      <w:tr w:rsidR="00B73173" w14:paraId="0F87EFCD" w14:textId="77777777" w:rsidTr="00B73173">
        <w:tc>
          <w:tcPr>
            <w:tcW w:w="13608" w:type="dxa"/>
            <w:gridSpan w:val="3"/>
          </w:tcPr>
          <w:p w14:paraId="42A6AEAD" w14:textId="77777777" w:rsidR="00B73173" w:rsidRPr="00632EAD" w:rsidRDefault="00B73173" w:rsidP="00560C75">
            <w:pPr>
              <w:tabs>
                <w:tab w:val="left" w:pos="2568"/>
              </w:tabs>
              <w:jc w:val="center"/>
              <w:rPr>
                <w:rFonts w:ascii="Palatino Linotype" w:hAnsi="Palatino Linotype" w:cs="Arial"/>
                <w:sz w:val="20"/>
                <w:szCs w:val="20"/>
                <w:lang w:val="fr-FR"/>
              </w:rPr>
            </w:pPr>
            <w:r w:rsidRPr="00632EAD">
              <w:rPr>
                <w:rFonts w:ascii="Palatino Linotype" w:hAnsi="Palatino Linotype" w:cs="Arial"/>
                <w:b/>
                <w:sz w:val="20"/>
                <w:szCs w:val="20"/>
                <w:lang w:val="fr-FR"/>
              </w:rPr>
              <w:t xml:space="preserve">Comparative table of </w:t>
            </w:r>
            <w:proofErr w:type="spellStart"/>
            <w:r w:rsidRPr="00632EAD">
              <w:rPr>
                <w:rFonts w:ascii="Palatino Linotype" w:hAnsi="Palatino Linotype" w:cs="Arial"/>
                <w:b/>
                <w:sz w:val="20"/>
                <w:szCs w:val="20"/>
                <w:lang w:val="fr-FR"/>
              </w:rPr>
              <w:t>researchers</w:t>
            </w:r>
            <w:proofErr w:type="spellEnd"/>
            <w:r w:rsidRPr="00632EAD">
              <w:rPr>
                <w:rFonts w:ascii="Palatino Linotype" w:hAnsi="Palatino Linotype" w:cs="Arial"/>
                <w:b/>
                <w:sz w:val="20"/>
                <w:szCs w:val="20"/>
                <w:lang w:val="fr-FR"/>
              </w:rPr>
              <w:t xml:space="preserve"> </w:t>
            </w:r>
          </w:p>
        </w:tc>
      </w:tr>
      <w:tr w:rsidR="00B73173" w14:paraId="7EF696C9" w14:textId="77777777" w:rsidTr="00B73173">
        <w:trPr>
          <w:trHeight w:val="142"/>
        </w:trPr>
        <w:tc>
          <w:tcPr>
            <w:tcW w:w="1838" w:type="dxa"/>
          </w:tcPr>
          <w:p w14:paraId="6D0753DA" w14:textId="77777777" w:rsidR="00B73173" w:rsidRPr="00AC6F5E" w:rsidRDefault="00B73173" w:rsidP="00AC6F5E">
            <w:pPr>
              <w:tabs>
                <w:tab w:val="left" w:pos="2568"/>
              </w:tabs>
              <w:jc w:val="center"/>
              <w:rPr>
                <w:rFonts w:ascii="Palatino Linotype" w:hAnsi="Palatino Linotype" w:cs="Arial"/>
                <w:b/>
                <w:bCs/>
                <w:sz w:val="20"/>
                <w:szCs w:val="20"/>
                <w:lang w:val="fr-FR"/>
              </w:rPr>
            </w:pPr>
            <w:r w:rsidRPr="00AC6F5E">
              <w:rPr>
                <w:rFonts w:ascii="Palatino Linotype" w:hAnsi="Palatino Linotype" w:cs="Arial"/>
                <w:b/>
                <w:bCs/>
                <w:sz w:val="20"/>
                <w:szCs w:val="20"/>
                <w:lang w:val="fr-FR"/>
              </w:rPr>
              <w:t xml:space="preserve">HRS4R </w:t>
            </w:r>
            <w:proofErr w:type="spellStart"/>
            <w:r w:rsidRPr="00AC6F5E">
              <w:rPr>
                <w:rFonts w:ascii="Palatino Linotype" w:hAnsi="Palatino Linotype" w:cs="Arial"/>
                <w:b/>
                <w:bCs/>
                <w:sz w:val="20"/>
                <w:szCs w:val="20"/>
                <w:lang w:val="fr-FR"/>
              </w:rPr>
              <w:t>Coding</w:t>
            </w:r>
            <w:proofErr w:type="spellEnd"/>
          </w:p>
        </w:tc>
        <w:tc>
          <w:tcPr>
            <w:tcW w:w="2268" w:type="dxa"/>
          </w:tcPr>
          <w:p w14:paraId="4D28BDDE" w14:textId="77777777" w:rsidR="00B73173" w:rsidRPr="00632EAD" w:rsidRDefault="00B73173" w:rsidP="00560C75">
            <w:pPr>
              <w:tabs>
                <w:tab w:val="left" w:pos="2568"/>
              </w:tabs>
              <w:jc w:val="center"/>
              <w:rPr>
                <w:rFonts w:ascii="Palatino Linotype" w:hAnsi="Palatino Linotype" w:cs="Arial"/>
                <w:b/>
                <w:sz w:val="20"/>
                <w:szCs w:val="20"/>
                <w:lang w:val="fr-FR"/>
              </w:rPr>
            </w:pPr>
            <w:proofErr w:type="spellStart"/>
            <w:r w:rsidRPr="00632EAD">
              <w:rPr>
                <w:rFonts w:ascii="Palatino Linotype" w:hAnsi="Palatino Linotype" w:cs="Arial"/>
                <w:b/>
                <w:sz w:val="20"/>
                <w:szCs w:val="20"/>
                <w:lang w:val="fr-FR"/>
              </w:rPr>
              <w:t>European</w:t>
            </w:r>
            <w:proofErr w:type="spellEnd"/>
            <w:r w:rsidRPr="00632EAD">
              <w:rPr>
                <w:rFonts w:ascii="Palatino Linotype" w:hAnsi="Palatino Linotype" w:cs="Arial"/>
                <w:b/>
                <w:sz w:val="20"/>
                <w:szCs w:val="20"/>
                <w:lang w:val="fr-FR"/>
              </w:rPr>
              <w:t xml:space="preserve"> Commission </w:t>
            </w:r>
            <w:proofErr w:type="spellStart"/>
            <w:r w:rsidRPr="00632EAD">
              <w:rPr>
                <w:rFonts w:ascii="Palatino Linotype" w:hAnsi="Palatino Linotype" w:cs="Arial"/>
                <w:b/>
                <w:sz w:val="20"/>
                <w:szCs w:val="20"/>
                <w:lang w:val="fr-FR"/>
              </w:rPr>
              <w:t>categories</w:t>
            </w:r>
            <w:proofErr w:type="spellEnd"/>
          </w:p>
        </w:tc>
        <w:tc>
          <w:tcPr>
            <w:tcW w:w="9502" w:type="dxa"/>
          </w:tcPr>
          <w:p w14:paraId="2F08C83D" w14:textId="77777777" w:rsidR="00B73173" w:rsidRPr="00632EAD" w:rsidRDefault="00B73173" w:rsidP="00560C75">
            <w:pPr>
              <w:tabs>
                <w:tab w:val="left" w:pos="2568"/>
              </w:tabs>
              <w:jc w:val="center"/>
              <w:rPr>
                <w:rFonts w:ascii="Palatino Linotype" w:hAnsi="Palatino Linotype" w:cs="Arial"/>
                <w:b/>
                <w:sz w:val="20"/>
                <w:szCs w:val="20"/>
              </w:rPr>
            </w:pPr>
            <w:r w:rsidRPr="00632EAD">
              <w:rPr>
                <w:rFonts w:ascii="Palatino Linotype" w:hAnsi="Palatino Linotype" w:cs="Arial"/>
                <w:b/>
                <w:sz w:val="20"/>
                <w:szCs w:val="20"/>
              </w:rPr>
              <w:t>UNI EIFFEL categories</w:t>
            </w:r>
          </w:p>
        </w:tc>
      </w:tr>
      <w:tr w:rsidR="00B73173" w:rsidRPr="00E9477E" w14:paraId="713776AE" w14:textId="77777777" w:rsidTr="00B73173">
        <w:tc>
          <w:tcPr>
            <w:tcW w:w="1838" w:type="dxa"/>
          </w:tcPr>
          <w:p w14:paraId="550399ED" w14:textId="77777777" w:rsidR="00B73173" w:rsidRPr="00632EAD" w:rsidRDefault="00B73173" w:rsidP="00560C75">
            <w:pPr>
              <w:tabs>
                <w:tab w:val="left" w:pos="2568"/>
              </w:tabs>
              <w:rPr>
                <w:rFonts w:ascii="Palatino Linotype" w:hAnsi="Palatino Linotype" w:cs="Arial"/>
                <w:sz w:val="20"/>
                <w:szCs w:val="20"/>
                <w:lang w:val="fr-FR"/>
              </w:rPr>
            </w:pPr>
            <w:r w:rsidRPr="00632EAD">
              <w:rPr>
                <w:rFonts w:ascii="Palatino Linotype" w:hAnsi="Palatino Linotype" w:cs="Arial"/>
                <w:sz w:val="20"/>
                <w:szCs w:val="20"/>
                <w:lang w:val="fr-FR"/>
              </w:rPr>
              <w:t>R1 - First-</w:t>
            </w:r>
            <w:proofErr w:type="spellStart"/>
            <w:r w:rsidRPr="00632EAD">
              <w:rPr>
                <w:rFonts w:ascii="Palatino Linotype" w:hAnsi="Palatino Linotype" w:cs="Arial"/>
                <w:sz w:val="20"/>
                <w:szCs w:val="20"/>
                <w:lang w:val="fr-FR"/>
              </w:rPr>
              <w:t>level</w:t>
            </w:r>
            <w:proofErr w:type="spellEnd"/>
            <w:r w:rsidRPr="00632EAD">
              <w:rPr>
                <w:rFonts w:ascii="Palatino Linotype" w:hAnsi="Palatino Linotype" w:cs="Arial"/>
                <w:sz w:val="20"/>
                <w:szCs w:val="20"/>
                <w:lang w:val="fr-FR"/>
              </w:rPr>
              <w:t xml:space="preserve"> </w:t>
            </w:r>
            <w:proofErr w:type="spellStart"/>
            <w:r w:rsidRPr="00632EAD">
              <w:rPr>
                <w:rFonts w:ascii="Palatino Linotype" w:hAnsi="Palatino Linotype" w:cs="Arial"/>
                <w:sz w:val="20"/>
                <w:szCs w:val="20"/>
                <w:lang w:val="fr-FR"/>
              </w:rPr>
              <w:t>researcher</w:t>
            </w:r>
            <w:proofErr w:type="spellEnd"/>
          </w:p>
        </w:tc>
        <w:tc>
          <w:tcPr>
            <w:tcW w:w="2268" w:type="dxa"/>
          </w:tcPr>
          <w:p w14:paraId="0634EB26" w14:textId="77777777" w:rsidR="00B73173" w:rsidRPr="00632EAD" w:rsidRDefault="00B73173" w:rsidP="00560C75">
            <w:pPr>
              <w:tabs>
                <w:tab w:val="left" w:pos="2568"/>
              </w:tabs>
              <w:rPr>
                <w:rFonts w:ascii="Palatino Linotype" w:hAnsi="Palatino Linotype" w:cs="Arial"/>
                <w:sz w:val="20"/>
                <w:szCs w:val="20"/>
                <w:lang w:val="fr-FR"/>
              </w:rPr>
            </w:pPr>
            <w:r w:rsidRPr="00632EAD">
              <w:rPr>
                <w:rFonts w:ascii="Palatino Linotype" w:hAnsi="Palatino Linotype" w:cs="Arial"/>
                <w:sz w:val="20"/>
                <w:szCs w:val="20"/>
                <w:lang w:val="fr-FR"/>
              </w:rPr>
              <w:t xml:space="preserve">Doctoral </w:t>
            </w:r>
            <w:proofErr w:type="spellStart"/>
            <w:r w:rsidRPr="00632EAD">
              <w:rPr>
                <w:rFonts w:ascii="Palatino Linotype" w:hAnsi="Palatino Linotype" w:cs="Arial"/>
                <w:sz w:val="20"/>
                <w:szCs w:val="20"/>
                <w:lang w:val="fr-FR"/>
              </w:rPr>
              <w:t>student</w:t>
            </w:r>
            <w:proofErr w:type="spellEnd"/>
            <w:r w:rsidRPr="00632EAD">
              <w:rPr>
                <w:rFonts w:ascii="Palatino Linotype" w:hAnsi="Palatino Linotype" w:cs="Arial"/>
                <w:sz w:val="20"/>
                <w:szCs w:val="20"/>
                <w:lang w:val="fr-FR"/>
              </w:rPr>
              <w:t xml:space="preserve">, junior </w:t>
            </w:r>
            <w:proofErr w:type="spellStart"/>
            <w:r w:rsidRPr="00632EAD">
              <w:rPr>
                <w:rFonts w:ascii="Palatino Linotype" w:hAnsi="Palatino Linotype" w:cs="Arial"/>
                <w:sz w:val="20"/>
                <w:szCs w:val="20"/>
                <w:lang w:val="fr-FR"/>
              </w:rPr>
              <w:t>researcher</w:t>
            </w:r>
            <w:proofErr w:type="spellEnd"/>
          </w:p>
        </w:tc>
        <w:tc>
          <w:tcPr>
            <w:tcW w:w="9502" w:type="dxa"/>
          </w:tcPr>
          <w:p w14:paraId="372DC04F" w14:textId="77777777" w:rsidR="00B73173" w:rsidRPr="00632EAD" w:rsidRDefault="00B73173" w:rsidP="00560C75">
            <w:pPr>
              <w:tabs>
                <w:tab w:val="left" w:pos="2568"/>
              </w:tabs>
              <w:rPr>
                <w:rFonts w:ascii="Palatino Linotype" w:hAnsi="Palatino Linotype" w:cs="Arial"/>
                <w:sz w:val="20"/>
                <w:szCs w:val="20"/>
                <w:lang w:val="en-US"/>
              </w:rPr>
            </w:pPr>
            <w:r w:rsidRPr="00632EAD">
              <w:rPr>
                <w:rFonts w:ascii="Palatino Linotype" w:eastAsia="Times New Roman" w:hAnsi="Palatino Linotype" w:cs="Arial"/>
                <w:b/>
                <w:bCs/>
                <w:sz w:val="20"/>
                <w:szCs w:val="20"/>
                <w:lang w:val="en-US" w:eastAsia="fr-FR"/>
              </w:rPr>
              <w:t>Doctoral student</w:t>
            </w:r>
            <w:r w:rsidRPr="00632EAD">
              <w:rPr>
                <w:rFonts w:ascii="Palatino Linotype" w:eastAsia="Times New Roman" w:hAnsi="Palatino Linotype" w:cs="Arial"/>
                <w:sz w:val="20"/>
                <w:szCs w:val="20"/>
                <w:lang w:val="en-US" w:eastAsia="fr-FR"/>
              </w:rPr>
              <w:t xml:space="preserve"> recruited by </w:t>
            </w:r>
            <w:proofErr w:type="spellStart"/>
            <w:r w:rsidRPr="00632EAD">
              <w:rPr>
                <w:rFonts w:ascii="Palatino Linotype" w:eastAsia="Times New Roman" w:hAnsi="Palatino Linotype" w:cs="Arial"/>
                <w:sz w:val="20"/>
                <w:szCs w:val="20"/>
                <w:lang w:val="en-US" w:eastAsia="fr-FR"/>
              </w:rPr>
              <w:t>Université</w:t>
            </w:r>
            <w:proofErr w:type="spellEnd"/>
            <w:r w:rsidRPr="00632EAD">
              <w:rPr>
                <w:rFonts w:ascii="Palatino Linotype" w:eastAsia="Times New Roman" w:hAnsi="Palatino Linotype" w:cs="Arial"/>
                <w:sz w:val="20"/>
                <w:szCs w:val="20"/>
                <w:lang w:val="en-US" w:eastAsia="fr-FR"/>
              </w:rPr>
              <w:t xml:space="preserve"> Gustave Eiffel, including temporary teaching and research assistants (ATER) doctoral student recruited by </w:t>
            </w:r>
            <w:proofErr w:type="spellStart"/>
            <w:r w:rsidRPr="00632EAD">
              <w:rPr>
                <w:rFonts w:ascii="Palatino Linotype" w:eastAsia="Times New Roman" w:hAnsi="Palatino Linotype" w:cs="Arial"/>
                <w:sz w:val="20"/>
                <w:szCs w:val="20"/>
                <w:lang w:val="en-US" w:eastAsia="fr-FR"/>
              </w:rPr>
              <w:t>Université</w:t>
            </w:r>
            <w:proofErr w:type="spellEnd"/>
            <w:r w:rsidRPr="00632EAD">
              <w:rPr>
                <w:rFonts w:ascii="Palatino Linotype" w:eastAsia="Times New Roman" w:hAnsi="Palatino Linotype" w:cs="Arial"/>
                <w:sz w:val="20"/>
                <w:szCs w:val="20"/>
                <w:lang w:val="en-US" w:eastAsia="fr-FR"/>
              </w:rPr>
              <w:t xml:space="preserve"> Gustave Eiffel</w:t>
            </w:r>
          </w:p>
        </w:tc>
      </w:tr>
      <w:tr w:rsidR="00B73173" w:rsidRPr="00E9477E" w14:paraId="42A6917E" w14:textId="77777777" w:rsidTr="00B73173">
        <w:tc>
          <w:tcPr>
            <w:tcW w:w="1838" w:type="dxa"/>
          </w:tcPr>
          <w:p w14:paraId="77D0E532" w14:textId="77777777" w:rsidR="00B73173" w:rsidRPr="00632EAD" w:rsidRDefault="00B73173" w:rsidP="00560C75">
            <w:pPr>
              <w:tabs>
                <w:tab w:val="left" w:pos="2568"/>
              </w:tabs>
              <w:rPr>
                <w:rFonts w:ascii="Palatino Linotype" w:hAnsi="Palatino Linotype" w:cs="Arial"/>
                <w:sz w:val="20"/>
                <w:szCs w:val="20"/>
                <w:lang w:val="fr-FR"/>
              </w:rPr>
            </w:pPr>
            <w:r w:rsidRPr="00632EAD">
              <w:rPr>
                <w:rFonts w:ascii="Palatino Linotype" w:hAnsi="Palatino Linotype" w:cs="Arial"/>
                <w:sz w:val="20"/>
                <w:szCs w:val="20"/>
                <w:lang w:val="fr-FR"/>
              </w:rPr>
              <w:t xml:space="preserve">R2 - </w:t>
            </w:r>
            <w:proofErr w:type="spellStart"/>
            <w:r w:rsidRPr="00632EAD">
              <w:rPr>
                <w:rFonts w:ascii="Palatino Linotype" w:hAnsi="Palatino Linotype" w:cs="Arial"/>
                <w:sz w:val="20"/>
                <w:szCs w:val="20"/>
                <w:lang w:val="fr-FR"/>
              </w:rPr>
              <w:t>Recognised</w:t>
            </w:r>
            <w:proofErr w:type="spellEnd"/>
            <w:r w:rsidRPr="00632EAD">
              <w:rPr>
                <w:rFonts w:ascii="Palatino Linotype" w:hAnsi="Palatino Linotype" w:cs="Arial"/>
                <w:sz w:val="20"/>
                <w:szCs w:val="20"/>
                <w:lang w:val="fr-FR"/>
              </w:rPr>
              <w:t xml:space="preserve"> </w:t>
            </w:r>
            <w:proofErr w:type="spellStart"/>
            <w:r w:rsidRPr="00632EAD">
              <w:rPr>
                <w:rFonts w:ascii="Palatino Linotype" w:hAnsi="Palatino Linotype" w:cs="Arial"/>
                <w:sz w:val="20"/>
                <w:szCs w:val="20"/>
                <w:lang w:val="fr-FR"/>
              </w:rPr>
              <w:t>researcher</w:t>
            </w:r>
            <w:proofErr w:type="spellEnd"/>
          </w:p>
        </w:tc>
        <w:tc>
          <w:tcPr>
            <w:tcW w:w="2268" w:type="dxa"/>
          </w:tcPr>
          <w:p w14:paraId="23F5B643" w14:textId="77777777" w:rsidR="00B73173" w:rsidRPr="00632EAD" w:rsidRDefault="00B73173" w:rsidP="00560C75">
            <w:pPr>
              <w:tabs>
                <w:tab w:val="left" w:pos="2568"/>
              </w:tabs>
              <w:rPr>
                <w:rFonts w:ascii="Palatino Linotype" w:hAnsi="Palatino Linotype" w:cs="Arial"/>
                <w:sz w:val="20"/>
                <w:szCs w:val="20"/>
                <w:lang w:val="fr-FR"/>
              </w:rPr>
            </w:pPr>
            <w:r w:rsidRPr="00632EAD">
              <w:rPr>
                <w:rFonts w:ascii="Palatino Linotype" w:hAnsi="Palatino Linotype" w:cs="Arial"/>
                <w:sz w:val="20"/>
                <w:szCs w:val="20"/>
                <w:lang w:val="fr-FR"/>
              </w:rPr>
              <w:t xml:space="preserve">Postdoctoral </w:t>
            </w:r>
            <w:proofErr w:type="spellStart"/>
            <w:r w:rsidRPr="00632EAD">
              <w:rPr>
                <w:rFonts w:ascii="Palatino Linotype" w:hAnsi="Palatino Linotype" w:cs="Arial"/>
                <w:sz w:val="20"/>
                <w:szCs w:val="20"/>
                <w:lang w:val="fr-FR"/>
              </w:rPr>
              <w:t>researcher</w:t>
            </w:r>
            <w:proofErr w:type="spellEnd"/>
            <w:r w:rsidRPr="00632EAD">
              <w:rPr>
                <w:rFonts w:ascii="Palatino Linotype" w:hAnsi="Palatino Linotype" w:cs="Arial"/>
                <w:sz w:val="20"/>
                <w:szCs w:val="20"/>
                <w:lang w:val="fr-FR"/>
              </w:rPr>
              <w:t xml:space="preserve">, </w:t>
            </w:r>
            <w:proofErr w:type="spellStart"/>
            <w:r w:rsidRPr="00632EAD">
              <w:rPr>
                <w:rFonts w:ascii="Palatino Linotype" w:hAnsi="Palatino Linotype" w:cs="Arial"/>
                <w:sz w:val="20"/>
                <w:szCs w:val="20"/>
                <w:lang w:val="fr-FR"/>
              </w:rPr>
              <w:t>research</w:t>
            </w:r>
            <w:proofErr w:type="spellEnd"/>
            <w:r w:rsidRPr="00632EAD">
              <w:rPr>
                <w:rFonts w:ascii="Palatino Linotype" w:hAnsi="Palatino Linotype" w:cs="Arial"/>
                <w:sz w:val="20"/>
                <w:szCs w:val="20"/>
                <w:lang w:val="fr-FR"/>
              </w:rPr>
              <w:t xml:space="preserve"> assistant</w:t>
            </w:r>
          </w:p>
        </w:tc>
        <w:tc>
          <w:tcPr>
            <w:tcW w:w="9502" w:type="dxa"/>
          </w:tcPr>
          <w:p w14:paraId="245DEF00" w14:textId="77777777" w:rsidR="00B73173" w:rsidRPr="00632EAD" w:rsidRDefault="00B73173" w:rsidP="00560C75">
            <w:pPr>
              <w:tabs>
                <w:tab w:val="left" w:pos="2568"/>
              </w:tabs>
              <w:rPr>
                <w:rFonts w:ascii="Palatino Linotype" w:hAnsi="Palatino Linotype" w:cs="Arial"/>
                <w:sz w:val="20"/>
                <w:szCs w:val="20"/>
                <w:lang w:val="en-US"/>
              </w:rPr>
            </w:pPr>
            <w:r w:rsidRPr="00632EAD">
              <w:rPr>
                <w:rFonts w:ascii="Palatino Linotype" w:eastAsia="Times New Roman" w:hAnsi="Palatino Linotype" w:cs="Arial"/>
                <w:b/>
                <w:bCs/>
                <w:sz w:val="20"/>
                <w:szCs w:val="20"/>
                <w:lang w:val="en-US" w:eastAsia="fr-FR"/>
              </w:rPr>
              <w:t>Contractual postdoctoral researcher</w:t>
            </w:r>
            <w:r w:rsidRPr="00632EAD">
              <w:rPr>
                <w:rFonts w:ascii="Palatino Linotype" w:eastAsia="Times New Roman" w:hAnsi="Palatino Linotype" w:cs="Arial"/>
                <w:sz w:val="20"/>
                <w:szCs w:val="20"/>
                <w:lang w:val="en-US" w:eastAsia="fr-FR"/>
              </w:rPr>
              <w:t xml:space="preserve"> or </w:t>
            </w:r>
            <w:r w:rsidRPr="00632EAD">
              <w:rPr>
                <w:rFonts w:ascii="Palatino Linotype" w:eastAsia="Times New Roman" w:hAnsi="Palatino Linotype" w:cs="Arial"/>
                <w:b/>
                <w:bCs/>
                <w:sz w:val="20"/>
                <w:szCs w:val="20"/>
                <w:lang w:val="en-US" w:eastAsia="fr-FR"/>
              </w:rPr>
              <w:t>postdoctoral ATER</w:t>
            </w:r>
            <w:r w:rsidRPr="00632EAD">
              <w:rPr>
                <w:rFonts w:ascii="Palatino Linotype" w:eastAsia="Times New Roman" w:hAnsi="Palatino Linotype" w:cs="Arial"/>
                <w:sz w:val="20"/>
                <w:szCs w:val="20"/>
                <w:lang w:val="en-US" w:eastAsia="fr-FR"/>
              </w:rPr>
              <w:t xml:space="preserve"> recruited by </w:t>
            </w:r>
            <w:proofErr w:type="spellStart"/>
            <w:r w:rsidRPr="00632EAD">
              <w:rPr>
                <w:rFonts w:ascii="Palatino Linotype" w:eastAsia="Times New Roman" w:hAnsi="Palatino Linotype" w:cs="Arial"/>
                <w:sz w:val="20"/>
                <w:szCs w:val="20"/>
                <w:lang w:val="en-US" w:eastAsia="fr-FR"/>
              </w:rPr>
              <w:t>Université</w:t>
            </w:r>
            <w:proofErr w:type="spellEnd"/>
            <w:r w:rsidRPr="00632EAD">
              <w:rPr>
                <w:rFonts w:ascii="Palatino Linotype" w:eastAsia="Times New Roman" w:hAnsi="Palatino Linotype" w:cs="Arial"/>
                <w:sz w:val="20"/>
                <w:szCs w:val="20"/>
                <w:lang w:val="en-US" w:eastAsia="fr-FR"/>
              </w:rPr>
              <w:t xml:space="preserve"> Gustave Eiffel</w:t>
            </w:r>
          </w:p>
        </w:tc>
      </w:tr>
      <w:tr w:rsidR="00B73173" w:rsidRPr="00E9477E" w14:paraId="3DA5A0DE" w14:textId="77777777" w:rsidTr="00B73173">
        <w:tc>
          <w:tcPr>
            <w:tcW w:w="1838" w:type="dxa"/>
          </w:tcPr>
          <w:p w14:paraId="0B2854FC" w14:textId="77777777" w:rsidR="00B73173" w:rsidRPr="00632EAD" w:rsidRDefault="00B73173" w:rsidP="00560C75">
            <w:pPr>
              <w:tabs>
                <w:tab w:val="left" w:pos="2568"/>
              </w:tabs>
              <w:rPr>
                <w:rFonts w:ascii="Palatino Linotype" w:hAnsi="Palatino Linotype" w:cs="Arial"/>
                <w:sz w:val="20"/>
                <w:szCs w:val="20"/>
                <w:lang w:val="fr-FR"/>
              </w:rPr>
            </w:pPr>
            <w:r w:rsidRPr="00632EAD">
              <w:rPr>
                <w:rFonts w:ascii="Palatino Linotype" w:hAnsi="Palatino Linotype" w:cs="Arial"/>
                <w:sz w:val="20"/>
                <w:szCs w:val="20"/>
                <w:lang w:val="fr-FR"/>
              </w:rPr>
              <w:t xml:space="preserve">R3 - Senior </w:t>
            </w:r>
            <w:proofErr w:type="spellStart"/>
            <w:r w:rsidRPr="00632EAD">
              <w:rPr>
                <w:rFonts w:ascii="Palatino Linotype" w:hAnsi="Palatino Linotype" w:cs="Arial"/>
                <w:sz w:val="20"/>
                <w:szCs w:val="20"/>
                <w:lang w:val="fr-FR"/>
              </w:rPr>
              <w:t>researcher</w:t>
            </w:r>
            <w:proofErr w:type="spellEnd"/>
          </w:p>
        </w:tc>
        <w:tc>
          <w:tcPr>
            <w:tcW w:w="2268" w:type="dxa"/>
          </w:tcPr>
          <w:p w14:paraId="25510298" w14:textId="77777777" w:rsidR="00B73173" w:rsidRPr="00632EAD" w:rsidRDefault="00B73173" w:rsidP="00560C75">
            <w:pPr>
              <w:tabs>
                <w:tab w:val="left" w:pos="2568"/>
              </w:tabs>
              <w:rPr>
                <w:rFonts w:ascii="Palatino Linotype" w:hAnsi="Palatino Linotype" w:cs="Arial"/>
                <w:sz w:val="20"/>
                <w:szCs w:val="20"/>
                <w:lang w:val="fr-FR"/>
              </w:rPr>
            </w:pPr>
            <w:r w:rsidRPr="00632EAD">
              <w:rPr>
                <w:rFonts w:ascii="Palatino Linotype" w:hAnsi="Palatino Linotype" w:cs="Arial"/>
                <w:sz w:val="20"/>
                <w:szCs w:val="20"/>
                <w:lang w:val="fr-FR"/>
              </w:rPr>
              <w:t xml:space="preserve">Assistant </w:t>
            </w:r>
            <w:proofErr w:type="spellStart"/>
            <w:r w:rsidRPr="00632EAD">
              <w:rPr>
                <w:rFonts w:ascii="Palatino Linotype" w:hAnsi="Palatino Linotype" w:cs="Arial"/>
                <w:sz w:val="20"/>
                <w:szCs w:val="20"/>
                <w:lang w:val="fr-FR"/>
              </w:rPr>
              <w:t>professor</w:t>
            </w:r>
            <w:proofErr w:type="spellEnd"/>
            <w:r w:rsidRPr="00632EAD">
              <w:rPr>
                <w:rFonts w:ascii="Palatino Linotype" w:hAnsi="Palatino Linotype" w:cs="Arial"/>
                <w:sz w:val="20"/>
                <w:szCs w:val="20"/>
                <w:lang w:val="fr-FR"/>
              </w:rPr>
              <w:t>, principal</w:t>
            </w:r>
          </w:p>
        </w:tc>
        <w:tc>
          <w:tcPr>
            <w:tcW w:w="9502" w:type="dxa"/>
          </w:tcPr>
          <w:p w14:paraId="2FDD39CA" w14:textId="77777777" w:rsidR="00B73173" w:rsidRPr="00632EAD" w:rsidRDefault="00B73173" w:rsidP="0056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en-US" w:eastAsia="fr-FR"/>
              </w:rPr>
            </w:pPr>
            <w:proofErr w:type="spellStart"/>
            <w:r w:rsidRPr="00632EAD">
              <w:rPr>
                <w:rFonts w:ascii="Palatino Linotype" w:eastAsia="Times New Roman" w:hAnsi="Palatino Linotype" w:cs="Arial"/>
                <w:b/>
                <w:bCs/>
                <w:sz w:val="20"/>
                <w:szCs w:val="20"/>
                <w:lang w:val="en-US" w:eastAsia="fr-FR"/>
              </w:rPr>
              <w:t>Maitre.sse</w:t>
            </w:r>
            <w:proofErr w:type="spellEnd"/>
            <w:r w:rsidRPr="00632EAD">
              <w:rPr>
                <w:rFonts w:ascii="Palatino Linotype" w:eastAsia="Times New Roman" w:hAnsi="Palatino Linotype" w:cs="Arial"/>
                <w:b/>
                <w:bCs/>
                <w:sz w:val="20"/>
                <w:szCs w:val="20"/>
                <w:lang w:val="en-US" w:eastAsia="fr-FR"/>
              </w:rPr>
              <w:t xml:space="preserve"> de </w:t>
            </w:r>
            <w:proofErr w:type="spellStart"/>
            <w:r w:rsidRPr="00632EAD">
              <w:rPr>
                <w:rFonts w:ascii="Palatino Linotype" w:eastAsia="Times New Roman" w:hAnsi="Palatino Linotype" w:cs="Arial"/>
                <w:b/>
                <w:bCs/>
                <w:sz w:val="20"/>
                <w:szCs w:val="20"/>
                <w:lang w:val="en-US" w:eastAsia="fr-FR"/>
              </w:rPr>
              <w:t>Conférence</w:t>
            </w:r>
            <w:proofErr w:type="spellEnd"/>
            <w:r w:rsidRPr="00632EAD">
              <w:rPr>
                <w:rFonts w:ascii="Palatino Linotype" w:eastAsia="Times New Roman" w:hAnsi="Palatino Linotype" w:cs="Arial"/>
                <w:sz w:val="20"/>
                <w:szCs w:val="20"/>
                <w:lang w:val="en-US" w:eastAsia="fr-FR"/>
              </w:rPr>
              <w:t xml:space="preserve"> </w:t>
            </w:r>
            <w:r w:rsidRPr="00632EAD">
              <w:rPr>
                <w:rFonts w:ascii="Palatino Linotype" w:eastAsia="Times New Roman" w:hAnsi="Palatino Linotype" w:cs="Arial"/>
                <w:b/>
                <w:bCs/>
                <w:sz w:val="20"/>
                <w:szCs w:val="20"/>
                <w:lang w:val="en-US" w:eastAsia="fr-FR"/>
              </w:rPr>
              <w:t>(MCF)</w:t>
            </w:r>
            <w:r w:rsidRPr="00632EAD">
              <w:rPr>
                <w:rFonts w:ascii="Palatino Linotype" w:eastAsia="Times New Roman" w:hAnsi="Palatino Linotype" w:cs="Arial"/>
                <w:sz w:val="20"/>
                <w:szCs w:val="20"/>
                <w:lang w:val="en-US" w:eastAsia="fr-FR"/>
              </w:rPr>
              <w:t xml:space="preserve">: Assistant Professor, recruited by </w:t>
            </w:r>
            <w:proofErr w:type="spellStart"/>
            <w:r w:rsidRPr="00632EAD">
              <w:rPr>
                <w:rFonts w:ascii="Palatino Linotype" w:eastAsia="Times New Roman" w:hAnsi="Palatino Linotype" w:cs="Arial"/>
                <w:sz w:val="20"/>
                <w:szCs w:val="20"/>
                <w:lang w:val="en-US" w:eastAsia="fr-FR"/>
              </w:rPr>
              <w:t>Université</w:t>
            </w:r>
            <w:proofErr w:type="spellEnd"/>
            <w:r w:rsidRPr="00632EAD">
              <w:rPr>
                <w:rFonts w:ascii="Palatino Linotype" w:eastAsia="Times New Roman" w:hAnsi="Palatino Linotype" w:cs="Arial"/>
                <w:sz w:val="20"/>
                <w:szCs w:val="20"/>
                <w:lang w:val="en-US" w:eastAsia="fr-FR"/>
              </w:rPr>
              <w:t xml:space="preserve"> Gustave Eiffel</w:t>
            </w:r>
          </w:p>
          <w:p w14:paraId="54FED98A" w14:textId="77777777" w:rsidR="00B73173" w:rsidRPr="00632EAD" w:rsidRDefault="00B73173" w:rsidP="0056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en-US" w:eastAsia="fr-FR"/>
              </w:rPr>
            </w:pPr>
            <w:proofErr w:type="spellStart"/>
            <w:r w:rsidRPr="00632EAD">
              <w:rPr>
                <w:rFonts w:ascii="Palatino Linotype" w:hAnsi="Palatino Linotype" w:cs="Arial"/>
                <w:b/>
                <w:bCs/>
                <w:sz w:val="20"/>
                <w:szCs w:val="20"/>
                <w:lang w:val="en-US"/>
              </w:rPr>
              <w:t>Chargé·e</w:t>
            </w:r>
            <w:proofErr w:type="spellEnd"/>
            <w:r w:rsidRPr="00632EAD">
              <w:rPr>
                <w:rFonts w:ascii="Palatino Linotype" w:hAnsi="Palatino Linotype" w:cs="Arial"/>
                <w:b/>
                <w:bCs/>
                <w:sz w:val="20"/>
                <w:szCs w:val="20"/>
                <w:lang w:val="en-US"/>
              </w:rPr>
              <w:t xml:space="preserve"> de </w:t>
            </w:r>
            <w:proofErr w:type="spellStart"/>
            <w:r w:rsidRPr="00632EAD">
              <w:rPr>
                <w:rFonts w:ascii="Palatino Linotype" w:hAnsi="Palatino Linotype" w:cs="Arial"/>
                <w:b/>
                <w:bCs/>
                <w:sz w:val="20"/>
                <w:szCs w:val="20"/>
                <w:lang w:val="en-US"/>
              </w:rPr>
              <w:t>Recherche</w:t>
            </w:r>
            <w:proofErr w:type="spellEnd"/>
            <w:r w:rsidRPr="00632EAD">
              <w:rPr>
                <w:rFonts w:ascii="Palatino Linotype" w:hAnsi="Palatino Linotype" w:cs="Arial"/>
                <w:b/>
                <w:bCs/>
                <w:sz w:val="20"/>
                <w:szCs w:val="20"/>
                <w:lang w:val="en-US"/>
              </w:rPr>
              <w:t xml:space="preserve"> du </w:t>
            </w:r>
            <w:proofErr w:type="spellStart"/>
            <w:r w:rsidRPr="00632EAD">
              <w:rPr>
                <w:rFonts w:ascii="Palatino Linotype" w:hAnsi="Palatino Linotype" w:cs="Arial"/>
                <w:b/>
                <w:bCs/>
                <w:sz w:val="20"/>
                <w:szCs w:val="20"/>
                <w:lang w:val="en-US"/>
              </w:rPr>
              <w:t>développement</w:t>
            </w:r>
            <w:proofErr w:type="spellEnd"/>
            <w:r w:rsidRPr="00632EAD">
              <w:rPr>
                <w:rFonts w:ascii="Palatino Linotype" w:hAnsi="Palatino Linotype" w:cs="Arial"/>
                <w:b/>
                <w:bCs/>
                <w:sz w:val="20"/>
                <w:szCs w:val="20"/>
                <w:lang w:val="en-US"/>
              </w:rPr>
              <w:t xml:space="preserve"> durable (CR DD)</w:t>
            </w:r>
            <w:r w:rsidRPr="00632EAD">
              <w:rPr>
                <w:rFonts w:ascii="Palatino Linotype" w:hAnsi="Palatino Linotype" w:cs="Arial"/>
                <w:sz w:val="20"/>
                <w:szCs w:val="20"/>
                <w:lang w:val="en-US"/>
              </w:rPr>
              <w:t xml:space="preserve">: Sustainable Development Research Assistant recruited by the </w:t>
            </w:r>
            <w:r w:rsidRPr="00632EAD">
              <w:rPr>
                <w:rStyle w:val="Lienhypertexte"/>
                <w:rFonts w:ascii="Palatino Linotype" w:eastAsia="Arial" w:hAnsi="Palatino Linotype" w:cs="Arial"/>
                <w:sz w:val="20"/>
                <w:szCs w:val="20"/>
                <w:lang w:val="en-US"/>
              </w:rPr>
              <w:t>Ministry of Territorial Planning and Ecological Transition</w:t>
            </w:r>
            <w:r w:rsidRPr="00632EAD">
              <w:rPr>
                <w:rFonts w:ascii="Palatino Linotype" w:hAnsi="Palatino Linotype" w:cs="Arial"/>
                <w:sz w:val="20"/>
                <w:szCs w:val="20"/>
                <w:lang w:val="en-US"/>
              </w:rPr>
              <w:t xml:space="preserve"> via its COMEVAL </w:t>
            </w:r>
            <w:r w:rsidRPr="00632EAD">
              <w:rPr>
                <w:rFonts w:ascii="Palatino Linotype" w:eastAsia="Times New Roman" w:hAnsi="Palatino Linotype" w:cs="Arial"/>
                <w:sz w:val="20"/>
                <w:szCs w:val="20"/>
                <w:lang w:val="en-US" w:eastAsia="fr-FR"/>
              </w:rPr>
              <w:t xml:space="preserve">and then assigned to work at </w:t>
            </w:r>
            <w:proofErr w:type="spellStart"/>
            <w:r w:rsidRPr="00632EAD">
              <w:rPr>
                <w:rFonts w:ascii="Palatino Linotype" w:eastAsia="Times New Roman" w:hAnsi="Palatino Linotype" w:cs="Arial"/>
                <w:sz w:val="20"/>
                <w:szCs w:val="20"/>
                <w:lang w:val="en-US" w:eastAsia="fr-FR"/>
              </w:rPr>
              <w:t>Université</w:t>
            </w:r>
            <w:proofErr w:type="spellEnd"/>
            <w:r w:rsidRPr="00632EAD">
              <w:rPr>
                <w:rFonts w:ascii="Palatino Linotype" w:eastAsia="Times New Roman" w:hAnsi="Palatino Linotype" w:cs="Arial"/>
                <w:sz w:val="20"/>
                <w:szCs w:val="20"/>
                <w:lang w:val="en-US" w:eastAsia="fr-FR"/>
              </w:rPr>
              <w:t xml:space="preserve"> Gustave Eiffel</w:t>
            </w:r>
          </w:p>
          <w:p w14:paraId="4FEC7732" w14:textId="77777777" w:rsidR="00B73173" w:rsidRPr="00632EAD" w:rsidRDefault="00B73173" w:rsidP="0056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en-US" w:eastAsia="fr-FR"/>
              </w:rPr>
            </w:pPr>
            <w:r w:rsidRPr="00632EAD">
              <w:rPr>
                <w:rFonts w:ascii="Palatino Linotype" w:eastAsia="Times New Roman" w:hAnsi="Palatino Linotype" w:cs="Arial"/>
                <w:b/>
                <w:bCs/>
                <w:sz w:val="20"/>
                <w:szCs w:val="20"/>
                <w:lang w:val="en-US" w:eastAsia="fr-FR"/>
              </w:rPr>
              <w:t>Engineer junior equivalent researcher</w:t>
            </w:r>
            <w:r w:rsidRPr="00632EAD">
              <w:rPr>
                <w:rFonts w:ascii="Palatino Linotype" w:eastAsia="Times New Roman" w:hAnsi="Palatino Linotype" w:cs="Arial"/>
                <w:sz w:val="20"/>
                <w:szCs w:val="20"/>
                <w:lang w:val="en-US" w:eastAsia="fr-FR"/>
              </w:rPr>
              <w:t xml:space="preserve">: junior Engineer assimilated researcher </w:t>
            </w:r>
            <w:hyperlink r:id="rId11" w:history="1">
              <w:r w:rsidRPr="00632EAD">
                <w:rPr>
                  <w:rStyle w:val="Lienhypertexte"/>
                  <w:rFonts w:ascii="Palatino Linotype" w:hAnsi="Palatino Linotype" w:cs="Arial"/>
                  <w:sz w:val="20"/>
                  <w:szCs w:val="20"/>
                  <w:lang w:val="en-US"/>
                </w:rPr>
                <w:t xml:space="preserve">CESAAR </w:t>
              </w:r>
            </w:hyperlink>
            <w:r w:rsidRPr="00632EAD">
              <w:rPr>
                <w:rFonts w:ascii="Palatino Linotype" w:hAnsi="Palatino Linotype" w:cs="Arial"/>
                <w:sz w:val="20"/>
                <w:szCs w:val="20"/>
                <w:lang w:val="en-US"/>
              </w:rPr>
              <w:t xml:space="preserve">to work at </w:t>
            </w:r>
            <w:proofErr w:type="spellStart"/>
            <w:r w:rsidRPr="00632EAD">
              <w:rPr>
                <w:rFonts w:ascii="Palatino Linotype" w:hAnsi="Palatino Linotype" w:cs="Arial"/>
                <w:sz w:val="20"/>
                <w:szCs w:val="20"/>
                <w:lang w:val="en-US"/>
              </w:rPr>
              <w:t>Université</w:t>
            </w:r>
            <w:proofErr w:type="spellEnd"/>
            <w:r w:rsidRPr="00632EAD">
              <w:rPr>
                <w:rFonts w:ascii="Palatino Linotype" w:hAnsi="Palatino Linotype" w:cs="Arial"/>
                <w:sz w:val="20"/>
                <w:szCs w:val="20"/>
                <w:lang w:val="en-US"/>
              </w:rPr>
              <w:t xml:space="preserve"> Gustave Eiffel</w:t>
            </w:r>
          </w:p>
        </w:tc>
      </w:tr>
      <w:tr w:rsidR="00B73173" w:rsidRPr="00E9477E" w14:paraId="3CB020A7" w14:textId="77777777" w:rsidTr="00B73173">
        <w:trPr>
          <w:trHeight w:val="1052"/>
        </w:trPr>
        <w:tc>
          <w:tcPr>
            <w:tcW w:w="1838" w:type="dxa"/>
          </w:tcPr>
          <w:p w14:paraId="1619271D" w14:textId="77777777" w:rsidR="00B73173" w:rsidRPr="00632EAD" w:rsidRDefault="00B73173" w:rsidP="00560C75">
            <w:pPr>
              <w:tabs>
                <w:tab w:val="left" w:pos="2568"/>
              </w:tabs>
              <w:rPr>
                <w:rFonts w:ascii="Palatino Linotype" w:hAnsi="Palatino Linotype" w:cs="Arial"/>
                <w:sz w:val="20"/>
                <w:szCs w:val="20"/>
                <w:lang w:val="fr-FR"/>
              </w:rPr>
            </w:pPr>
            <w:r w:rsidRPr="00632EAD">
              <w:rPr>
                <w:rFonts w:ascii="Palatino Linotype" w:hAnsi="Palatino Linotype" w:cs="Arial"/>
                <w:sz w:val="20"/>
                <w:szCs w:val="20"/>
                <w:lang w:val="fr-FR"/>
              </w:rPr>
              <w:t xml:space="preserve">R4 - Principal </w:t>
            </w:r>
            <w:proofErr w:type="spellStart"/>
            <w:r w:rsidRPr="00632EAD">
              <w:rPr>
                <w:rFonts w:ascii="Palatino Linotype" w:hAnsi="Palatino Linotype" w:cs="Arial"/>
                <w:sz w:val="20"/>
                <w:szCs w:val="20"/>
                <w:lang w:val="fr-FR"/>
              </w:rPr>
              <w:t>researcher</w:t>
            </w:r>
            <w:proofErr w:type="spellEnd"/>
          </w:p>
        </w:tc>
        <w:tc>
          <w:tcPr>
            <w:tcW w:w="2268" w:type="dxa"/>
          </w:tcPr>
          <w:p w14:paraId="5DFE3B6E" w14:textId="77777777" w:rsidR="00B73173" w:rsidRPr="00632EAD" w:rsidRDefault="00B73173" w:rsidP="00560C75">
            <w:pPr>
              <w:tabs>
                <w:tab w:val="left" w:pos="2568"/>
              </w:tabs>
              <w:rPr>
                <w:rFonts w:ascii="Palatino Linotype" w:hAnsi="Palatino Linotype" w:cs="Arial"/>
                <w:sz w:val="20"/>
                <w:szCs w:val="20"/>
                <w:lang w:val="fr-FR"/>
              </w:rPr>
            </w:pPr>
            <w:proofErr w:type="spellStart"/>
            <w:r w:rsidRPr="00632EAD">
              <w:rPr>
                <w:rFonts w:ascii="Palatino Linotype" w:hAnsi="Palatino Linotype" w:cs="Arial"/>
                <w:sz w:val="20"/>
                <w:szCs w:val="20"/>
                <w:lang w:val="fr-FR"/>
              </w:rPr>
              <w:t>Tenured</w:t>
            </w:r>
            <w:proofErr w:type="spellEnd"/>
            <w:r w:rsidRPr="00632EAD">
              <w:rPr>
                <w:rFonts w:ascii="Palatino Linotype" w:hAnsi="Palatino Linotype" w:cs="Arial"/>
                <w:sz w:val="20"/>
                <w:szCs w:val="20"/>
                <w:lang w:val="fr-FR"/>
              </w:rPr>
              <w:t xml:space="preserve"> </w:t>
            </w:r>
            <w:proofErr w:type="spellStart"/>
            <w:r w:rsidRPr="00632EAD">
              <w:rPr>
                <w:rFonts w:ascii="Palatino Linotype" w:hAnsi="Palatino Linotype" w:cs="Arial"/>
                <w:sz w:val="20"/>
                <w:szCs w:val="20"/>
                <w:lang w:val="fr-FR"/>
              </w:rPr>
              <w:t>professor</w:t>
            </w:r>
            <w:proofErr w:type="spellEnd"/>
            <w:r w:rsidRPr="00632EAD">
              <w:rPr>
                <w:rFonts w:ascii="Palatino Linotype" w:hAnsi="Palatino Linotype" w:cs="Arial"/>
                <w:sz w:val="20"/>
                <w:szCs w:val="20"/>
                <w:lang w:val="fr-FR"/>
              </w:rPr>
              <w:t xml:space="preserve">, </w:t>
            </w:r>
            <w:proofErr w:type="spellStart"/>
            <w:r w:rsidRPr="00632EAD">
              <w:rPr>
                <w:rFonts w:ascii="Palatino Linotype" w:hAnsi="Palatino Linotype" w:cs="Arial"/>
                <w:sz w:val="20"/>
                <w:szCs w:val="20"/>
                <w:lang w:val="fr-FR"/>
              </w:rPr>
              <w:t>scientific</w:t>
            </w:r>
            <w:proofErr w:type="spellEnd"/>
            <w:r w:rsidRPr="00632EAD">
              <w:rPr>
                <w:rFonts w:ascii="Palatino Linotype" w:hAnsi="Palatino Linotype" w:cs="Arial"/>
                <w:sz w:val="20"/>
                <w:szCs w:val="20"/>
                <w:lang w:val="fr-FR"/>
              </w:rPr>
              <w:t xml:space="preserve"> </w:t>
            </w:r>
            <w:proofErr w:type="spellStart"/>
            <w:r w:rsidRPr="00632EAD">
              <w:rPr>
                <w:rFonts w:ascii="Palatino Linotype" w:hAnsi="Palatino Linotype" w:cs="Arial"/>
                <w:sz w:val="20"/>
                <w:szCs w:val="20"/>
                <w:lang w:val="fr-FR"/>
              </w:rPr>
              <w:t>director</w:t>
            </w:r>
            <w:proofErr w:type="spellEnd"/>
          </w:p>
        </w:tc>
        <w:tc>
          <w:tcPr>
            <w:tcW w:w="9502" w:type="dxa"/>
          </w:tcPr>
          <w:p w14:paraId="7D3AD821" w14:textId="77777777" w:rsidR="00B73173" w:rsidRPr="00632EAD" w:rsidRDefault="00B73173" w:rsidP="00560C75">
            <w:pPr>
              <w:tabs>
                <w:tab w:val="left" w:pos="2568"/>
              </w:tabs>
              <w:jc w:val="both"/>
              <w:rPr>
                <w:rFonts w:ascii="Palatino Linotype" w:eastAsia="Times New Roman" w:hAnsi="Palatino Linotype" w:cs="Arial"/>
                <w:sz w:val="20"/>
                <w:szCs w:val="20"/>
                <w:lang w:val="fr-FR" w:eastAsia="fr-FR"/>
              </w:rPr>
            </w:pPr>
            <w:r w:rsidRPr="00632EAD">
              <w:rPr>
                <w:rFonts w:ascii="Palatino Linotype" w:eastAsia="Times New Roman" w:hAnsi="Palatino Linotype" w:cs="Arial"/>
                <w:b/>
                <w:bCs/>
                <w:sz w:val="20"/>
                <w:szCs w:val="20"/>
                <w:lang w:val="fr-FR" w:eastAsia="fr-FR"/>
              </w:rPr>
              <w:t>Professeur des Universités (PU)</w:t>
            </w:r>
            <w:r w:rsidRPr="00632EAD">
              <w:rPr>
                <w:rFonts w:ascii="Palatino Linotype" w:eastAsia="Times New Roman" w:hAnsi="Palatino Linotype" w:cs="Arial"/>
                <w:sz w:val="20"/>
                <w:szCs w:val="20"/>
                <w:lang w:val="fr-FR" w:eastAsia="fr-FR"/>
              </w:rPr>
              <w:t xml:space="preserve">: </w:t>
            </w:r>
            <w:proofErr w:type="spellStart"/>
            <w:r w:rsidRPr="00632EAD">
              <w:rPr>
                <w:rFonts w:ascii="Palatino Linotype" w:eastAsia="Times New Roman" w:hAnsi="Palatino Linotype" w:cs="Arial"/>
                <w:sz w:val="20"/>
                <w:szCs w:val="20"/>
                <w:lang w:val="fr-FR" w:eastAsia="fr-FR"/>
              </w:rPr>
              <w:t>University</w:t>
            </w:r>
            <w:proofErr w:type="spellEnd"/>
            <w:r w:rsidRPr="00632EAD">
              <w:rPr>
                <w:rFonts w:ascii="Palatino Linotype" w:eastAsia="Times New Roman" w:hAnsi="Palatino Linotype" w:cs="Arial"/>
                <w:sz w:val="20"/>
                <w:szCs w:val="20"/>
                <w:lang w:val="fr-FR" w:eastAsia="fr-FR"/>
              </w:rPr>
              <w:t xml:space="preserve"> Professor, </w:t>
            </w:r>
            <w:proofErr w:type="spellStart"/>
            <w:r w:rsidRPr="00632EAD">
              <w:rPr>
                <w:rFonts w:ascii="Palatino Linotype" w:eastAsia="Times New Roman" w:hAnsi="Palatino Linotype" w:cs="Arial"/>
                <w:sz w:val="20"/>
                <w:szCs w:val="20"/>
                <w:lang w:val="fr-FR" w:eastAsia="fr-FR"/>
              </w:rPr>
              <w:t>recruited</w:t>
            </w:r>
            <w:proofErr w:type="spellEnd"/>
            <w:r w:rsidRPr="00632EAD">
              <w:rPr>
                <w:rFonts w:ascii="Palatino Linotype" w:eastAsia="Times New Roman" w:hAnsi="Palatino Linotype" w:cs="Arial"/>
                <w:sz w:val="20"/>
                <w:szCs w:val="20"/>
                <w:lang w:val="fr-FR" w:eastAsia="fr-FR"/>
              </w:rPr>
              <w:t xml:space="preserve"> by Université Gustave Eiffel</w:t>
            </w:r>
          </w:p>
          <w:p w14:paraId="55825CC7" w14:textId="77777777" w:rsidR="00B73173" w:rsidRPr="00632EAD" w:rsidRDefault="00B73173" w:rsidP="00560C75">
            <w:pPr>
              <w:tabs>
                <w:tab w:val="left" w:pos="2568"/>
              </w:tabs>
              <w:jc w:val="both"/>
              <w:rPr>
                <w:rFonts w:ascii="Palatino Linotype" w:eastAsia="Times New Roman" w:hAnsi="Palatino Linotype" w:cs="Arial"/>
                <w:sz w:val="20"/>
                <w:szCs w:val="20"/>
                <w:lang w:val="fr-FR" w:eastAsia="fr-FR"/>
              </w:rPr>
            </w:pPr>
          </w:p>
          <w:p w14:paraId="052E22A0" w14:textId="77777777" w:rsidR="00B73173" w:rsidRPr="00632EAD" w:rsidRDefault="00B73173" w:rsidP="00560C75">
            <w:pPr>
              <w:tabs>
                <w:tab w:val="left" w:pos="2568"/>
              </w:tabs>
              <w:jc w:val="both"/>
              <w:rPr>
                <w:rFonts w:ascii="Palatino Linotype" w:eastAsia="Times New Roman" w:hAnsi="Palatino Linotype" w:cs="Arial"/>
                <w:sz w:val="20"/>
                <w:szCs w:val="20"/>
                <w:lang w:val="fr-FR" w:eastAsia="fr-FR"/>
              </w:rPr>
            </w:pPr>
            <w:r w:rsidRPr="00632EAD">
              <w:rPr>
                <w:rFonts w:ascii="Palatino Linotype" w:eastAsia="Times New Roman" w:hAnsi="Palatino Linotype" w:cs="Arial"/>
                <w:b/>
                <w:bCs/>
                <w:sz w:val="20"/>
                <w:szCs w:val="20"/>
                <w:lang w:val="fr-FR" w:eastAsia="fr-FR"/>
              </w:rPr>
              <w:t>Directeur de recherche du développement durable (DR DD)</w:t>
            </w:r>
            <w:r w:rsidRPr="00632EAD">
              <w:rPr>
                <w:rFonts w:ascii="Palatino Linotype" w:eastAsia="Times New Roman" w:hAnsi="Palatino Linotype" w:cs="Arial"/>
                <w:sz w:val="20"/>
                <w:szCs w:val="20"/>
                <w:lang w:val="fr-FR" w:eastAsia="fr-FR"/>
              </w:rPr>
              <w:t xml:space="preserve">: </w:t>
            </w:r>
            <w:proofErr w:type="spellStart"/>
            <w:r w:rsidRPr="00632EAD">
              <w:rPr>
                <w:rFonts w:ascii="Palatino Linotype" w:eastAsia="Times New Roman" w:hAnsi="Palatino Linotype" w:cs="Arial"/>
                <w:sz w:val="20"/>
                <w:szCs w:val="20"/>
                <w:lang w:val="fr-FR" w:eastAsia="fr-FR"/>
              </w:rPr>
              <w:t>Sustainable</w:t>
            </w:r>
            <w:proofErr w:type="spellEnd"/>
            <w:r w:rsidRPr="00632EAD">
              <w:rPr>
                <w:rFonts w:ascii="Palatino Linotype" w:eastAsia="Times New Roman" w:hAnsi="Palatino Linotype" w:cs="Arial"/>
                <w:sz w:val="20"/>
                <w:szCs w:val="20"/>
                <w:lang w:val="fr-FR" w:eastAsia="fr-FR"/>
              </w:rPr>
              <w:t xml:space="preserve"> </w:t>
            </w:r>
            <w:proofErr w:type="spellStart"/>
            <w:r w:rsidRPr="00632EAD">
              <w:rPr>
                <w:rFonts w:ascii="Palatino Linotype" w:eastAsia="Times New Roman" w:hAnsi="Palatino Linotype" w:cs="Arial"/>
                <w:sz w:val="20"/>
                <w:szCs w:val="20"/>
                <w:lang w:val="fr-FR" w:eastAsia="fr-FR"/>
              </w:rPr>
              <w:t>Development</w:t>
            </w:r>
            <w:proofErr w:type="spellEnd"/>
            <w:r w:rsidRPr="00632EAD">
              <w:rPr>
                <w:rFonts w:ascii="Palatino Linotype" w:eastAsia="Times New Roman" w:hAnsi="Palatino Linotype" w:cs="Arial"/>
                <w:sz w:val="20"/>
                <w:szCs w:val="20"/>
                <w:lang w:val="fr-FR" w:eastAsia="fr-FR"/>
              </w:rPr>
              <w:t xml:space="preserve"> </w:t>
            </w:r>
            <w:proofErr w:type="spellStart"/>
            <w:r w:rsidRPr="00632EAD">
              <w:rPr>
                <w:rFonts w:ascii="Palatino Linotype" w:hAnsi="Palatino Linotype" w:cs="Arial"/>
                <w:sz w:val="20"/>
                <w:szCs w:val="20"/>
                <w:lang w:val="fr-FR"/>
              </w:rPr>
              <w:t>Research</w:t>
            </w:r>
            <w:proofErr w:type="spellEnd"/>
            <w:r w:rsidRPr="00632EAD">
              <w:rPr>
                <w:rFonts w:ascii="Palatino Linotype" w:hAnsi="Palatino Linotype" w:cs="Arial"/>
                <w:sz w:val="20"/>
                <w:szCs w:val="20"/>
                <w:lang w:val="fr-FR"/>
              </w:rPr>
              <w:t xml:space="preserve"> </w:t>
            </w:r>
            <w:proofErr w:type="spellStart"/>
            <w:r w:rsidRPr="00632EAD">
              <w:rPr>
                <w:rFonts w:ascii="Palatino Linotype" w:eastAsia="Times New Roman" w:hAnsi="Palatino Linotype" w:cs="Arial"/>
                <w:sz w:val="20"/>
                <w:szCs w:val="20"/>
                <w:lang w:val="fr-FR" w:eastAsia="fr-FR"/>
              </w:rPr>
              <w:t>Director</w:t>
            </w:r>
            <w:proofErr w:type="spellEnd"/>
            <w:r w:rsidRPr="00632EAD">
              <w:rPr>
                <w:rFonts w:ascii="Palatino Linotype" w:eastAsia="Times New Roman" w:hAnsi="Palatino Linotype" w:cs="Arial"/>
                <w:sz w:val="20"/>
                <w:szCs w:val="20"/>
                <w:lang w:val="fr-FR" w:eastAsia="fr-FR"/>
              </w:rPr>
              <w:t xml:space="preserve">, </w:t>
            </w:r>
            <w:proofErr w:type="spellStart"/>
            <w:r w:rsidRPr="00632EAD">
              <w:rPr>
                <w:rFonts w:ascii="Palatino Linotype" w:eastAsia="Times New Roman" w:hAnsi="Palatino Linotype" w:cs="Arial"/>
                <w:sz w:val="20"/>
                <w:szCs w:val="20"/>
                <w:lang w:val="fr-FR" w:eastAsia="fr-FR"/>
              </w:rPr>
              <w:t>recruited</w:t>
            </w:r>
            <w:proofErr w:type="spellEnd"/>
            <w:r w:rsidRPr="00632EAD">
              <w:rPr>
                <w:rFonts w:ascii="Palatino Linotype" w:eastAsia="Times New Roman" w:hAnsi="Palatino Linotype" w:cs="Arial"/>
                <w:sz w:val="20"/>
                <w:szCs w:val="20"/>
                <w:lang w:val="fr-FR" w:eastAsia="fr-FR"/>
              </w:rPr>
              <w:t xml:space="preserve"> by the </w:t>
            </w:r>
            <w:r w:rsidR="00560C75">
              <w:fldChar w:fldCharType="begin"/>
            </w:r>
            <w:r w:rsidR="00560C75" w:rsidRPr="000D32E5">
              <w:rPr>
                <w:lang w:val="fr-FR"/>
              </w:rPr>
              <w:instrText xml:space="preserve"> HYPERLINK "https://www.ecologie.gouv.fr/" </w:instrText>
            </w:r>
            <w:r w:rsidR="00560C75">
              <w:fldChar w:fldCharType="separate"/>
            </w:r>
            <w:r w:rsidR="00560C75">
              <w:fldChar w:fldCharType="begin"/>
            </w:r>
            <w:r w:rsidR="00560C75" w:rsidRPr="000D32E5">
              <w:rPr>
                <w:lang w:val="fr-FR"/>
              </w:rPr>
              <w:instrText xml:space="preserve"> HYPERLINK "https://www.ecologie.gouv.fr/" </w:instrText>
            </w:r>
            <w:r w:rsidR="00560C75">
              <w:fldChar w:fldCharType="separate"/>
            </w:r>
            <w:r w:rsidRPr="00632EAD">
              <w:rPr>
                <w:rStyle w:val="Lienhypertexte"/>
                <w:rFonts w:ascii="Palatino Linotype" w:hAnsi="Palatino Linotype" w:cs="Arial"/>
                <w:sz w:val="20"/>
                <w:szCs w:val="20"/>
                <w:lang w:val="fr-FR"/>
              </w:rPr>
              <w:t xml:space="preserve">Ministry of Territorial Planning and Ecological Transition </w:t>
            </w:r>
            <w:r w:rsidR="00560C75">
              <w:rPr>
                <w:rStyle w:val="Lienhypertexte"/>
                <w:rFonts w:ascii="Palatino Linotype" w:hAnsi="Palatino Linotype" w:cs="Arial"/>
                <w:sz w:val="20"/>
                <w:szCs w:val="20"/>
                <w:lang w:val="fr-FR"/>
              </w:rPr>
              <w:fldChar w:fldCharType="end"/>
            </w:r>
            <w:r w:rsidR="00560C75">
              <w:rPr>
                <w:rStyle w:val="Lienhypertexte"/>
                <w:rFonts w:ascii="Palatino Linotype" w:hAnsi="Palatino Linotype" w:cs="Arial"/>
                <w:sz w:val="20"/>
                <w:szCs w:val="20"/>
                <w:lang w:val="fr-FR"/>
              </w:rPr>
              <w:fldChar w:fldCharType="end"/>
            </w:r>
            <w:r w:rsidRPr="00632EAD">
              <w:rPr>
                <w:rFonts w:ascii="Palatino Linotype" w:eastAsia="Times New Roman" w:hAnsi="Palatino Linotype" w:cs="Arial"/>
                <w:sz w:val="20"/>
                <w:szCs w:val="20"/>
                <w:lang w:val="fr-FR" w:eastAsia="fr-FR"/>
              </w:rPr>
              <w:t xml:space="preserve">via </w:t>
            </w:r>
            <w:proofErr w:type="spellStart"/>
            <w:r w:rsidRPr="00632EAD">
              <w:rPr>
                <w:rFonts w:ascii="Palatino Linotype" w:eastAsia="Times New Roman" w:hAnsi="Palatino Linotype" w:cs="Arial"/>
                <w:sz w:val="20"/>
                <w:szCs w:val="20"/>
                <w:lang w:val="fr-FR" w:eastAsia="fr-FR"/>
              </w:rPr>
              <w:t>its</w:t>
            </w:r>
            <w:proofErr w:type="spellEnd"/>
            <w:r w:rsidRPr="00632EAD">
              <w:rPr>
                <w:rFonts w:ascii="Palatino Linotype" w:eastAsia="Times New Roman" w:hAnsi="Palatino Linotype" w:cs="Arial"/>
                <w:sz w:val="20"/>
                <w:szCs w:val="20"/>
                <w:lang w:val="fr-FR" w:eastAsia="fr-FR"/>
              </w:rPr>
              <w:t xml:space="preserve"> COMEVAL and </w:t>
            </w:r>
            <w:proofErr w:type="spellStart"/>
            <w:r w:rsidRPr="00632EAD">
              <w:rPr>
                <w:rFonts w:ascii="Palatino Linotype" w:eastAsia="Times New Roman" w:hAnsi="Palatino Linotype" w:cs="Arial"/>
                <w:sz w:val="20"/>
                <w:szCs w:val="20"/>
                <w:lang w:val="fr-FR" w:eastAsia="fr-FR"/>
              </w:rPr>
              <w:t>then</w:t>
            </w:r>
            <w:proofErr w:type="spellEnd"/>
            <w:r w:rsidRPr="00632EAD">
              <w:rPr>
                <w:rFonts w:ascii="Palatino Linotype" w:eastAsia="Times New Roman" w:hAnsi="Palatino Linotype" w:cs="Arial"/>
                <w:sz w:val="20"/>
                <w:szCs w:val="20"/>
                <w:lang w:val="fr-FR" w:eastAsia="fr-FR"/>
              </w:rPr>
              <w:t xml:space="preserve"> </w:t>
            </w:r>
            <w:proofErr w:type="spellStart"/>
            <w:r w:rsidRPr="00632EAD">
              <w:rPr>
                <w:rFonts w:ascii="Palatino Linotype" w:eastAsia="Times New Roman" w:hAnsi="Palatino Linotype" w:cs="Arial"/>
                <w:sz w:val="20"/>
                <w:szCs w:val="20"/>
                <w:lang w:val="fr-FR" w:eastAsia="fr-FR"/>
              </w:rPr>
              <w:t>assigned</w:t>
            </w:r>
            <w:proofErr w:type="spellEnd"/>
            <w:r w:rsidRPr="00632EAD">
              <w:rPr>
                <w:rFonts w:ascii="Palatino Linotype" w:eastAsia="Times New Roman" w:hAnsi="Palatino Linotype" w:cs="Arial"/>
                <w:sz w:val="20"/>
                <w:szCs w:val="20"/>
                <w:lang w:val="fr-FR" w:eastAsia="fr-FR"/>
              </w:rPr>
              <w:t xml:space="preserve"> to Université Gustave Eiffel </w:t>
            </w:r>
          </w:p>
          <w:p w14:paraId="55F30FEB" w14:textId="77777777" w:rsidR="00B73173" w:rsidRPr="00632EAD" w:rsidRDefault="00B73173" w:rsidP="00560C75">
            <w:pPr>
              <w:tabs>
                <w:tab w:val="left" w:pos="2568"/>
              </w:tabs>
              <w:jc w:val="both"/>
              <w:rPr>
                <w:rFonts w:ascii="Palatino Linotype" w:eastAsia="Times New Roman" w:hAnsi="Palatino Linotype" w:cs="Arial"/>
                <w:sz w:val="20"/>
                <w:szCs w:val="20"/>
                <w:lang w:val="fr-FR" w:eastAsia="fr-FR"/>
              </w:rPr>
            </w:pPr>
          </w:p>
          <w:p w14:paraId="68B68243" w14:textId="77777777" w:rsidR="00B73173" w:rsidRPr="00632EAD" w:rsidRDefault="00B73173" w:rsidP="00560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hAnsi="Palatino Linotype" w:cs="Arial"/>
                <w:sz w:val="20"/>
                <w:szCs w:val="20"/>
                <w:lang w:val="en-US"/>
              </w:rPr>
            </w:pPr>
            <w:r w:rsidRPr="00632EAD">
              <w:rPr>
                <w:rFonts w:ascii="Palatino Linotype" w:eastAsia="Times New Roman" w:hAnsi="Palatino Linotype" w:cs="Arial"/>
                <w:b/>
                <w:bCs/>
                <w:sz w:val="20"/>
                <w:szCs w:val="20"/>
                <w:lang w:val="en-US" w:eastAsia="fr-FR"/>
              </w:rPr>
              <w:t>Engineer senior equivalent researcher</w:t>
            </w:r>
            <w:r w:rsidRPr="00632EAD">
              <w:rPr>
                <w:rFonts w:ascii="Palatino Linotype" w:eastAsia="Times New Roman" w:hAnsi="Palatino Linotype" w:cs="Arial"/>
                <w:sz w:val="20"/>
                <w:szCs w:val="20"/>
                <w:lang w:val="en-US" w:eastAsia="fr-FR"/>
              </w:rPr>
              <w:t xml:space="preserve">: senior Engineer assimilated researcher </w:t>
            </w:r>
            <w:hyperlink r:id="rId12" w:history="1">
              <w:r w:rsidRPr="00632EAD">
                <w:rPr>
                  <w:rStyle w:val="Lienhypertexte"/>
                  <w:rFonts w:ascii="Palatino Linotype" w:hAnsi="Palatino Linotype" w:cs="Arial"/>
                  <w:sz w:val="20"/>
                  <w:szCs w:val="20"/>
                  <w:lang w:val="en-US"/>
                </w:rPr>
                <w:t xml:space="preserve">CESAAR </w:t>
              </w:r>
            </w:hyperlink>
            <w:r w:rsidRPr="00632EAD">
              <w:rPr>
                <w:rFonts w:ascii="Palatino Linotype" w:hAnsi="Palatino Linotype" w:cs="Arial"/>
                <w:sz w:val="20"/>
                <w:szCs w:val="20"/>
                <w:lang w:val="en-US"/>
              </w:rPr>
              <w:t xml:space="preserve">to work at </w:t>
            </w:r>
            <w:proofErr w:type="spellStart"/>
            <w:r w:rsidRPr="00632EAD">
              <w:rPr>
                <w:rFonts w:ascii="Palatino Linotype" w:eastAsia="Times New Roman" w:hAnsi="Palatino Linotype" w:cs="Arial"/>
                <w:sz w:val="20"/>
                <w:szCs w:val="20"/>
                <w:lang w:val="en-US" w:eastAsia="fr-FR"/>
              </w:rPr>
              <w:t>Université</w:t>
            </w:r>
            <w:proofErr w:type="spellEnd"/>
            <w:r w:rsidRPr="00632EAD">
              <w:rPr>
                <w:rFonts w:ascii="Palatino Linotype" w:eastAsia="Times New Roman" w:hAnsi="Palatino Linotype" w:cs="Arial"/>
                <w:sz w:val="20"/>
                <w:szCs w:val="20"/>
                <w:lang w:val="en-US" w:eastAsia="fr-FR"/>
              </w:rPr>
              <w:t xml:space="preserve"> Gustave Eiffel</w:t>
            </w:r>
          </w:p>
        </w:tc>
      </w:tr>
    </w:tbl>
    <w:p w14:paraId="2CC041AD" w14:textId="77777777" w:rsidR="00C76F8A" w:rsidRPr="00A530A7" w:rsidRDefault="00C76F8A">
      <w:pPr>
        <w:tabs>
          <w:tab w:val="left" w:pos="2568"/>
        </w:tabs>
        <w:rPr>
          <w:rFonts w:ascii="Palatino Linotype" w:hAnsi="Palatino Linotype"/>
          <w:sz w:val="22"/>
          <w:lang w:val="en-US"/>
        </w:rPr>
      </w:pPr>
    </w:p>
    <w:p w14:paraId="66A45DEA" w14:textId="77777777" w:rsidR="00C76F8A" w:rsidRDefault="00161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b/>
          <w:sz w:val="22"/>
          <w:szCs w:val="20"/>
          <w:lang w:val="fr-FR" w:eastAsia="fr-FR"/>
        </w:rPr>
      </w:pPr>
      <w:r>
        <w:rPr>
          <w:rFonts w:ascii="Palatino Linotype" w:eastAsia="Times New Roman" w:hAnsi="Palatino Linotype" w:cs="Arial"/>
          <w:b/>
          <w:sz w:val="22"/>
          <w:szCs w:val="20"/>
          <w:lang w:val="fr-FR" w:eastAsia="fr-FR"/>
        </w:rPr>
        <w:t>ABBREVIATION</w:t>
      </w:r>
    </w:p>
    <w:p w14:paraId="57BC6CC3" w14:textId="77777777" w:rsidR="00195CF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UNI EIFFEL = Université Gustave Eiffel </w:t>
      </w:r>
    </w:p>
    <w:p w14:paraId="72A54C81" w14:textId="77777777" w:rsidR="00195CF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lang w:val="fr-FR"/>
        </w:rPr>
        <w:t xml:space="preserve">ATER = Attaché temporaire d'enseignement et de recherche / </w:t>
      </w:r>
      <w:proofErr w:type="spellStart"/>
      <w:r>
        <w:rPr>
          <w:rFonts w:ascii="Palatino Linotype" w:eastAsia="Times New Roman" w:hAnsi="Palatino Linotype" w:cs="Arial"/>
          <w:sz w:val="20"/>
          <w:lang w:val="fr-FR"/>
        </w:rPr>
        <w:t>temporary</w:t>
      </w:r>
      <w:proofErr w:type="spellEnd"/>
      <w:r>
        <w:rPr>
          <w:rFonts w:ascii="Palatino Linotype" w:eastAsia="Times New Roman" w:hAnsi="Palatino Linotype" w:cs="Arial"/>
          <w:sz w:val="20"/>
          <w:lang w:val="fr-FR"/>
        </w:rPr>
        <w:t xml:space="preserve"> </w:t>
      </w:r>
      <w:proofErr w:type="spellStart"/>
      <w:r>
        <w:rPr>
          <w:rFonts w:ascii="Palatino Linotype" w:eastAsia="Times New Roman" w:hAnsi="Palatino Linotype" w:cs="Arial"/>
          <w:sz w:val="20"/>
          <w:lang w:val="fr-FR"/>
        </w:rPr>
        <w:t>teaching</w:t>
      </w:r>
      <w:proofErr w:type="spellEnd"/>
      <w:r>
        <w:rPr>
          <w:rFonts w:ascii="Palatino Linotype" w:eastAsia="Times New Roman" w:hAnsi="Palatino Linotype" w:cs="Arial"/>
          <w:sz w:val="20"/>
          <w:lang w:val="fr-FR"/>
        </w:rPr>
        <w:t xml:space="preserve"> and </w:t>
      </w:r>
      <w:proofErr w:type="spellStart"/>
      <w:r>
        <w:rPr>
          <w:rFonts w:ascii="Palatino Linotype" w:eastAsia="Times New Roman" w:hAnsi="Palatino Linotype" w:cs="Arial"/>
          <w:sz w:val="20"/>
          <w:lang w:val="fr-FR"/>
        </w:rPr>
        <w:t>research</w:t>
      </w:r>
      <w:proofErr w:type="spellEnd"/>
      <w:r>
        <w:rPr>
          <w:rFonts w:ascii="Palatino Linotype" w:eastAsia="Times New Roman" w:hAnsi="Palatino Linotype" w:cs="Arial"/>
          <w:sz w:val="20"/>
          <w:lang w:val="fr-FR"/>
        </w:rPr>
        <w:t xml:space="preserve"> position </w:t>
      </w:r>
    </w:p>
    <w:p w14:paraId="4A74DEA2" w14:textId="77777777" w:rsidR="00195CF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proofErr w:type="gramStart"/>
      <w:r>
        <w:rPr>
          <w:rFonts w:ascii="Palatino Linotype" w:eastAsia="Times New Roman" w:hAnsi="Palatino Linotype" w:cs="Arial"/>
          <w:sz w:val="20"/>
          <w:szCs w:val="20"/>
          <w:lang w:val="fr-FR" w:eastAsia="fr-FR"/>
        </w:rPr>
        <w:t>CA</w:t>
      </w:r>
      <w:proofErr w:type="gramEnd"/>
      <w:r>
        <w:rPr>
          <w:rFonts w:ascii="Palatino Linotype" w:eastAsia="Times New Roman" w:hAnsi="Palatino Linotype" w:cs="Arial"/>
          <w:sz w:val="20"/>
          <w:szCs w:val="20"/>
          <w:lang w:val="fr-FR" w:eastAsia="fr-FR"/>
        </w:rPr>
        <w:t xml:space="preserve"> = Conseil d’administration / </w:t>
      </w:r>
      <w:proofErr w:type="spellStart"/>
      <w:r>
        <w:rPr>
          <w:rFonts w:ascii="Palatino Linotype" w:eastAsia="Times New Roman" w:hAnsi="Palatino Linotype" w:cs="Arial"/>
          <w:sz w:val="20"/>
          <w:szCs w:val="20"/>
          <w:lang w:val="fr-FR" w:eastAsia="fr-FR"/>
        </w:rPr>
        <w:t>Adminitrative</w:t>
      </w:r>
      <w:proofErr w:type="spellEnd"/>
      <w:r>
        <w:rPr>
          <w:rFonts w:ascii="Palatino Linotype" w:eastAsia="Times New Roman" w:hAnsi="Palatino Linotype" w:cs="Arial"/>
          <w:sz w:val="20"/>
          <w:szCs w:val="20"/>
          <w:lang w:val="fr-FR" w:eastAsia="fr-FR"/>
        </w:rPr>
        <w:t xml:space="preserve"> Council</w:t>
      </w:r>
    </w:p>
    <w:p w14:paraId="008DCABE" w14:textId="77777777" w:rsidR="00195CF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eastAsia="fr-FR"/>
        </w:rPr>
      </w:pPr>
      <w:r>
        <w:rPr>
          <w:rFonts w:ascii="Palatino Linotype" w:eastAsia="Times New Roman" w:hAnsi="Palatino Linotype" w:cs="Arial"/>
          <w:sz w:val="20"/>
          <w:szCs w:val="20"/>
          <w:lang w:eastAsia="fr-FR"/>
        </w:rPr>
        <w:t xml:space="preserve">CAC = </w:t>
      </w:r>
      <w:proofErr w:type="spellStart"/>
      <w:r>
        <w:rPr>
          <w:rFonts w:ascii="Palatino Linotype" w:eastAsia="Times New Roman" w:hAnsi="Palatino Linotype" w:cs="Arial"/>
          <w:sz w:val="20"/>
          <w:szCs w:val="20"/>
          <w:lang w:eastAsia="fr-FR"/>
        </w:rPr>
        <w:t>Conseil</w:t>
      </w:r>
      <w:proofErr w:type="spellEnd"/>
      <w:r>
        <w:rPr>
          <w:rFonts w:ascii="Palatino Linotype" w:eastAsia="Times New Roman" w:hAnsi="Palatino Linotype" w:cs="Arial"/>
          <w:sz w:val="20"/>
          <w:szCs w:val="20"/>
          <w:lang w:eastAsia="fr-FR"/>
        </w:rPr>
        <w:t xml:space="preserve"> </w:t>
      </w:r>
      <w:proofErr w:type="spellStart"/>
      <w:r>
        <w:rPr>
          <w:rFonts w:ascii="Palatino Linotype" w:eastAsia="Times New Roman" w:hAnsi="Palatino Linotype" w:cs="Arial"/>
          <w:sz w:val="20"/>
          <w:szCs w:val="20"/>
          <w:lang w:eastAsia="fr-FR"/>
        </w:rPr>
        <w:t>académique</w:t>
      </w:r>
      <w:proofErr w:type="spellEnd"/>
      <w:r>
        <w:rPr>
          <w:rFonts w:ascii="Palatino Linotype" w:eastAsia="Times New Roman" w:hAnsi="Palatino Linotype" w:cs="Arial"/>
          <w:sz w:val="20"/>
          <w:szCs w:val="20"/>
          <w:lang w:eastAsia="fr-FR"/>
        </w:rPr>
        <w:t xml:space="preserve"> / Academic  </w:t>
      </w:r>
    </w:p>
    <w:p w14:paraId="5AA77EFD"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 xml:space="preserve">CAPLA = Centre d’actions pédagogiques en Langues / </w:t>
      </w:r>
      <w:proofErr w:type="spellStart"/>
      <w:r w:rsidRPr="00EC2C1A">
        <w:rPr>
          <w:rFonts w:ascii="Palatino Linotype" w:eastAsia="Times New Roman" w:hAnsi="Palatino Linotype" w:cs="Arial"/>
          <w:sz w:val="20"/>
          <w:szCs w:val="20"/>
          <w:lang w:val="fr-FR" w:eastAsia="fr-FR"/>
        </w:rPr>
        <w:t>Language</w:t>
      </w:r>
      <w:proofErr w:type="spellEnd"/>
      <w:r w:rsidRPr="00EC2C1A">
        <w:rPr>
          <w:rFonts w:ascii="Palatino Linotype" w:eastAsia="Times New Roman" w:hAnsi="Palatino Linotype" w:cs="Arial"/>
          <w:sz w:val="20"/>
          <w:szCs w:val="20"/>
          <w:lang w:val="fr-FR" w:eastAsia="fr-FR"/>
        </w:rPr>
        <w:t xml:space="preserve"> Education Center</w:t>
      </w:r>
    </w:p>
    <w:p w14:paraId="66BF90F1"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CEDIS = </w:t>
      </w:r>
      <w:r>
        <w:rPr>
          <w:rFonts w:ascii="Palatino Linotype" w:eastAsia="Calibri" w:hAnsi="Palatino Linotype" w:cs="Arial"/>
          <w:bCs/>
          <w:sz w:val="20"/>
          <w:lang w:val="fr-FR"/>
        </w:rPr>
        <w:t>Comité d'éthique</w:t>
      </w:r>
      <w:r>
        <w:rPr>
          <w:rFonts w:ascii="Palatino Linotype" w:eastAsia="Calibri" w:hAnsi="Palatino Linotype" w:cs="Arial"/>
          <w:sz w:val="20"/>
          <w:lang w:val="fr-FR"/>
        </w:rPr>
        <w:t>, de déontologie et d'intégrité scientifique</w:t>
      </w:r>
      <w:r>
        <w:rPr>
          <w:rFonts w:ascii="Palatino Linotype" w:eastAsia="Calibri" w:hAnsi="Palatino Linotype" w:cs="Arial"/>
          <w:bCs/>
          <w:sz w:val="20"/>
          <w:lang w:val="fr-FR"/>
        </w:rPr>
        <w:t xml:space="preserve"> / </w:t>
      </w:r>
      <w:proofErr w:type="spellStart"/>
      <w:r>
        <w:rPr>
          <w:rFonts w:ascii="Palatino Linotype" w:eastAsia="Calibri" w:hAnsi="Palatino Linotype" w:cs="Arial"/>
          <w:bCs/>
          <w:sz w:val="20"/>
          <w:lang w:val="fr-FR"/>
        </w:rPr>
        <w:t>Ethics</w:t>
      </w:r>
      <w:proofErr w:type="spellEnd"/>
      <w:r>
        <w:rPr>
          <w:rFonts w:ascii="Palatino Linotype" w:eastAsia="Calibri" w:hAnsi="Palatino Linotype" w:cs="Arial"/>
          <w:sz w:val="20"/>
          <w:lang w:val="fr-FR"/>
        </w:rPr>
        <w:t xml:space="preserve">, Professional </w:t>
      </w:r>
      <w:proofErr w:type="spellStart"/>
      <w:r>
        <w:rPr>
          <w:rFonts w:ascii="Palatino Linotype" w:eastAsia="Calibri" w:hAnsi="Palatino Linotype" w:cs="Arial"/>
          <w:sz w:val="20"/>
          <w:lang w:val="fr-FR"/>
        </w:rPr>
        <w:t>Conduct</w:t>
      </w:r>
      <w:proofErr w:type="spellEnd"/>
      <w:r>
        <w:rPr>
          <w:rFonts w:ascii="Palatino Linotype" w:eastAsia="Calibri" w:hAnsi="Palatino Linotype" w:cs="Arial"/>
          <w:sz w:val="20"/>
          <w:lang w:val="fr-FR"/>
        </w:rPr>
        <w:t xml:space="preserve"> and Scientific </w:t>
      </w:r>
      <w:proofErr w:type="spellStart"/>
      <w:r>
        <w:rPr>
          <w:rFonts w:ascii="Palatino Linotype" w:eastAsia="Calibri" w:hAnsi="Palatino Linotype" w:cs="Arial"/>
          <w:sz w:val="20"/>
          <w:lang w:val="fr-FR"/>
        </w:rPr>
        <w:t>Integrity</w:t>
      </w:r>
      <w:proofErr w:type="spellEnd"/>
      <w:r>
        <w:rPr>
          <w:rFonts w:ascii="Palatino Linotype" w:eastAsia="Calibri" w:hAnsi="Palatino Linotype" w:cs="Arial"/>
          <w:sz w:val="20"/>
          <w:lang w:val="fr-FR"/>
        </w:rPr>
        <w:t xml:space="preserve"> </w:t>
      </w:r>
      <w:proofErr w:type="spellStart"/>
      <w:r>
        <w:rPr>
          <w:rFonts w:ascii="Palatino Linotype" w:eastAsia="Calibri" w:hAnsi="Palatino Linotype" w:cs="Arial"/>
          <w:bCs/>
          <w:sz w:val="20"/>
          <w:lang w:val="fr-FR"/>
        </w:rPr>
        <w:t>Committee</w:t>
      </w:r>
      <w:proofErr w:type="spellEnd"/>
    </w:p>
    <w:p w14:paraId="5E285B78"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 xml:space="preserve">CESAAR= </w:t>
      </w:r>
      <w:r w:rsidRPr="00EC2C1A">
        <w:rPr>
          <w:rFonts w:ascii="Palatino Linotype" w:eastAsia="Calibri" w:hAnsi="Palatino Linotype" w:cs="Arial"/>
          <w:sz w:val="20"/>
          <w:lang w:val="fr-FR"/>
        </w:rPr>
        <w:t>Comité d’évaluation des agents de catégorie A ayant une activité de recherche/</w:t>
      </w:r>
      <w:r w:rsidRPr="00EC2C1A">
        <w:rPr>
          <w:lang w:val="fr-FR"/>
        </w:rPr>
        <w:t xml:space="preserve"> </w:t>
      </w:r>
      <w:r w:rsidRPr="00EC2C1A">
        <w:rPr>
          <w:rFonts w:ascii="Palatino Linotype" w:eastAsia="Calibri" w:hAnsi="Palatino Linotype" w:cs="Arial"/>
          <w:sz w:val="20"/>
          <w:lang w:val="fr-FR"/>
        </w:rPr>
        <w:t xml:space="preserve">Evaluation </w:t>
      </w:r>
      <w:proofErr w:type="spellStart"/>
      <w:r w:rsidRPr="00EC2C1A">
        <w:rPr>
          <w:rFonts w:ascii="Palatino Linotype" w:eastAsia="Calibri" w:hAnsi="Palatino Linotype" w:cs="Arial"/>
          <w:sz w:val="20"/>
          <w:lang w:val="fr-FR"/>
        </w:rPr>
        <w:t>Committee</w:t>
      </w:r>
      <w:proofErr w:type="spellEnd"/>
      <w:r w:rsidRPr="00EC2C1A">
        <w:rPr>
          <w:rFonts w:ascii="Palatino Linotype" w:eastAsia="Calibri" w:hAnsi="Palatino Linotype" w:cs="Arial"/>
          <w:sz w:val="20"/>
          <w:lang w:val="fr-FR"/>
        </w:rPr>
        <w:t xml:space="preserve"> for </w:t>
      </w:r>
      <w:proofErr w:type="spellStart"/>
      <w:r w:rsidRPr="00EC2C1A">
        <w:rPr>
          <w:rFonts w:ascii="Palatino Linotype" w:eastAsia="Calibri" w:hAnsi="Palatino Linotype" w:cs="Arial"/>
          <w:sz w:val="20"/>
          <w:lang w:val="fr-FR"/>
        </w:rPr>
        <w:t>Category</w:t>
      </w:r>
      <w:proofErr w:type="spellEnd"/>
      <w:r w:rsidRPr="00EC2C1A">
        <w:rPr>
          <w:rFonts w:ascii="Palatino Linotype" w:eastAsia="Calibri" w:hAnsi="Palatino Linotype" w:cs="Arial"/>
          <w:sz w:val="20"/>
          <w:lang w:val="fr-FR"/>
        </w:rPr>
        <w:t xml:space="preserve"> A Agents </w:t>
      </w:r>
      <w:proofErr w:type="spellStart"/>
      <w:r w:rsidRPr="00EC2C1A">
        <w:rPr>
          <w:rFonts w:ascii="Palatino Linotype" w:eastAsia="Calibri" w:hAnsi="Palatino Linotype" w:cs="Arial"/>
          <w:sz w:val="20"/>
          <w:lang w:val="fr-FR"/>
        </w:rPr>
        <w:t>Engaged</w:t>
      </w:r>
      <w:proofErr w:type="spellEnd"/>
      <w:r w:rsidRPr="00EC2C1A">
        <w:rPr>
          <w:rFonts w:ascii="Palatino Linotype" w:eastAsia="Calibri" w:hAnsi="Palatino Linotype" w:cs="Arial"/>
          <w:sz w:val="20"/>
          <w:lang w:val="fr-FR"/>
        </w:rPr>
        <w:t xml:space="preserve"> in </w:t>
      </w:r>
      <w:proofErr w:type="spellStart"/>
      <w:r w:rsidRPr="00EC2C1A">
        <w:rPr>
          <w:rFonts w:ascii="Palatino Linotype" w:eastAsia="Calibri" w:hAnsi="Palatino Linotype" w:cs="Arial"/>
          <w:sz w:val="20"/>
          <w:lang w:val="fr-FR"/>
        </w:rPr>
        <w:t>Research</w:t>
      </w:r>
      <w:proofErr w:type="spellEnd"/>
      <w:r w:rsidRPr="00EC2C1A">
        <w:rPr>
          <w:rFonts w:ascii="Palatino Linotype" w:eastAsia="Calibri" w:hAnsi="Palatino Linotype" w:cs="Arial"/>
          <w:sz w:val="20"/>
          <w:lang w:val="fr-FR"/>
        </w:rPr>
        <w:t xml:space="preserve"> </w:t>
      </w:r>
      <w:proofErr w:type="spellStart"/>
      <w:r w:rsidRPr="00EC2C1A">
        <w:rPr>
          <w:rFonts w:ascii="Palatino Linotype" w:eastAsia="Calibri" w:hAnsi="Palatino Linotype" w:cs="Arial"/>
          <w:sz w:val="20"/>
          <w:lang w:val="fr-FR"/>
        </w:rPr>
        <w:t>Activities</w:t>
      </w:r>
      <w:proofErr w:type="spellEnd"/>
    </w:p>
    <w:p w14:paraId="4D49F657"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CIPEN = Centre d'Innovation Pédagogique et Numérique /</w:t>
      </w:r>
      <w:r w:rsidRPr="00EC2C1A">
        <w:rPr>
          <w:lang w:val="fr-FR"/>
        </w:rPr>
        <w:t xml:space="preserve"> </w:t>
      </w:r>
      <w:r w:rsidRPr="00EC2C1A">
        <w:rPr>
          <w:rFonts w:ascii="Palatino Linotype" w:eastAsia="Times New Roman" w:hAnsi="Palatino Linotype" w:cs="Arial"/>
          <w:sz w:val="20"/>
          <w:szCs w:val="20"/>
          <w:lang w:val="fr-FR" w:eastAsia="fr-FR"/>
        </w:rPr>
        <w:t xml:space="preserve">center for </w:t>
      </w:r>
      <w:proofErr w:type="spellStart"/>
      <w:r w:rsidRPr="00EC2C1A">
        <w:rPr>
          <w:rFonts w:ascii="Palatino Linotype" w:eastAsia="Times New Roman" w:hAnsi="Palatino Linotype" w:cs="Arial"/>
          <w:sz w:val="20"/>
          <w:szCs w:val="20"/>
          <w:lang w:val="fr-FR" w:eastAsia="fr-FR"/>
        </w:rPr>
        <w:t>educational</w:t>
      </w:r>
      <w:proofErr w:type="spellEnd"/>
      <w:r w:rsidRPr="00EC2C1A">
        <w:rPr>
          <w:rFonts w:ascii="Palatino Linotype" w:eastAsia="Times New Roman" w:hAnsi="Palatino Linotype" w:cs="Arial"/>
          <w:sz w:val="20"/>
          <w:szCs w:val="20"/>
          <w:lang w:val="fr-FR" w:eastAsia="fr-FR"/>
        </w:rPr>
        <w:t xml:space="preserve"> and digital innovation</w:t>
      </w:r>
    </w:p>
    <w:p w14:paraId="297C4917" w14:textId="77777777" w:rsidR="00195CF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CNU = Conseil National des Universités / National </w:t>
      </w:r>
      <w:proofErr w:type="spellStart"/>
      <w:r>
        <w:rPr>
          <w:rFonts w:ascii="Palatino Linotype" w:eastAsia="Times New Roman" w:hAnsi="Palatino Linotype" w:cs="Arial"/>
          <w:sz w:val="20"/>
          <w:szCs w:val="20"/>
          <w:lang w:val="fr-FR" w:eastAsia="fr-FR"/>
        </w:rPr>
        <w:t>Universities</w:t>
      </w:r>
      <w:proofErr w:type="spellEnd"/>
      <w:r>
        <w:rPr>
          <w:rFonts w:ascii="Palatino Linotype" w:eastAsia="Times New Roman" w:hAnsi="Palatino Linotype" w:cs="Arial"/>
          <w:sz w:val="20"/>
          <w:szCs w:val="20"/>
          <w:lang w:val="fr-FR" w:eastAsia="fr-FR"/>
        </w:rPr>
        <w:t xml:space="preserve"> Council </w:t>
      </w:r>
    </w:p>
    <w:p w14:paraId="200CB6E6" w14:textId="77777777" w:rsidR="00195CF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CNRS = Centre National de la Recherche Scientifique / National Centre for Scientific </w:t>
      </w:r>
      <w:proofErr w:type="spellStart"/>
      <w:r>
        <w:rPr>
          <w:rFonts w:ascii="Palatino Linotype" w:eastAsia="Times New Roman" w:hAnsi="Palatino Linotype" w:cs="Arial"/>
          <w:sz w:val="20"/>
          <w:szCs w:val="20"/>
          <w:lang w:val="fr-FR" w:eastAsia="fr-FR"/>
        </w:rPr>
        <w:t>Research</w:t>
      </w:r>
      <w:proofErr w:type="spellEnd"/>
      <w:r>
        <w:rPr>
          <w:rFonts w:ascii="Palatino Linotype" w:eastAsia="Times New Roman" w:hAnsi="Palatino Linotype" w:cs="Arial"/>
          <w:sz w:val="20"/>
          <w:szCs w:val="20"/>
          <w:lang w:val="fr-FR" w:eastAsia="fr-FR"/>
        </w:rPr>
        <w:t xml:space="preserve"> </w:t>
      </w:r>
    </w:p>
    <w:p w14:paraId="22D14A3B" w14:textId="77777777" w:rsidR="00195CF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en-US" w:eastAsia="fr-FR"/>
        </w:rPr>
      </w:pPr>
      <w:r>
        <w:rPr>
          <w:rFonts w:ascii="Palatino Linotype" w:eastAsia="Times New Roman" w:hAnsi="Palatino Linotype" w:cs="Arial"/>
          <w:sz w:val="20"/>
          <w:szCs w:val="20"/>
          <w:lang w:val="en-US" w:eastAsia="fr-FR"/>
        </w:rPr>
        <w:t xml:space="preserve">COMEVAL = </w:t>
      </w:r>
      <w:r>
        <w:rPr>
          <w:rFonts w:ascii="Palatino Linotype" w:eastAsia="Times New Roman" w:hAnsi="Palatino Linotype" w:cs="Arial"/>
          <w:sz w:val="20"/>
          <w:szCs w:val="20"/>
          <w:lang w:val="fr-FR" w:eastAsia="fr-FR"/>
        </w:rPr>
        <w:t>Commission d'évaluation des chercheurs du développement dur</w:t>
      </w:r>
      <w:r>
        <w:rPr>
          <w:rFonts w:ascii="Palatino Linotype" w:eastAsia="Times New Roman" w:hAnsi="Palatino Linotype" w:cs="Arial"/>
          <w:sz w:val="20"/>
          <w:szCs w:val="20"/>
          <w:lang w:val="en-US" w:eastAsia="fr-FR"/>
        </w:rPr>
        <w:t>able / Commission for the Evaluation of Sustainable Development Researchers</w:t>
      </w:r>
    </w:p>
    <w:p w14:paraId="52198782" w14:textId="77777777" w:rsidR="00195CFF" w:rsidRPr="00352584"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352584">
        <w:rPr>
          <w:rFonts w:ascii="Palatino Linotype" w:eastAsia="Times New Roman" w:hAnsi="Palatino Linotype" w:cs="Arial"/>
          <w:sz w:val="20"/>
          <w:szCs w:val="20"/>
          <w:lang w:val="fr-FR" w:eastAsia="fr-FR"/>
        </w:rPr>
        <w:t xml:space="preserve">CR DD= </w:t>
      </w:r>
      <w:proofErr w:type="spellStart"/>
      <w:r w:rsidRPr="00352584">
        <w:rPr>
          <w:rFonts w:ascii="Palatino Linotype" w:hAnsi="Palatino Linotype" w:cs="Arial"/>
          <w:sz w:val="20"/>
          <w:szCs w:val="20"/>
          <w:lang w:val="fr-FR"/>
        </w:rPr>
        <w:t>Chargé·e</w:t>
      </w:r>
      <w:proofErr w:type="spellEnd"/>
      <w:r w:rsidRPr="00352584">
        <w:rPr>
          <w:rFonts w:ascii="Palatino Linotype" w:hAnsi="Palatino Linotype" w:cs="Arial"/>
          <w:sz w:val="20"/>
          <w:szCs w:val="20"/>
          <w:lang w:val="fr-FR"/>
        </w:rPr>
        <w:t xml:space="preserve"> de Recherche du développement durable </w:t>
      </w:r>
      <w:r>
        <w:rPr>
          <w:rFonts w:ascii="Palatino Linotype" w:hAnsi="Palatino Linotype" w:cs="Arial"/>
          <w:b/>
          <w:bCs/>
          <w:sz w:val="20"/>
          <w:szCs w:val="20"/>
          <w:lang w:val="fr-FR"/>
        </w:rPr>
        <w:t xml:space="preserve">/ </w:t>
      </w:r>
      <w:proofErr w:type="spellStart"/>
      <w:r w:rsidRPr="00352584">
        <w:rPr>
          <w:rFonts w:ascii="Palatino Linotype" w:hAnsi="Palatino Linotype" w:cs="Arial"/>
          <w:sz w:val="20"/>
          <w:szCs w:val="20"/>
          <w:lang w:val="fr-FR"/>
        </w:rPr>
        <w:t>Sustainable</w:t>
      </w:r>
      <w:proofErr w:type="spellEnd"/>
      <w:r w:rsidRPr="00352584">
        <w:rPr>
          <w:rFonts w:ascii="Palatino Linotype" w:hAnsi="Palatino Linotype" w:cs="Arial"/>
          <w:sz w:val="20"/>
          <w:szCs w:val="20"/>
          <w:lang w:val="fr-FR"/>
        </w:rPr>
        <w:t xml:space="preserve"> </w:t>
      </w:r>
      <w:proofErr w:type="spellStart"/>
      <w:r w:rsidRPr="00352584">
        <w:rPr>
          <w:rFonts w:ascii="Palatino Linotype" w:hAnsi="Palatino Linotype" w:cs="Arial"/>
          <w:sz w:val="20"/>
          <w:szCs w:val="20"/>
          <w:lang w:val="fr-FR"/>
        </w:rPr>
        <w:t>Development</w:t>
      </w:r>
      <w:proofErr w:type="spellEnd"/>
      <w:r w:rsidRPr="00352584">
        <w:rPr>
          <w:rFonts w:ascii="Palatino Linotype" w:hAnsi="Palatino Linotype" w:cs="Arial"/>
          <w:sz w:val="20"/>
          <w:szCs w:val="20"/>
          <w:lang w:val="fr-FR"/>
        </w:rPr>
        <w:t xml:space="preserve"> </w:t>
      </w:r>
      <w:proofErr w:type="spellStart"/>
      <w:r w:rsidRPr="00352584">
        <w:rPr>
          <w:rFonts w:ascii="Palatino Linotype" w:hAnsi="Palatino Linotype" w:cs="Arial"/>
          <w:sz w:val="20"/>
          <w:szCs w:val="20"/>
          <w:lang w:val="fr-FR"/>
        </w:rPr>
        <w:t>Research</w:t>
      </w:r>
      <w:proofErr w:type="spellEnd"/>
      <w:r w:rsidRPr="00352584">
        <w:rPr>
          <w:rFonts w:ascii="Palatino Linotype" w:hAnsi="Palatino Linotype" w:cs="Arial"/>
          <w:sz w:val="20"/>
          <w:szCs w:val="20"/>
          <w:lang w:val="fr-FR"/>
        </w:rPr>
        <w:t xml:space="preserve"> Assistant</w:t>
      </w:r>
    </w:p>
    <w:p w14:paraId="38706A68" w14:textId="77777777" w:rsidR="00195CFF" w:rsidRPr="00352584"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lang w:val="fr-FR"/>
        </w:rPr>
        <w:t xml:space="preserve">CSI = Comité de suivi individuel / </w:t>
      </w:r>
      <w:proofErr w:type="spellStart"/>
      <w:r>
        <w:rPr>
          <w:rFonts w:ascii="Palatino Linotype" w:eastAsia="Times New Roman" w:hAnsi="Palatino Linotype" w:cs="Arial"/>
          <w:sz w:val="20"/>
          <w:lang w:val="fr-FR"/>
        </w:rPr>
        <w:t>Individual</w:t>
      </w:r>
      <w:proofErr w:type="spellEnd"/>
      <w:r>
        <w:rPr>
          <w:rFonts w:ascii="Palatino Linotype" w:eastAsia="Times New Roman" w:hAnsi="Palatino Linotype" w:cs="Arial"/>
          <w:sz w:val="20"/>
          <w:lang w:val="fr-FR"/>
        </w:rPr>
        <w:t xml:space="preserve"> Monitoring </w:t>
      </w:r>
      <w:proofErr w:type="spellStart"/>
      <w:r>
        <w:rPr>
          <w:rFonts w:ascii="Palatino Linotype" w:eastAsia="Times New Roman" w:hAnsi="Palatino Linotype" w:cs="Arial"/>
          <w:sz w:val="20"/>
          <w:lang w:val="fr-FR"/>
        </w:rPr>
        <w:t>Committee</w:t>
      </w:r>
      <w:proofErr w:type="spellEnd"/>
      <w:r>
        <w:rPr>
          <w:rFonts w:ascii="Palatino Linotype" w:eastAsia="Times New Roman" w:hAnsi="Palatino Linotype" w:cs="Arial"/>
          <w:sz w:val="20"/>
          <w:lang w:val="fr-FR"/>
        </w:rPr>
        <w:t xml:space="preserve"> </w:t>
      </w:r>
    </w:p>
    <w:p w14:paraId="4BAEEC00"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 xml:space="preserve">DAPAC = Direction de l’Appui au Pilotage et à l’amélioration Continue / </w:t>
      </w:r>
      <w:proofErr w:type="spellStart"/>
      <w:r w:rsidRPr="00EC2C1A">
        <w:rPr>
          <w:rFonts w:ascii="Palatino Linotype" w:eastAsia="Times New Roman" w:hAnsi="Palatino Linotype" w:cs="Arial"/>
          <w:sz w:val="20"/>
          <w:szCs w:val="20"/>
          <w:lang w:val="fr-FR" w:eastAsia="fr-FR"/>
        </w:rPr>
        <w:t>Directorate</w:t>
      </w:r>
      <w:proofErr w:type="spellEnd"/>
      <w:r w:rsidRPr="00EC2C1A">
        <w:rPr>
          <w:rFonts w:ascii="Palatino Linotype" w:eastAsia="Times New Roman" w:hAnsi="Palatino Linotype" w:cs="Arial"/>
          <w:sz w:val="20"/>
          <w:szCs w:val="20"/>
          <w:lang w:val="fr-FR" w:eastAsia="fr-FR"/>
        </w:rPr>
        <w:t xml:space="preserve"> support for </w:t>
      </w:r>
      <w:proofErr w:type="spellStart"/>
      <w:r w:rsidRPr="00EC2C1A">
        <w:rPr>
          <w:rFonts w:ascii="Palatino Linotype" w:eastAsia="Times New Roman" w:hAnsi="Palatino Linotype" w:cs="Arial"/>
          <w:sz w:val="20"/>
          <w:szCs w:val="20"/>
          <w:lang w:val="fr-FR" w:eastAsia="fr-FR"/>
        </w:rPr>
        <w:t>steering</w:t>
      </w:r>
      <w:proofErr w:type="spellEnd"/>
      <w:r w:rsidRPr="00EC2C1A">
        <w:rPr>
          <w:rFonts w:ascii="Palatino Linotype" w:eastAsia="Times New Roman" w:hAnsi="Palatino Linotype" w:cs="Arial"/>
          <w:sz w:val="20"/>
          <w:szCs w:val="20"/>
          <w:lang w:val="fr-FR" w:eastAsia="fr-FR"/>
        </w:rPr>
        <w:t xml:space="preserve"> and </w:t>
      </w:r>
      <w:proofErr w:type="spellStart"/>
      <w:r w:rsidRPr="00EC2C1A">
        <w:rPr>
          <w:rFonts w:ascii="Palatino Linotype" w:eastAsia="Times New Roman" w:hAnsi="Palatino Linotype" w:cs="Arial"/>
          <w:sz w:val="20"/>
          <w:szCs w:val="20"/>
          <w:lang w:val="fr-FR" w:eastAsia="fr-FR"/>
        </w:rPr>
        <w:t>continuous</w:t>
      </w:r>
      <w:proofErr w:type="spellEnd"/>
      <w:r w:rsidRPr="00EC2C1A">
        <w:rPr>
          <w:rFonts w:ascii="Palatino Linotype" w:eastAsia="Times New Roman" w:hAnsi="Palatino Linotype" w:cs="Arial"/>
          <w:sz w:val="20"/>
          <w:szCs w:val="20"/>
          <w:lang w:val="fr-FR" w:eastAsia="fr-FR"/>
        </w:rPr>
        <w:t xml:space="preserve"> </w:t>
      </w:r>
      <w:proofErr w:type="spellStart"/>
      <w:r w:rsidRPr="00EC2C1A">
        <w:rPr>
          <w:rFonts w:ascii="Palatino Linotype" w:eastAsia="Times New Roman" w:hAnsi="Palatino Linotype" w:cs="Arial"/>
          <w:sz w:val="20"/>
          <w:szCs w:val="20"/>
          <w:lang w:val="fr-FR" w:eastAsia="fr-FR"/>
        </w:rPr>
        <w:t>improvement</w:t>
      </w:r>
      <w:proofErr w:type="spellEnd"/>
    </w:p>
    <w:p w14:paraId="10A09C23"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 xml:space="preserve">DQM = Département Qualité et Métrologie / </w:t>
      </w:r>
      <w:proofErr w:type="spellStart"/>
      <w:r w:rsidRPr="00EC2C1A">
        <w:rPr>
          <w:rFonts w:ascii="Palatino Linotype" w:eastAsia="Times New Roman" w:hAnsi="Palatino Linotype" w:cs="Arial"/>
          <w:sz w:val="20"/>
          <w:szCs w:val="20"/>
          <w:lang w:val="fr-FR" w:eastAsia="fr-FR"/>
        </w:rPr>
        <w:t>Quality</w:t>
      </w:r>
      <w:proofErr w:type="spellEnd"/>
      <w:r w:rsidRPr="00EC2C1A">
        <w:rPr>
          <w:rFonts w:ascii="Palatino Linotype" w:eastAsia="Times New Roman" w:hAnsi="Palatino Linotype" w:cs="Arial"/>
          <w:sz w:val="20"/>
          <w:szCs w:val="20"/>
          <w:lang w:val="fr-FR" w:eastAsia="fr-FR"/>
        </w:rPr>
        <w:t xml:space="preserve"> and </w:t>
      </w:r>
      <w:proofErr w:type="spellStart"/>
      <w:r w:rsidRPr="00EC2C1A">
        <w:rPr>
          <w:rFonts w:ascii="Palatino Linotype" w:eastAsia="Times New Roman" w:hAnsi="Palatino Linotype" w:cs="Arial"/>
          <w:sz w:val="20"/>
          <w:szCs w:val="20"/>
          <w:lang w:val="fr-FR" w:eastAsia="fr-FR"/>
        </w:rPr>
        <w:t>Metrology</w:t>
      </w:r>
      <w:proofErr w:type="spellEnd"/>
      <w:r w:rsidRPr="00EC2C1A">
        <w:rPr>
          <w:rFonts w:ascii="Palatino Linotype" w:eastAsia="Times New Roman" w:hAnsi="Palatino Linotype" w:cs="Arial"/>
          <w:sz w:val="20"/>
          <w:szCs w:val="20"/>
          <w:lang w:val="fr-FR" w:eastAsia="fr-FR"/>
        </w:rPr>
        <w:t xml:space="preserve"> </w:t>
      </w:r>
      <w:proofErr w:type="spellStart"/>
      <w:r w:rsidRPr="00EC2C1A">
        <w:rPr>
          <w:rFonts w:ascii="Palatino Linotype" w:eastAsia="Times New Roman" w:hAnsi="Palatino Linotype" w:cs="Arial"/>
          <w:sz w:val="20"/>
          <w:szCs w:val="20"/>
          <w:lang w:val="fr-FR" w:eastAsia="fr-FR"/>
        </w:rPr>
        <w:t>Department</w:t>
      </w:r>
      <w:proofErr w:type="spellEnd"/>
    </w:p>
    <w:p w14:paraId="7C929FE9" w14:textId="77777777" w:rsidR="00195CF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DD&amp;RS = Développement durable et Responsabilité Sociétale / </w:t>
      </w:r>
      <w:proofErr w:type="spellStart"/>
      <w:r>
        <w:rPr>
          <w:rFonts w:ascii="Palatino Linotype" w:eastAsia="Times New Roman" w:hAnsi="Palatino Linotype" w:cs="Arial"/>
          <w:sz w:val="20"/>
          <w:szCs w:val="20"/>
          <w:lang w:val="fr-FR" w:eastAsia="fr-FR"/>
        </w:rPr>
        <w:t>Sustainable</w:t>
      </w:r>
      <w:proofErr w:type="spellEnd"/>
      <w:r>
        <w:rPr>
          <w:rFonts w:ascii="Palatino Linotype" w:eastAsia="Times New Roman" w:hAnsi="Palatino Linotype" w:cs="Arial"/>
          <w:sz w:val="20"/>
          <w:szCs w:val="20"/>
          <w:lang w:val="fr-FR" w:eastAsia="fr-FR"/>
        </w:rPr>
        <w:t xml:space="preserve"> </w:t>
      </w:r>
      <w:proofErr w:type="spellStart"/>
      <w:r>
        <w:rPr>
          <w:rFonts w:ascii="Palatino Linotype" w:eastAsia="Times New Roman" w:hAnsi="Palatino Linotype" w:cs="Arial"/>
          <w:sz w:val="20"/>
          <w:szCs w:val="20"/>
          <w:lang w:val="fr-FR" w:eastAsia="fr-FR"/>
        </w:rPr>
        <w:t>Development</w:t>
      </w:r>
      <w:proofErr w:type="spellEnd"/>
      <w:r>
        <w:rPr>
          <w:rFonts w:ascii="Palatino Linotype" w:eastAsia="Times New Roman" w:hAnsi="Palatino Linotype" w:cs="Arial"/>
          <w:sz w:val="20"/>
          <w:szCs w:val="20"/>
          <w:lang w:val="fr-FR" w:eastAsia="fr-FR"/>
        </w:rPr>
        <w:t xml:space="preserve"> and </w:t>
      </w:r>
      <w:proofErr w:type="spellStart"/>
      <w:r>
        <w:rPr>
          <w:rFonts w:ascii="Palatino Linotype" w:eastAsia="Times New Roman" w:hAnsi="Palatino Linotype" w:cs="Arial"/>
          <w:sz w:val="20"/>
          <w:szCs w:val="20"/>
          <w:lang w:val="fr-FR" w:eastAsia="fr-FR"/>
        </w:rPr>
        <w:t>Corporate</w:t>
      </w:r>
      <w:proofErr w:type="spellEnd"/>
      <w:r>
        <w:rPr>
          <w:rFonts w:ascii="Palatino Linotype" w:eastAsia="Times New Roman" w:hAnsi="Palatino Linotype" w:cs="Arial"/>
          <w:sz w:val="20"/>
          <w:szCs w:val="20"/>
          <w:lang w:val="fr-FR" w:eastAsia="fr-FR"/>
        </w:rPr>
        <w:t xml:space="preserve"> Social </w:t>
      </w:r>
      <w:proofErr w:type="spellStart"/>
      <w:r>
        <w:rPr>
          <w:rFonts w:ascii="Palatino Linotype" w:eastAsia="Times New Roman" w:hAnsi="Palatino Linotype" w:cs="Arial"/>
          <w:sz w:val="20"/>
          <w:szCs w:val="20"/>
          <w:lang w:val="fr-FR" w:eastAsia="fr-FR"/>
        </w:rPr>
        <w:t>Responsibility</w:t>
      </w:r>
      <w:proofErr w:type="spellEnd"/>
    </w:p>
    <w:p w14:paraId="200DAC80"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DGDAF = Direction Générale Déléguée aux Affaires Financières / </w:t>
      </w:r>
      <w:proofErr w:type="spellStart"/>
      <w:r w:rsidRPr="00EC2C1A">
        <w:rPr>
          <w:rFonts w:ascii="Palatino Linotype" w:eastAsia="Times New Roman" w:hAnsi="Palatino Linotype" w:cs="Arial"/>
          <w:sz w:val="20"/>
          <w:szCs w:val="20"/>
          <w:lang w:val="fr-FR" w:eastAsia="fr-FR"/>
        </w:rPr>
        <w:t>Deputy</w:t>
      </w:r>
      <w:proofErr w:type="spellEnd"/>
      <w:r w:rsidRPr="00EC2C1A">
        <w:rPr>
          <w:rFonts w:ascii="Palatino Linotype" w:eastAsia="Times New Roman" w:hAnsi="Palatino Linotype" w:cs="Arial"/>
          <w:sz w:val="20"/>
          <w:szCs w:val="20"/>
          <w:lang w:val="fr-FR" w:eastAsia="fr-FR"/>
        </w:rPr>
        <w:t xml:space="preserve"> General Manager for Financial </w:t>
      </w:r>
      <w:proofErr w:type="spellStart"/>
      <w:r w:rsidRPr="00EC2C1A">
        <w:rPr>
          <w:rFonts w:ascii="Palatino Linotype" w:eastAsia="Times New Roman" w:hAnsi="Palatino Linotype" w:cs="Arial"/>
          <w:sz w:val="20"/>
          <w:szCs w:val="20"/>
          <w:lang w:val="fr-FR" w:eastAsia="fr-FR"/>
        </w:rPr>
        <w:t>Affairs</w:t>
      </w:r>
      <w:proofErr w:type="spellEnd"/>
    </w:p>
    <w:p w14:paraId="479F71E8"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en-US" w:eastAsia="fr-FR"/>
        </w:rPr>
      </w:pPr>
      <w:r>
        <w:rPr>
          <w:rFonts w:ascii="Palatino Linotype" w:hAnsi="Palatino Linotype" w:cs="Arial"/>
          <w:color w:val="000000" w:themeColor="text1"/>
          <w:sz w:val="20"/>
          <w:lang w:val="en-US"/>
        </w:rPr>
        <w:t xml:space="preserve">DGDRH = </w:t>
      </w:r>
      <w:r>
        <w:rPr>
          <w:rFonts w:ascii="Palatino Linotype" w:hAnsi="Palatino Linotype" w:cs="Arial"/>
          <w:color w:val="000000" w:themeColor="text1"/>
          <w:sz w:val="20"/>
          <w:lang w:val="fr-FR"/>
        </w:rPr>
        <w:t>Direction Générale des Ressources Humaines</w:t>
      </w:r>
      <w:r>
        <w:rPr>
          <w:rFonts w:ascii="Palatino Linotype" w:hAnsi="Palatino Linotype" w:cs="Arial"/>
          <w:color w:val="000000" w:themeColor="text1"/>
          <w:sz w:val="20"/>
          <w:lang w:val="en-US"/>
        </w:rPr>
        <w:t xml:space="preserve"> / Directorate-General for Human Resources</w:t>
      </w:r>
    </w:p>
    <w:p w14:paraId="4AE1AF17" w14:textId="77777777" w:rsidR="00195CF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lastRenderedPageBreak/>
        <w:t>DGDSR = Direction Générale Déléguée au Soutien à la Recherche /</w:t>
      </w:r>
      <w:r w:rsidRPr="00EC2C1A">
        <w:rPr>
          <w:lang w:val="fr-FR"/>
        </w:rPr>
        <w:t xml:space="preserve"> </w:t>
      </w:r>
      <w:proofErr w:type="spellStart"/>
      <w:r w:rsidRPr="00EC2C1A">
        <w:rPr>
          <w:rFonts w:ascii="Palatino Linotype" w:eastAsia="Times New Roman" w:hAnsi="Palatino Linotype" w:cs="Arial"/>
          <w:sz w:val="20"/>
          <w:szCs w:val="20"/>
          <w:lang w:val="fr-FR" w:eastAsia="fr-FR"/>
        </w:rPr>
        <w:t>Deputy</w:t>
      </w:r>
      <w:proofErr w:type="spellEnd"/>
      <w:r w:rsidRPr="00EC2C1A">
        <w:rPr>
          <w:rFonts w:ascii="Palatino Linotype" w:eastAsia="Times New Roman" w:hAnsi="Palatino Linotype" w:cs="Arial"/>
          <w:sz w:val="20"/>
          <w:szCs w:val="20"/>
          <w:lang w:val="fr-FR" w:eastAsia="fr-FR"/>
        </w:rPr>
        <w:t xml:space="preserve"> </w:t>
      </w:r>
      <w:proofErr w:type="spellStart"/>
      <w:r w:rsidRPr="00EC2C1A">
        <w:rPr>
          <w:rFonts w:ascii="Palatino Linotype" w:eastAsia="Times New Roman" w:hAnsi="Palatino Linotype" w:cs="Arial"/>
          <w:sz w:val="20"/>
          <w:szCs w:val="20"/>
          <w:lang w:val="fr-FR" w:eastAsia="fr-FR"/>
        </w:rPr>
        <w:t>Director</w:t>
      </w:r>
      <w:proofErr w:type="spellEnd"/>
      <w:r w:rsidRPr="00EC2C1A">
        <w:rPr>
          <w:rFonts w:ascii="Palatino Linotype" w:eastAsia="Times New Roman" w:hAnsi="Palatino Linotype" w:cs="Arial"/>
          <w:sz w:val="20"/>
          <w:szCs w:val="20"/>
          <w:lang w:val="fr-FR" w:eastAsia="fr-FR"/>
        </w:rPr>
        <w:t xml:space="preserve"> General for </w:t>
      </w:r>
      <w:proofErr w:type="spellStart"/>
      <w:r w:rsidRPr="00EC2C1A">
        <w:rPr>
          <w:rFonts w:ascii="Palatino Linotype" w:eastAsia="Times New Roman" w:hAnsi="Palatino Linotype" w:cs="Arial"/>
          <w:sz w:val="20"/>
          <w:szCs w:val="20"/>
          <w:lang w:val="fr-FR" w:eastAsia="fr-FR"/>
        </w:rPr>
        <w:t>Research</w:t>
      </w:r>
      <w:proofErr w:type="spellEnd"/>
      <w:r w:rsidRPr="00EC2C1A">
        <w:rPr>
          <w:rFonts w:ascii="Palatino Linotype" w:eastAsia="Times New Roman" w:hAnsi="Palatino Linotype" w:cs="Arial"/>
          <w:sz w:val="20"/>
          <w:szCs w:val="20"/>
          <w:lang w:val="fr-FR" w:eastAsia="fr-FR"/>
        </w:rPr>
        <w:t xml:space="preserve"> Support</w:t>
      </w:r>
    </w:p>
    <w:p w14:paraId="4F06EF14"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color w:val="000000" w:themeColor="text1"/>
          <w:sz w:val="20"/>
          <w:lang w:val="fr-FR"/>
        </w:rPr>
        <w:t xml:space="preserve">DGS = Direction générale des Services/General Services </w:t>
      </w:r>
      <w:proofErr w:type="spellStart"/>
      <w:r w:rsidRPr="00EC2C1A">
        <w:rPr>
          <w:rFonts w:ascii="Palatino Linotype" w:eastAsia="Times New Roman" w:hAnsi="Palatino Linotype" w:cs="Arial"/>
          <w:color w:val="000000" w:themeColor="text1"/>
          <w:sz w:val="20"/>
          <w:lang w:val="fr-FR"/>
        </w:rPr>
        <w:t>Directorate</w:t>
      </w:r>
      <w:proofErr w:type="spellEnd"/>
    </w:p>
    <w:p w14:paraId="580EB76B" w14:textId="59EDA8E1" w:rsidR="00195CFF" w:rsidRPr="006B3736"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color w:val="000000" w:themeColor="text1"/>
          <w:sz w:val="20"/>
          <w:lang w:val="fr-FR"/>
        </w:rPr>
        <w:t>DSOS = Diffusion des connaissances et ouverture à la société /</w:t>
      </w:r>
      <w:r>
        <w:rPr>
          <w:color w:val="000000" w:themeColor="text1"/>
          <w:lang w:val="fr-FR"/>
        </w:rPr>
        <w:t xml:space="preserve"> </w:t>
      </w:r>
      <w:proofErr w:type="spellStart"/>
      <w:r>
        <w:rPr>
          <w:rFonts w:ascii="Palatino Linotype" w:eastAsia="Times New Roman" w:hAnsi="Palatino Linotype" w:cs="Arial"/>
          <w:color w:val="000000" w:themeColor="text1"/>
          <w:sz w:val="20"/>
          <w:lang w:val="fr-FR"/>
        </w:rPr>
        <w:t>Knowledge</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Dissemination</w:t>
      </w:r>
      <w:proofErr w:type="spellEnd"/>
      <w:r>
        <w:rPr>
          <w:rFonts w:ascii="Palatino Linotype" w:eastAsia="Times New Roman" w:hAnsi="Palatino Linotype" w:cs="Arial"/>
          <w:color w:val="000000" w:themeColor="text1"/>
          <w:sz w:val="20"/>
          <w:lang w:val="fr-FR"/>
        </w:rPr>
        <w:t xml:space="preserve"> and </w:t>
      </w:r>
      <w:proofErr w:type="spellStart"/>
      <w:r>
        <w:rPr>
          <w:rFonts w:ascii="Palatino Linotype" w:eastAsia="Times New Roman" w:hAnsi="Palatino Linotype" w:cs="Arial"/>
          <w:color w:val="000000" w:themeColor="text1"/>
          <w:sz w:val="20"/>
          <w:lang w:val="fr-FR"/>
        </w:rPr>
        <w:t>Outreach</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department</w:t>
      </w:r>
      <w:proofErr w:type="spellEnd"/>
      <w:r w:rsidR="00395114">
        <w:rPr>
          <w:rFonts w:ascii="Palatino Linotype" w:eastAsia="Times New Roman" w:hAnsi="Palatino Linotype" w:cs="Arial"/>
          <w:color w:val="000000" w:themeColor="text1"/>
          <w:sz w:val="20"/>
          <w:lang w:val="fr-FR"/>
        </w:rPr>
        <w:t xml:space="preserve">          </w:t>
      </w:r>
    </w:p>
    <w:p w14:paraId="479F65F4" w14:textId="77777777" w:rsidR="00195CFF" w:rsidRPr="00352584"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color w:val="000000" w:themeColor="text1"/>
          <w:sz w:val="20"/>
          <w:lang w:val="fr-FR"/>
        </w:rPr>
        <w:t xml:space="preserve">DGS = Direction générale des Services/General Services </w:t>
      </w:r>
      <w:proofErr w:type="spellStart"/>
      <w:r>
        <w:rPr>
          <w:rFonts w:ascii="Palatino Linotype" w:eastAsia="Times New Roman" w:hAnsi="Palatino Linotype" w:cs="Arial"/>
          <w:color w:val="000000" w:themeColor="text1"/>
          <w:sz w:val="20"/>
          <w:lang w:val="fr-FR"/>
        </w:rPr>
        <w:t>Directorate</w:t>
      </w:r>
      <w:proofErr w:type="spellEnd"/>
    </w:p>
    <w:p w14:paraId="49171290"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352584">
        <w:rPr>
          <w:rFonts w:ascii="Palatino Linotype" w:eastAsia="Times New Roman" w:hAnsi="Palatino Linotype" w:cs="Arial"/>
          <w:sz w:val="20"/>
          <w:szCs w:val="20"/>
          <w:lang w:val="fr-FR" w:eastAsia="fr-FR"/>
        </w:rPr>
        <w:t>DR DD = Directeur de recherche du développement durable</w:t>
      </w:r>
      <w:r>
        <w:rPr>
          <w:rFonts w:ascii="Palatino Linotype" w:eastAsia="Times New Roman" w:hAnsi="Palatino Linotype" w:cs="Arial"/>
          <w:b/>
          <w:bCs/>
          <w:sz w:val="20"/>
          <w:szCs w:val="20"/>
          <w:lang w:val="fr-FR" w:eastAsia="fr-FR"/>
        </w:rPr>
        <w:t>/</w:t>
      </w:r>
      <w:proofErr w:type="spellStart"/>
      <w:r w:rsidRPr="00632EAD">
        <w:rPr>
          <w:rFonts w:ascii="Palatino Linotype" w:eastAsia="Times New Roman" w:hAnsi="Palatino Linotype" w:cs="Arial"/>
          <w:sz w:val="20"/>
          <w:szCs w:val="20"/>
          <w:lang w:val="fr-FR" w:eastAsia="fr-FR"/>
        </w:rPr>
        <w:t>Sustainable</w:t>
      </w:r>
      <w:proofErr w:type="spellEnd"/>
      <w:r w:rsidRPr="00632EAD">
        <w:rPr>
          <w:rFonts w:ascii="Palatino Linotype" w:eastAsia="Times New Roman" w:hAnsi="Palatino Linotype" w:cs="Arial"/>
          <w:sz w:val="20"/>
          <w:szCs w:val="20"/>
          <w:lang w:val="fr-FR" w:eastAsia="fr-FR"/>
        </w:rPr>
        <w:t xml:space="preserve"> </w:t>
      </w:r>
      <w:proofErr w:type="spellStart"/>
      <w:r w:rsidRPr="00632EAD">
        <w:rPr>
          <w:rFonts w:ascii="Palatino Linotype" w:eastAsia="Times New Roman" w:hAnsi="Palatino Linotype" w:cs="Arial"/>
          <w:sz w:val="20"/>
          <w:szCs w:val="20"/>
          <w:lang w:val="fr-FR" w:eastAsia="fr-FR"/>
        </w:rPr>
        <w:t>Development</w:t>
      </w:r>
      <w:proofErr w:type="spellEnd"/>
      <w:r w:rsidRPr="00632EAD">
        <w:rPr>
          <w:rFonts w:ascii="Palatino Linotype" w:eastAsia="Times New Roman" w:hAnsi="Palatino Linotype" w:cs="Arial"/>
          <w:sz w:val="20"/>
          <w:szCs w:val="20"/>
          <w:lang w:val="fr-FR" w:eastAsia="fr-FR"/>
        </w:rPr>
        <w:t xml:space="preserve"> </w:t>
      </w:r>
      <w:proofErr w:type="spellStart"/>
      <w:r w:rsidRPr="00632EAD">
        <w:rPr>
          <w:rFonts w:ascii="Palatino Linotype" w:hAnsi="Palatino Linotype" w:cs="Arial"/>
          <w:sz w:val="20"/>
          <w:szCs w:val="20"/>
          <w:lang w:val="fr-FR"/>
        </w:rPr>
        <w:t>Research</w:t>
      </w:r>
      <w:proofErr w:type="spellEnd"/>
      <w:r w:rsidRPr="00632EAD">
        <w:rPr>
          <w:rFonts w:ascii="Palatino Linotype" w:hAnsi="Palatino Linotype" w:cs="Arial"/>
          <w:sz w:val="20"/>
          <w:szCs w:val="20"/>
          <w:lang w:val="fr-FR"/>
        </w:rPr>
        <w:t xml:space="preserve"> </w:t>
      </w:r>
      <w:proofErr w:type="spellStart"/>
      <w:r w:rsidRPr="00632EAD">
        <w:rPr>
          <w:rFonts w:ascii="Palatino Linotype" w:eastAsia="Times New Roman" w:hAnsi="Palatino Linotype" w:cs="Arial"/>
          <w:sz w:val="20"/>
          <w:szCs w:val="20"/>
          <w:lang w:val="fr-FR" w:eastAsia="fr-FR"/>
        </w:rPr>
        <w:t>Director</w:t>
      </w:r>
      <w:proofErr w:type="spellEnd"/>
    </w:p>
    <w:p w14:paraId="152FFEC0"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en-US" w:eastAsia="fr-FR"/>
        </w:rPr>
      </w:pPr>
      <w:r w:rsidRPr="00EC2C1A">
        <w:rPr>
          <w:rFonts w:ascii="Palatino Linotype" w:eastAsia="Times New Roman" w:hAnsi="Palatino Linotype" w:cs="Arial"/>
          <w:color w:val="000000" w:themeColor="text1"/>
          <w:sz w:val="20"/>
          <w:lang w:val="en-US"/>
        </w:rPr>
        <w:t xml:space="preserve">EP = Plan </w:t>
      </w:r>
      <w:proofErr w:type="spellStart"/>
      <w:r w:rsidRPr="00EC2C1A">
        <w:rPr>
          <w:rFonts w:ascii="Palatino Linotype" w:eastAsia="Times New Roman" w:hAnsi="Palatino Linotype" w:cs="Arial"/>
          <w:color w:val="000000" w:themeColor="text1"/>
          <w:sz w:val="20"/>
          <w:lang w:val="en-US"/>
        </w:rPr>
        <w:t>d’Egalité</w:t>
      </w:r>
      <w:proofErr w:type="spellEnd"/>
      <w:r w:rsidRPr="00EC2C1A">
        <w:rPr>
          <w:rFonts w:ascii="Palatino Linotype" w:eastAsia="Times New Roman" w:hAnsi="Palatino Linotype" w:cs="Arial"/>
          <w:color w:val="000000" w:themeColor="text1"/>
          <w:sz w:val="20"/>
          <w:lang w:val="en-US"/>
        </w:rPr>
        <w:t xml:space="preserve"> / Equality Plan</w:t>
      </w:r>
    </w:p>
    <w:p w14:paraId="6D4CB675" w14:textId="77777777" w:rsidR="00195CF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MESR = Ministère Chargé de l’Enseignement Supérieur et de la Recherche / Ministry of </w:t>
      </w:r>
      <w:proofErr w:type="spellStart"/>
      <w:r>
        <w:rPr>
          <w:rFonts w:ascii="Palatino Linotype" w:eastAsia="Times New Roman" w:hAnsi="Palatino Linotype" w:cs="Arial"/>
          <w:sz w:val="20"/>
          <w:szCs w:val="20"/>
          <w:lang w:val="fr-FR" w:eastAsia="fr-FR"/>
        </w:rPr>
        <w:t>Higher</w:t>
      </w:r>
      <w:proofErr w:type="spellEnd"/>
      <w:r>
        <w:rPr>
          <w:rFonts w:ascii="Palatino Linotype" w:eastAsia="Times New Roman" w:hAnsi="Palatino Linotype" w:cs="Arial"/>
          <w:sz w:val="20"/>
          <w:szCs w:val="20"/>
          <w:lang w:val="fr-FR" w:eastAsia="fr-FR"/>
        </w:rPr>
        <w:t xml:space="preserve"> Education and </w:t>
      </w:r>
      <w:proofErr w:type="spellStart"/>
      <w:r>
        <w:rPr>
          <w:rFonts w:ascii="Palatino Linotype" w:eastAsia="Times New Roman" w:hAnsi="Palatino Linotype" w:cs="Arial"/>
          <w:sz w:val="20"/>
          <w:szCs w:val="20"/>
          <w:lang w:val="fr-FR" w:eastAsia="fr-FR"/>
        </w:rPr>
        <w:t>Research</w:t>
      </w:r>
      <w:proofErr w:type="spellEnd"/>
      <w:r>
        <w:rPr>
          <w:rFonts w:ascii="Palatino Linotype" w:eastAsia="Times New Roman" w:hAnsi="Palatino Linotype" w:cs="Arial"/>
          <w:sz w:val="20"/>
          <w:szCs w:val="20"/>
          <w:lang w:val="fr-FR" w:eastAsia="fr-FR"/>
        </w:rPr>
        <w:t xml:space="preserve"> </w:t>
      </w:r>
    </w:p>
    <w:p w14:paraId="330094E0" w14:textId="77777777" w:rsidR="00195CF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sz w:val="20"/>
          <w:szCs w:val="20"/>
          <w:lang w:val="fr-FR" w:eastAsia="fr-FR"/>
        </w:rPr>
        <w:t>MCF: Maitre de Conférence / Assistant Professor</w:t>
      </w:r>
    </w:p>
    <w:p w14:paraId="385C1E48"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MTE = Ministère de la Transition Ecologique / Ministry for </w:t>
      </w:r>
      <w:proofErr w:type="spellStart"/>
      <w:r>
        <w:rPr>
          <w:rFonts w:ascii="Palatino Linotype" w:eastAsia="Times New Roman" w:hAnsi="Palatino Linotype" w:cs="Arial"/>
          <w:sz w:val="20"/>
          <w:szCs w:val="20"/>
          <w:lang w:val="fr-FR" w:eastAsia="fr-FR"/>
        </w:rPr>
        <w:t>Ecological</w:t>
      </w:r>
      <w:proofErr w:type="spellEnd"/>
      <w:r>
        <w:rPr>
          <w:rFonts w:ascii="Palatino Linotype" w:eastAsia="Times New Roman" w:hAnsi="Palatino Linotype" w:cs="Arial"/>
          <w:sz w:val="20"/>
          <w:szCs w:val="20"/>
          <w:lang w:val="fr-FR" w:eastAsia="fr-FR"/>
        </w:rPr>
        <w:t xml:space="preserve"> Transition </w:t>
      </w:r>
    </w:p>
    <w:p w14:paraId="41027FE1" w14:textId="77777777" w:rsidR="00195CF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eastAsia="fr-FR"/>
        </w:rPr>
      </w:pPr>
      <w:r w:rsidRPr="00E6221F">
        <w:rPr>
          <w:rFonts w:ascii="Palatino Linotype" w:eastAsia="Times New Roman" w:hAnsi="Palatino Linotype" w:cs="Arial"/>
          <w:sz w:val="20"/>
          <w:szCs w:val="20"/>
          <w:lang w:eastAsia="fr-FR"/>
        </w:rPr>
        <w:t xml:space="preserve">PE= Plan </w:t>
      </w:r>
      <w:proofErr w:type="spellStart"/>
      <w:r w:rsidRPr="00E6221F">
        <w:rPr>
          <w:rFonts w:ascii="Palatino Linotype" w:eastAsia="Times New Roman" w:hAnsi="Palatino Linotype" w:cs="Arial"/>
          <w:sz w:val="20"/>
          <w:szCs w:val="20"/>
          <w:lang w:eastAsia="fr-FR"/>
        </w:rPr>
        <w:t>égalité</w:t>
      </w:r>
      <w:proofErr w:type="spellEnd"/>
      <w:r w:rsidRPr="00E6221F">
        <w:rPr>
          <w:rFonts w:ascii="Palatino Linotype" w:eastAsia="Times New Roman" w:hAnsi="Palatino Linotype" w:cs="Arial"/>
          <w:sz w:val="20"/>
          <w:szCs w:val="20"/>
          <w:lang w:eastAsia="fr-FR"/>
        </w:rPr>
        <w:t>/Equality Plan</w:t>
      </w:r>
    </w:p>
    <w:p w14:paraId="17F0BEC5" w14:textId="77777777" w:rsidR="00195CFF" w:rsidRPr="00352584"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352584">
        <w:rPr>
          <w:rFonts w:ascii="Palatino Linotype" w:eastAsia="Times New Roman" w:hAnsi="Palatino Linotype" w:cs="Arial"/>
          <w:sz w:val="20"/>
          <w:szCs w:val="20"/>
          <w:lang w:val="fr-FR" w:eastAsia="fr-FR"/>
        </w:rPr>
        <w:t xml:space="preserve">PU= Professeur des Universités / </w:t>
      </w:r>
      <w:proofErr w:type="spellStart"/>
      <w:r w:rsidRPr="00352584">
        <w:rPr>
          <w:rFonts w:ascii="Palatino Linotype" w:eastAsia="Times New Roman" w:hAnsi="Palatino Linotype" w:cs="Arial"/>
          <w:sz w:val="20"/>
          <w:szCs w:val="20"/>
          <w:lang w:val="fr-FR" w:eastAsia="fr-FR"/>
        </w:rPr>
        <w:t>U</w:t>
      </w:r>
      <w:r>
        <w:rPr>
          <w:rFonts w:ascii="Palatino Linotype" w:eastAsia="Times New Roman" w:hAnsi="Palatino Linotype" w:cs="Arial"/>
          <w:sz w:val="20"/>
          <w:szCs w:val="20"/>
          <w:lang w:val="fr-FR" w:eastAsia="fr-FR"/>
        </w:rPr>
        <w:t>niversity</w:t>
      </w:r>
      <w:proofErr w:type="spellEnd"/>
      <w:r>
        <w:rPr>
          <w:rFonts w:ascii="Palatino Linotype" w:eastAsia="Times New Roman" w:hAnsi="Palatino Linotype" w:cs="Arial"/>
          <w:sz w:val="20"/>
          <w:szCs w:val="20"/>
          <w:lang w:val="fr-FR" w:eastAsia="fr-FR"/>
        </w:rPr>
        <w:t xml:space="preserve"> Professor </w:t>
      </w:r>
    </w:p>
    <w:p w14:paraId="09D351DA" w14:textId="77777777" w:rsidR="00195CF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rPr>
        <w:t>RGPD = R</w:t>
      </w:r>
      <w:r>
        <w:rPr>
          <w:rStyle w:val="hgkelc"/>
          <w:rFonts w:ascii="Palatino Linotype" w:hAnsi="Palatino Linotype"/>
          <w:sz w:val="20"/>
          <w:szCs w:val="20"/>
          <w:lang w:val="fr-FR"/>
        </w:rPr>
        <w:t xml:space="preserve">èglement général de protection des données / General Data Protection </w:t>
      </w:r>
      <w:proofErr w:type="spellStart"/>
      <w:r>
        <w:rPr>
          <w:rStyle w:val="hgkelc"/>
          <w:rFonts w:ascii="Palatino Linotype" w:hAnsi="Palatino Linotype"/>
          <w:sz w:val="20"/>
          <w:szCs w:val="20"/>
          <w:lang w:val="fr-FR"/>
        </w:rPr>
        <w:t>Regulation</w:t>
      </w:r>
      <w:proofErr w:type="spellEnd"/>
      <w:r>
        <w:rPr>
          <w:rStyle w:val="hgkelc"/>
          <w:rFonts w:ascii="Palatino Linotype" w:hAnsi="Palatino Linotype"/>
          <w:sz w:val="20"/>
          <w:szCs w:val="20"/>
          <w:lang w:val="fr-FR"/>
        </w:rPr>
        <w:t xml:space="preserve"> </w:t>
      </w:r>
    </w:p>
    <w:p w14:paraId="0AF7DA36"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lang w:val="fr-FR"/>
        </w:rPr>
        <w:t xml:space="preserve">RSU = Rapport Social Unique / Single Social Report </w:t>
      </w:r>
    </w:p>
    <w:p w14:paraId="617AFE11" w14:textId="77777777" w:rsidR="00195CFF" w:rsidRPr="00EC2C1A"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 xml:space="preserve">VP APP = </w:t>
      </w:r>
      <w:proofErr w:type="spellStart"/>
      <w:r w:rsidRPr="00EC2C1A">
        <w:rPr>
          <w:rFonts w:ascii="Palatino Linotype" w:eastAsia="Times New Roman" w:hAnsi="Palatino Linotype" w:cs="Arial"/>
          <w:sz w:val="20"/>
          <w:szCs w:val="20"/>
          <w:lang w:val="fr-FR" w:eastAsia="fr-FR"/>
        </w:rPr>
        <w:t>Vice Présidence</w:t>
      </w:r>
      <w:proofErr w:type="spellEnd"/>
      <w:r w:rsidRPr="00EC2C1A">
        <w:rPr>
          <w:rFonts w:ascii="Palatino Linotype" w:eastAsia="Times New Roman" w:hAnsi="Palatino Linotype" w:cs="Arial"/>
          <w:sz w:val="20"/>
          <w:szCs w:val="20"/>
          <w:lang w:val="fr-FR" w:eastAsia="fr-FR"/>
        </w:rPr>
        <w:t xml:space="preserve"> Appui aux Politiques Publiques</w:t>
      </w:r>
    </w:p>
    <w:p w14:paraId="4671B1B6" w14:textId="77777777" w:rsidR="00195CFF" w:rsidRPr="00E6221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eastAsia="fr-FR"/>
        </w:rPr>
      </w:pPr>
      <w:r w:rsidRPr="00E6221F">
        <w:rPr>
          <w:rFonts w:ascii="Palatino Linotype" w:eastAsia="Times New Roman" w:hAnsi="Palatino Linotype" w:cs="Arial"/>
          <w:sz w:val="20"/>
          <w:szCs w:val="20"/>
          <w:lang w:eastAsia="fr-FR"/>
        </w:rPr>
        <w:t xml:space="preserve">VP I = Vice </w:t>
      </w:r>
      <w:proofErr w:type="spellStart"/>
      <w:r w:rsidRPr="00E6221F">
        <w:rPr>
          <w:rFonts w:ascii="Palatino Linotype" w:eastAsia="Times New Roman" w:hAnsi="Palatino Linotype" w:cs="Arial"/>
          <w:sz w:val="20"/>
          <w:szCs w:val="20"/>
          <w:lang w:eastAsia="fr-FR"/>
        </w:rPr>
        <w:t>Présidence</w:t>
      </w:r>
      <w:proofErr w:type="spellEnd"/>
      <w:r w:rsidRPr="00E6221F">
        <w:rPr>
          <w:rFonts w:ascii="Palatino Linotype" w:eastAsia="Times New Roman" w:hAnsi="Palatino Linotype" w:cs="Arial"/>
          <w:sz w:val="20"/>
          <w:szCs w:val="20"/>
          <w:lang w:eastAsia="fr-FR"/>
        </w:rPr>
        <w:t xml:space="preserve"> International</w:t>
      </w:r>
    </w:p>
    <w:p w14:paraId="12BB5D4D" w14:textId="77777777" w:rsidR="00195CFF" w:rsidRPr="00E6221F" w:rsidRDefault="00195CFF" w:rsidP="00195CFF">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eastAsia="fr-FR"/>
        </w:rPr>
      </w:pPr>
      <w:r w:rsidRPr="00E6221F">
        <w:rPr>
          <w:rFonts w:ascii="Palatino Linotype" w:eastAsia="Times New Roman" w:hAnsi="Palatino Linotype" w:cs="Arial"/>
          <w:sz w:val="20"/>
          <w:szCs w:val="20"/>
          <w:lang w:eastAsia="fr-FR"/>
        </w:rPr>
        <w:t xml:space="preserve">VP RI  = Vice </w:t>
      </w:r>
      <w:proofErr w:type="spellStart"/>
      <w:r w:rsidRPr="00E6221F">
        <w:rPr>
          <w:rFonts w:ascii="Palatino Linotype" w:eastAsia="Times New Roman" w:hAnsi="Palatino Linotype" w:cs="Arial"/>
          <w:sz w:val="20"/>
          <w:szCs w:val="20"/>
          <w:lang w:eastAsia="fr-FR"/>
        </w:rPr>
        <w:t>Présidence</w:t>
      </w:r>
      <w:proofErr w:type="spellEnd"/>
      <w:r w:rsidRPr="00E6221F">
        <w:rPr>
          <w:rFonts w:ascii="Palatino Linotype" w:eastAsia="Times New Roman" w:hAnsi="Palatino Linotype" w:cs="Arial"/>
          <w:sz w:val="20"/>
          <w:szCs w:val="20"/>
          <w:lang w:eastAsia="fr-FR"/>
        </w:rPr>
        <w:t xml:space="preserve"> </w:t>
      </w:r>
      <w:proofErr w:type="spellStart"/>
      <w:r w:rsidRPr="00E6221F">
        <w:rPr>
          <w:rFonts w:ascii="Palatino Linotype" w:eastAsia="Times New Roman" w:hAnsi="Palatino Linotype" w:cs="Arial"/>
          <w:sz w:val="20"/>
          <w:szCs w:val="20"/>
          <w:lang w:eastAsia="fr-FR"/>
        </w:rPr>
        <w:t>Recherche</w:t>
      </w:r>
      <w:proofErr w:type="spellEnd"/>
    </w:p>
    <w:tbl>
      <w:tblPr>
        <w:tblStyle w:val="BorderedLined-Accent3"/>
        <w:tblW w:w="22397" w:type="dxa"/>
        <w:tblInd w:w="-856" w:type="dxa"/>
        <w:tblLook w:val="04A0" w:firstRow="1" w:lastRow="0" w:firstColumn="1" w:lastColumn="0" w:noHBand="0" w:noVBand="1"/>
      </w:tblPr>
      <w:tblGrid>
        <w:gridCol w:w="2342"/>
        <w:gridCol w:w="5517"/>
        <w:gridCol w:w="5720"/>
        <w:gridCol w:w="8818"/>
      </w:tblGrid>
      <w:tr w:rsidR="00C76F8A" w14:paraId="597AC797" w14:textId="77777777" w:rsidTr="00C76F8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2397" w:type="dxa"/>
            <w:gridSpan w:val="4"/>
            <w:shd w:val="clear" w:color="auto" w:fill="DEEAF6" w:themeFill="accent5" w:themeFillTint="33"/>
            <w:vAlign w:val="center"/>
          </w:tcPr>
          <w:p w14:paraId="6D1854D1" w14:textId="77777777" w:rsidR="00C76F8A" w:rsidRDefault="00161221">
            <w:pPr>
              <w:jc w:val="center"/>
              <w:rPr>
                <w:rFonts w:ascii="Palatino Linotype" w:eastAsia="Times New Roman" w:hAnsi="Palatino Linotype" w:cs="Arial"/>
                <w:color w:val="000000"/>
                <w:sz w:val="32"/>
                <w:lang w:val="en-US"/>
              </w:rPr>
            </w:pPr>
            <w:r>
              <w:rPr>
                <w:rFonts w:ascii="Palatino Linotype" w:eastAsia="Times New Roman" w:hAnsi="Palatino Linotype" w:cs="Arial"/>
                <w:b/>
                <w:bCs/>
                <w:color w:val="000000"/>
                <w:sz w:val="32"/>
                <w:lang w:val="en-US"/>
              </w:rPr>
              <w:t>European Charter for Researchers and Code of Conduct for the Recruitment of Researchers: overview of the gap analysis</w:t>
            </w:r>
          </w:p>
        </w:tc>
      </w:tr>
      <w:tr w:rsidR="00C76F8A" w14:paraId="52D0CAA8" w14:textId="77777777" w:rsidTr="00C76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647DAD3" w14:textId="77777777" w:rsidR="00C76F8A" w:rsidRDefault="00161221">
            <w:pPr>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 xml:space="preserve">Status: to what extent does this </w:t>
            </w:r>
            <w:proofErr w:type="spellStart"/>
            <w:r>
              <w:rPr>
                <w:rFonts w:ascii="Palatino Linotype" w:eastAsia="Times New Roman" w:hAnsi="Palatino Linotype" w:cs="Arial"/>
                <w:color w:val="000000"/>
                <w:sz w:val="20"/>
                <w:lang w:val="en-US"/>
              </w:rPr>
              <w:t>organisation</w:t>
            </w:r>
            <w:proofErr w:type="spellEnd"/>
            <w:r>
              <w:rPr>
                <w:rFonts w:ascii="Palatino Linotype" w:eastAsia="Times New Roman" w:hAnsi="Palatino Linotype" w:cs="Arial"/>
                <w:color w:val="000000"/>
                <w:sz w:val="20"/>
                <w:lang w:val="en-US"/>
              </w:rPr>
              <w:t xml:space="preserve"> comply with the following principles?</w:t>
            </w:r>
          </w:p>
        </w:tc>
        <w:tc>
          <w:tcPr>
            <w:tcW w:w="0" w:type="auto"/>
            <w:shd w:val="clear" w:color="auto" w:fill="FFFFFF" w:themeFill="background1"/>
          </w:tcPr>
          <w:p w14:paraId="1DA2AADE" w14:textId="77777777" w:rsidR="00C76F8A" w:rsidRDefault="00161221">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r>
              <w:rPr>
                <w:rFonts w:ascii="Palatino Linotype" w:eastAsia="Times New Roman" w:hAnsi="Palatino Linotype" w:cs="Arial"/>
                <w:color w:val="000000"/>
                <w:sz w:val="20"/>
                <w:lang w:val="en-US"/>
              </w:rPr>
              <w:t>Implementation:</w:t>
            </w:r>
          </w:p>
          <w:p w14:paraId="0481D4CD" w14:textId="77777777" w:rsidR="00C76F8A" w:rsidRDefault="00161221">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highlight w:val="green"/>
                <w:lang w:val="en-US"/>
              </w:rPr>
              <w:t>++</w:t>
            </w:r>
            <w:r>
              <w:rPr>
                <w:rFonts w:ascii="Palatino Linotype" w:eastAsia="Times New Roman" w:hAnsi="Palatino Linotype" w:cs="Arial"/>
                <w:color w:val="000000"/>
                <w:sz w:val="20"/>
                <w:lang w:val="en-US"/>
              </w:rPr>
              <w:t xml:space="preserve"> = </w:t>
            </w:r>
            <w:r>
              <w:rPr>
                <w:rFonts w:ascii="Palatino Linotype" w:eastAsia="Times New Roman" w:hAnsi="Palatino Linotype" w:cs="Arial"/>
                <w:b/>
                <w:bCs/>
                <w:color w:val="000000"/>
                <w:sz w:val="20"/>
                <w:lang w:val="en-US"/>
              </w:rPr>
              <w:t xml:space="preserve">fully </w:t>
            </w:r>
            <w:r>
              <w:rPr>
                <w:rFonts w:ascii="Palatino Linotype" w:eastAsia="Times New Roman" w:hAnsi="Palatino Linotype" w:cs="Arial"/>
                <w:color w:val="000000"/>
                <w:sz w:val="20"/>
                <w:lang w:val="en-US"/>
              </w:rPr>
              <w:t>implemented</w:t>
            </w:r>
          </w:p>
          <w:p w14:paraId="03CD8143" w14:textId="77777777" w:rsidR="00C76F8A" w:rsidRDefault="00161221">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highlight w:val="yellow"/>
                <w:lang w:val="en-US"/>
              </w:rPr>
              <w:t xml:space="preserve"> +/-</w:t>
            </w:r>
            <w:r>
              <w:rPr>
                <w:rFonts w:ascii="Palatino Linotype" w:eastAsia="Times New Roman" w:hAnsi="Palatino Linotype" w:cs="Arial"/>
                <w:color w:val="000000"/>
                <w:sz w:val="20"/>
                <w:lang w:val="en-US"/>
              </w:rPr>
              <w:t xml:space="preserve"> = </w:t>
            </w:r>
            <w:r>
              <w:rPr>
                <w:rFonts w:ascii="Palatino Linotype" w:eastAsia="Times New Roman" w:hAnsi="Palatino Linotype" w:cs="Arial"/>
                <w:b/>
                <w:bCs/>
                <w:color w:val="000000"/>
                <w:sz w:val="20"/>
                <w:lang w:val="en-US"/>
              </w:rPr>
              <w:t xml:space="preserve"> almost but not fully</w:t>
            </w:r>
            <w:r w:rsidR="00E80170">
              <w:rPr>
                <w:rFonts w:ascii="Palatino Linotype" w:eastAsia="Times New Roman" w:hAnsi="Palatino Linotype" w:cs="Arial"/>
                <w:b/>
                <w:bCs/>
                <w:color w:val="000000"/>
                <w:sz w:val="20"/>
                <w:lang w:val="en-US"/>
              </w:rPr>
              <w:t xml:space="preserve"> implemented</w:t>
            </w:r>
          </w:p>
          <w:p w14:paraId="7DE49112" w14:textId="77777777" w:rsidR="00C76F8A" w:rsidRDefault="00161221">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b/>
                <w:bCs/>
                <w:color w:val="000000"/>
                <w:sz w:val="20"/>
                <w:lang w:val="en-US"/>
              </w:rPr>
              <w:t xml:space="preserve"> -/+</w:t>
            </w:r>
            <w:r>
              <w:rPr>
                <w:rFonts w:ascii="Palatino Linotype" w:eastAsia="Times New Roman" w:hAnsi="Palatino Linotype" w:cs="Arial"/>
                <w:color w:val="000000"/>
                <w:sz w:val="20"/>
                <w:lang w:val="en-US"/>
              </w:rPr>
              <w:t xml:space="preserve"> = </w:t>
            </w:r>
            <w:r>
              <w:rPr>
                <w:rFonts w:ascii="Palatino Linotype" w:eastAsia="Times New Roman" w:hAnsi="Palatino Linotype" w:cs="Arial"/>
                <w:b/>
                <w:bCs/>
                <w:color w:val="000000"/>
                <w:sz w:val="20"/>
                <w:lang w:val="en-US"/>
              </w:rPr>
              <w:t xml:space="preserve"> partially </w:t>
            </w:r>
            <w:r>
              <w:rPr>
                <w:rFonts w:ascii="Palatino Linotype" w:eastAsia="Times New Roman" w:hAnsi="Palatino Linotype" w:cs="Arial"/>
                <w:color w:val="000000"/>
                <w:sz w:val="20"/>
                <w:lang w:val="en-US"/>
              </w:rPr>
              <w:t>implemented</w:t>
            </w:r>
          </w:p>
          <w:p w14:paraId="449E6669" w14:textId="77777777" w:rsidR="00C76F8A" w:rsidRDefault="00161221">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000000"/>
                <w:lang w:val="en-US"/>
              </w:rPr>
            </w:pPr>
            <w:r>
              <w:rPr>
                <w:rFonts w:ascii="Palatino Linotype" w:eastAsia="Times New Roman" w:hAnsi="Palatino Linotype" w:cs="Arial"/>
                <w:color w:val="000000"/>
                <w:sz w:val="20"/>
                <w:lang w:val="en-US"/>
              </w:rPr>
              <w:t xml:space="preserve"> -/- = </w:t>
            </w:r>
            <w:r>
              <w:rPr>
                <w:rFonts w:ascii="Palatino Linotype" w:eastAsia="Times New Roman" w:hAnsi="Palatino Linotype" w:cs="Arial"/>
                <w:b/>
                <w:bCs/>
                <w:color w:val="000000"/>
                <w:sz w:val="20"/>
                <w:lang w:val="en-US"/>
              </w:rPr>
              <w:t>insufficient</w:t>
            </w:r>
            <w:r w:rsidR="00E80170">
              <w:rPr>
                <w:rFonts w:ascii="Palatino Linotype" w:eastAsia="Times New Roman" w:hAnsi="Palatino Linotype" w:cs="Arial"/>
                <w:color w:val="000000"/>
                <w:sz w:val="20"/>
                <w:lang w:val="en-US"/>
              </w:rPr>
              <w:t>ly implemented</w:t>
            </w:r>
          </w:p>
        </w:tc>
        <w:tc>
          <w:tcPr>
            <w:tcW w:w="0" w:type="auto"/>
            <w:shd w:val="clear" w:color="auto" w:fill="FFFFFF" w:themeFill="background1"/>
          </w:tcPr>
          <w:p w14:paraId="0BCBA230" w14:textId="77777777" w:rsidR="00E80170" w:rsidRDefault="00161221">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lang w:val="en-US"/>
              </w:rPr>
            </w:pPr>
            <w:r>
              <w:rPr>
                <w:rFonts w:ascii="Palatino Linotype" w:eastAsia="Times New Roman" w:hAnsi="Palatino Linotype" w:cs="Arial"/>
                <w:color w:val="000000"/>
                <w:sz w:val="20"/>
                <w:lang w:val="en-US"/>
              </w:rPr>
              <w:t xml:space="preserve">In the case of --, -/+ or +/-, please </w:t>
            </w:r>
            <w:r>
              <w:rPr>
                <w:rFonts w:ascii="Palatino Linotype" w:eastAsia="Times New Roman" w:hAnsi="Palatino Linotype" w:cs="Arial"/>
                <w:b/>
                <w:bCs/>
                <w:color w:val="000000"/>
                <w:sz w:val="20"/>
                <w:highlight w:val="magenta"/>
                <w:lang w:val="en-US"/>
              </w:rPr>
              <w:t xml:space="preserve">indicate the actual gap </w:t>
            </w:r>
            <w:r>
              <w:rPr>
                <w:rFonts w:ascii="Palatino Linotype" w:eastAsia="Times New Roman" w:hAnsi="Palatino Linotype" w:cs="Arial"/>
                <w:color w:val="000000"/>
                <w:sz w:val="20"/>
                <w:lang w:val="en-US"/>
              </w:rPr>
              <w:t>between the principle and curren</w:t>
            </w:r>
            <w:r w:rsidR="00E80170">
              <w:rPr>
                <w:rFonts w:ascii="Palatino Linotype" w:eastAsia="Times New Roman" w:hAnsi="Palatino Linotype" w:cs="Arial"/>
                <w:color w:val="000000"/>
                <w:sz w:val="20"/>
                <w:lang w:val="en-US"/>
              </w:rPr>
              <w:t xml:space="preserve">t practice in your organization </w:t>
            </w:r>
          </w:p>
          <w:p w14:paraId="1E19CF53" w14:textId="77777777" w:rsidR="00C76F8A" w:rsidRDefault="00E80170" w:rsidP="00E8017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r>
              <w:rPr>
                <w:rFonts w:ascii="Palatino Linotype" w:eastAsia="Times New Roman" w:hAnsi="Palatino Linotype" w:cs="Arial"/>
                <w:color w:val="000000"/>
                <w:sz w:val="20"/>
                <w:lang w:val="en-US"/>
              </w:rPr>
              <w:t xml:space="preserve">Implementation impediments: </w:t>
            </w:r>
            <w:r w:rsidRPr="00E80170">
              <w:rPr>
                <w:rFonts w:ascii="Palatino Linotype" w:eastAsia="Times New Roman" w:hAnsi="Palatino Linotype" w:cs="Arial"/>
                <w:color w:val="000000"/>
                <w:sz w:val="20"/>
                <w:lang w:val="en-US"/>
              </w:rPr>
              <w:t xml:space="preserve">If relevant, please list any national/regional legislation or </w:t>
            </w:r>
            <w:proofErr w:type="spellStart"/>
            <w:r w:rsidRPr="00E80170">
              <w:rPr>
                <w:rFonts w:ascii="Palatino Linotype" w:eastAsia="Times New Roman" w:hAnsi="Palatino Linotype" w:cs="Arial"/>
                <w:color w:val="000000"/>
                <w:sz w:val="20"/>
                <w:lang w:val="en-US"/>
              </w:rPr>
              <w:t>organisational</w:t>
            </w:r>
            <w:proofErr w:type="spellEnd"/>
            <w:r w:rsidRPr="00E80170">
              <w:rPr>
                <w:rFonts w:ascii="Palatino Linotype" w:eastAsia="Times New Roman" w:hAnsi="Palatino Linotype" w:cs="Arial"/>
                <w:color w:val="000000"/>
                <w:sz w:val="20"/>
                <w:lang w:val="en-US"/>
              </w:rPr>
              <w:t xml:space="preserve"> regulation currently impeding implementation</w:t>
            </w:r>
            <w:r>
              <w:rPr>
                <w:rFonts w:ascii="Palatino Linotype" w:eastAsia="Times New Roman" w:hAnsi="Palatino Linotype" w:cs="Arial"/>
                <w:color w:val="000000"/>
                <w:sz w:val="20"/>
                <w:lang w:val="en-US"/>
              </w:rPr>
              <w:t>.</w:t>
            </w:r>
          </w:p>
        </w:tc>
        <w:tc>
          <w:tcPr>
            <w:tcW w:w="8818" w:type="dxa"/>
            <w:shd w:val="clear" w:color="auto" w:fill="FFFFFF" w:themeFill="background1"/>
          </w:tcPr>
          <w:p w14:paraId="5F336C5B" w14:textId="77777777" w:rsidR="00C76F8A" w:rsidRPr="00E80170" w:rsidRDefault="00E80170" w:rsidP="00E8017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lang w:val="en-US"/>
              </w:rPr>
            </w:pPr>
            <w:r>
              <w:rPr>
                <w:rFonts w:ascii="Palatino Linotype" w:eastAsia="Times New Roman" w:hAnsi="Palatino Linotype" w:cs="Arial"/>
                <w:color w:val="000000"/>
                <w:sz w:val="20"/>
                <w:lang w:val="en-US"/>
              </w:rPr>
              <w:t>Initiatives undertaken/new proposals</w:t>
            </w:r>
            <w:r w:rsidR="00161221">
              <w:rPr>
                <w:rFonts w:ascii="Palatino Linotype" w:eastAsia="Times New Roman" w:hAnsi="Palatino Linotype" w:cs="Arial"/>
                <w:color w:val="000000"/>
                <w:sz w:val="20"/>
                <w:lang w:val="en-US"/>
              </w:rPr>
              <w:t>:</w:t>
            </w:r>
            <w:r w:rsidRPr="00E80170">
              <w:rPr>
                <w:rFonts w:ascii="Palatino Linotype" w:eastAsia="Times New Roman" w:hAnsi="Palatino Linotype" w:cs="Arial"/>
                <w:color w:val="000000"/>
                <w:sz w:val="20"/>
                <w:lang w:val="en-US"/>
              </w:rPr>
              <w:t xml:space="preserve"> If relevant, please list any initiatives that have already been taken to improve the situation and/or new proposals that could remedy the current situation</w:t>
            </w:r>
          </w:p>
        </w:tc>
      </w:tr>
      <w:tr w:rsidR="00C76F8A" w14:paraId="7D018F8B" w14:textId="77777777" w:rsidTr="00C76F8A">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2397" w:type="dxa"/>
            <w:gridSpan w:val="4"/>
            <w:shd w:val="clear" w:color="auto" w:fill="5B9BD5" w:themeFill="accent5"/>
            <w:vAlign w:val="center"/>
          </w:tcPr>
          <w:p w14:paraId="2EFB6294" w14:textId="77777777" w:rsidR="00C76F8A" w:rsidRDefault="00161221">
            <w:pPr>
              <w:jc w:val="center"/>
              <w:rPr>
                <w:rFonts w:ascii="Palatino Linotype" w:eastAsia="Calibri" w:hAnsi="Palatino Linotype" w:cs="Arial"/>
                <w:color w:val="000000" w:themeColor="text1"/>
                <w:sz w:val="32"/>
                <w:lang w:val="fr-FR"/>
              </w:rPr>
            </w:pPr>
            <w:proofErr w:type="spellStart"/>
            <w:r>
              <w:rPr>
                <w:rFonts w:ascii="Palatino Linotype" w:eastAsia="Times New Roman" w:hAnsi="Palatino Linotype" w:cs="Arial"/>
                <w:b/>
                <w:bCs/>
                <w:color w:val="auto"/>
                <w:sz w:val="32"/>
                <w:lang w:val="fr-FR"/>
              </w:rPr>
              <w:t>Ethical</w:t>
            </w:r>
            <w:proofErr w:type="spellEnd"/>
            <w:r>
              <w:rPr>
                <w:rFonts w:ascii="Palatino Linotype" w:eastAsia="Times New Roman" w:hAnsi="Palatino Linotype" w:cs="Arial"/>
                <w:b/>
                <w:bCs/>
                <w:color w:val="auto"/>
                <w:sz w:val="32"/>
                <w:lang w:val="fr-FR"/>
              </w:rPr>
              <w:t xml:space="preserve"> and </w:t>
            </w:r>
            <w:proofErr w:type="spellStart"/>
            <w:r>
              <w:rPr>
                <w:rFonts w:ascii="Palatino Linotype" w:eastAsia="Times New Roman" w:hAnsi="Palatino Linotype" w:cs="Arial"/>
                <w:b/>
                <w:bCs/>
                <w:color w:val="auto"/>
                <w:sz w:val="32"/>
                <w:lang w:val="fr-FR"/>
              </w:rPr>
              <w:t>professional</w:t>
            </w:r>
            <w:proofErr w:type="spellEnd"/>
            <w:r>
              <w:rPr>
                <w:rFonts w:ascii="Palatino Linotype" w:eastAsia="Times New Roman" w:hAnsi="Palatino Linotype" w:cs="Arial"/>
                <w:b/>
                <w:bCs/>
                <w:color w:val="auto"/>
                <w:sz w:val="32"/>
                <w:lang w:val="fr-FR"/>
              </w:rPr>
              <w:t xml:space="preserve"> aspects</w:t>
            </w:r>
          </w:p>
        </w:tc>
      </w:tr>
      <w:tr w:rsidR="00C76F8A" w14:paraId="61EB73B5" w14:textId="77777777" w:rsidTr="00C76F8A">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14:paraId="3FECC826" w14:textId="77777777" w:rsidR="00C76F8A" w:rsidRDefault="00161221" w:rsidP="00471369">
            <w:pPr>
              <w:jc w:val="center"/>
              <w:rPr>
                <w:rFonts w:ascii="Palatino Linotype" w:eastAsia="Times New Roman" w:hAnsi="Palatino Linotype" w:cs="Arial"/>
                <w:color w:val="auto"/>
                <w:highlight w:val="green"/>
                <w:lang w:val="en-GB"/>
              </w:rPr>
            </w:pPr>
            <w:r>
              <w:rPr>
                <w:rFonts w:ascii="Palatino Linotype" w:eastAsia="Times New Roman" w:hAnsi="Palatino Linotype" w:cs="Arial"/>
                <w:color w:val="auto"/>
                <w:sz w:val="20"/>
                <w:highlight w:val="green"/>
                <w:lang w:val="en-GB"/>
              </w:rPr>
              <w:t xml:space="preserve">1. </w:t>
            </w:r>
            <w:proofErr w:type="spellStart"/>
            <w:r w:rsidR="00471369">
              <w:rPr>
                <w:rFonts w:ascii="Palatino Linotype" w:eastAsia="Times New Roman" w:hAnsi="Palatino Linotype" w:cs="Arial"/>
                <w:color w:val="auto"/>
                <w:sz w:val="20"/>
                <w:highlight w:val="green"/>
                <w:lang w:val="fr-FR"/>
              </w:rPr>
              <w:t>Research</w:t>
            </w:r>
            <w:proofErr w:type="spellEnd"/>
            <w:r w:rsidR="00471369">
              <w:rPr>
                <w:rFonts w:ascii="Palatino Linotype" w:eastAsia="Times New Roman" w:hAnsi="Palatino Linotype" w:cs="Arial"/>
                <w:color w:val="auto"/>
                <w:sz w:val="20"/>
                <w:highlight w:val="green"/>
                <w:lang w:val="fr-FR"/>
              </w:rPr>
              <w:t xml:space="preserve"> </w:t>
            </w:r>
            <w:proofErr w:type="spellStart"/>
            <w:r w:rsidR="00471369">
              <w:rPr>
                <w:rFonts w:ascii="Palatino Linotype" w:eastAsia="Times New Roman" w:hAnsi="Palatino Linotype" w:cs="Arial"/>
                <w:color w:val="auto"/>
                <w:sz w:val="20"/>
                <w:highlight w:val="green"/>
                <w:lang w:val="fr-FR"/>
              </w:rPr>
              <w:t>freedom</w:t>
            </w:r>
            <w:proofErr w:type="spellEnd"/>
          </w:p>
        </w:tc>
        <w:tc>
          <w:tcPr>
            <w:tcW w:w="0" w:type="auto"/>
            <w:shd w:val="clear" w:color="auto" w:fill="FFFFFF" w:themeFill="background1"/>
          </w:tcPr>
          <w:p w14:paraId="79C72EFF"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GB"/>
              </w:rPr>
            </w:pPr>
          </w:p>
          <w:p w14:paraId="6962DAA1"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t>+/+</w:t>
            </w:r>
          </w:p>
          <w:p w14:paraId="106A4535"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57EDB940" w14:textId="77777777" w:rsidR="00C76F8A" w:rsidRDefault="00C76F8A">
            <w:pP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p>
        </w:tc>
        <w:tc>
          <w:tcPr>
            <w:tcW w:w="8818" w:type="dxa"/>
            <w:vMerge w:val="restart"/>
            <w:shd w:val="clear" w:color="auto" w:fill="FFFFFF" w:themeFill="background1"/>
          </w:tcPr>
          <w:p w14:paraId="55E8B287"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r>
              <w:rPr>
                <w:rFonts w:ascii="Palatino Linotype" w:eastAsia="Calibri" w:hAnsi="Palatino Linotype" w:cs="Arial"/>
                <w:color w:val="000000" w:themeColor="text1"/>
                <w:sz w:val="20"/>
                <w:lang w:val="en-US"/>
              </w:rPr>
              <w:t xml:space="preserve">Freedom of research is guaranteed for teacher-researchers, teachers and non-engineering researchers engaged in research activities. Academic freedom is the guarantee of excellence in French higher education and research. It is exercised in accordance with the constitutional principle of the independence of teacher-researchers. </w:t>
            </w:r>
            <w:hyperlink r:id="rId13" w:tooltip="https://www.legifrance.gouv.fr/codes/article_lc/LEGIARTI000042813115" w:history="1">
              <w:r>
                <w:rPr>
                  <w:rStyle w:val="Lienhypertexte"/>
                  <w:rFonts w:ascii="Palatino Linotype" w:eastAsia="Calibri" w:hAnsi="Palatino Linotype" w:cs="Arial"/>
                  <w:sz w:val="20"/>
                  <w:lang w:val="fr-FR"/>
                </w:rPr>
                <w:t>L. 952-2 of the Education Code</w:t>
              </w:r>
            </w:hyperlink>
          </w:p>
          <w:p w14:paraId="5B15BC8F"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en-US"/>
              </w:rPr>
            </w:pPr>
            <w:r>
              <w:rPr>
                <w:rFonts w:ascii="Palatino Linotype" w:eastAsia="Calibri" w:hAnsi="Palatino Linotype" w:cs="Arial"/>
                <w:color w:val="000000" w:themeColor="text1"/>
                <w:sz w:val="20"/>
                <w:lang w:val="en-US"/>
              </w:rPr>
              <w:t>Teachers, lecturers and researchers enjoy full independence and complete freedom of expression in the exercise of their teaching and research activities, subject to the restrictions imposed on them in accordance with the provisions of this code and the principles of tolerance and objectivity.</w:t>
            </w:r>
          </w:p>
          <w:p w14:paraId="6BEF99C8"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en-US"/>
              </w:rPr>
            </w:pPr>
            <w:r>
              <w:rPr>
                <w:rFonts w:ascii="Palatino Linotype" w:eastAsia="Times New Roman" w:hAnsi="Palatino Linotype" w:cs="Arial"/>
                <w:sz w:val="20"/>
                <w:lang w:val="en-US"/>
              </w:rPr>
              <w:t xml:space="preserve">In principle, freedom of research does not apply to </w:t>
            </w:r>
            <w:r>
              <w:rPr>
                <w:rFonts w:ascii="Palatino Linotype" w:eastAsia="Times New Roman" w:hAnsi="Palatino Linotype" w:cs="Arial"/>
                <w:color w:val="auto"/>
                <w:sz w:val="20"/>
                <w:lang w:val="en-US"/>
              </w:rPr>
              <w:t xml:space="preserve">engineers engaged in research activities. </w:t>
            </w:r>
            <w:r>
              <w:rPr>
                <w:rFonts w:ascii="Palatino Linotype" w:eastAsia="Times New Roman" w:hAnsi="Palatino Linotype" w:cs="Arial"/>
                <w:sz w:val="20"/>
                <w:lang w:val="en-US"/>
              </w:rPr>
              <w:t xml:space="preserve">The research activities of engineers of different statuses (R3-R4) are linked to </w:t>
            </w:r>
            <w:hyperlink r:id="rId14" w:tooltip="https://www.legifrance.gouv.fr/codes/article_lc/LEGIARTI000042813115" w:history="1">
              <w:r>
                <w:rPr>
                  <w:rFonts w:ascii="Palatino Linotype" w:eastAsia="Times New Roman" w:hAnsi="Palatino Linotype"/>
                  <w:color w:val="auto"/>
                  <w:sz w:val="20"/>
                  <w:lang w:val="en-US"/>
                </w:rPr>
                <w:t xml:space="preserve">Article L952-2 of the Education Code. </w:t>
              </w:r>
            </w:hyperlink>
            <w:r>
              <w:rPr>
                <w:rFonts w:ascii="Palatino Linotype" w:eastAsia="Times New Roman" w:hAnsi="Palatino Linotype" w:cs="Arial"/>
                <w:color w:val="auto"/>
                <w:sz w:val="20"/>
                <w:lang w:val="en-US"/>
              </w:rPr>
              <w:t xml:space="preserve">However, within Gustave Eiffel University, the Academic Council (CAC) has chosen to vote in </w:t>
            </w:r>
            <w:proofErr w:type="spellStart"/>
            <w:r>
              <w:rPr>
                <w:rFonts w:ascii="Palatino Linotype" w:eastAsia="Times New Roman" w:hAnsi="Palatino Linotype" w:cs="Arial"/>
                <w:color w:val="auto"/>
                <w:sz w:val="20"/>
                <w:lang w:val="en-US"/>
              </w:rPr>
              <w:t>favour</w:t>
            </w:r>
            <w:proofErr w:type="spellEnd"/>
            <w:r>
              <w:rPr>
                <w:rFonts w:ascii="Palatino Linotype" w:eastAsia="Times New Roman" w:hAnsi="Palatino Linotype" w:cs="Arial"/>
                <w:color w:val="auto"/>
                <w:sz w:val="20"/>
                <w:lang w:val="en-US"/>
              </w:rPr>
              <w:t xml:space="preserve"> of a text aimed at guaranteeing academic freedom for all research engineers.  </w:t>
            </w:r>
          </w:p>
        </w:tc>
      </w:tr>
      <w:tr w:rsidR="00C76F8A" w14:paraId="6220C6CD" w14:textId="77777777" w:rsidTr="00C76F8A">
        <w:trPr>
          <w:cnfStyle w:val="000000010000" w:firstRow="0" w:lastRow="0" w:firstColumn="0" w:lastColumn="0" w:oddVBand="0" w:evenVBand="0" w:oddHBand="0" w:evenHBand="1" w:firstRowFirstColumn="0" w:firstRowLastColumn="0" w:lastRowFirstColumn="0" w:lastRowLastColumn="0"/>
          <w:trHeight w:val="2188"/>
        </w:trPr>
        <w:tc>
          <w:tcPr>
            <w:cnfStyle w:val="001000000000" w:firstRow="0" w:lastRow="0" w:firstColumn="1" w:lastColumn="0" w:oddVBand="0" w:evenVBand="0" w:oddHBand="0" w:evenHBand="0" w:firstRowFirstColumn="0" w:firstRowLastColumn="0" w:lastRowFirstColumn="0" w:lastRowLastColumn="0"/>
            <w:tcW w:w="0" w:type="auto"/>
            <w:vMerge/>
          </w:tcPr>
          <w:p w14:paraId="20C2CFE1" w14:textId="77777777" w:rsidR="00C76F8A" w:rsidRDefault="00C76F8A">
            <w:pPr>
              <w:jc w:val="center"/>
              <w:rPr>
                <w:rFonts w:ascii="Palatino Linotype" w:eastAsia="Times New Roman" w:hAnsi="Palatino Linotype" w:cs="Arial"/>
                <w:highlight w:val="green"/>
              </w:rPr>
            </w:pPr>
          </w:p>
        </w:tc>
        <w:tc>
          <w:tcPr>
            <w:tcW w:w="0" w:type="auto"/>
            <w:shd w:val="clear" w:color="auto" w:fill="FFFFFF" w:themeFill="background1"/>
          </w:tcPr>
          <w:p w14:paraId="6CADBE81"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 xml:space="preserve">Researchers should focus their research on the good of humanity and the expansion of the frontiers of scientific knowledge, while enjoying freedom of thought and expression, as well as the freedom to determine the methods that enable problems to be solved, in accordance with </w:t>
            </w:r>
            <w:proofErr w:type="spellStart"/>
            <w:r>
              <w:rPr>
                <w:rFonts w:ascii="Palatino Linotype" w:hAnsi="Palatino Linotype"/>
                <w:color w:val="auto"/>
                <w:sz w:val="20"/>
                <w:lang w:val="en-US"/>
              </w:rPr>
              <w:t>recognised</w:t>
            </w:r>
            <w:proofErr w:type="spellEnd"/>
            <w:r>
              <w:rPr>
                <w:rFonts w:ascii="Palatino Linotype" w:hAnsi="Palatino Linotype"/>
                <w:color w:val="auto"/>
                <w:sz w:val="20"/>
                <w:lang w:val="en-US"/>
              </w:rPr>
              <w:t xml:space="preserve"> ethical practices and principles. </w:t>
            </w:r>
          </w:p>
          <w:p w14:paraId="60725DE9"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p>
          <w:p w14:paraId="1E89A803"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US"/>
              </w:rPr>
            </w:pPr>
            <w:r>
              <w:rPr>
                <w:rFonts w:ascii="Palatino Linotype" w:hAnsi="Palatino Linotype"/>
                <w:color w:val="auto"/>
                <w:sz w:val="20"/>
                <w:lang w:val="en-US"/>
              </w:rPr>
              <w:t xml:space="preserve">Researchers must nevertheless </w:t>
            </w:r>
            <w:proofErr w:type="spellStart"/>
            <w:r>
              <w:rPr>
                <w:rFonts w:ascii="Palatino Linotype" w:hAnsi="Palatino Linotype"/>
                <w:color w:val="auto"/>
                <w:sz w:val="20"/>
                <w:lang w:val="en-US"/>
              </w:rPr>
              <w:t>recognise</w:t>
            </w:r>
            <w:proofErr w:type="spellEnd"/>
            <w:r>
              <w:rPr>
                <w:rFonts w:ascii="Palatino Linotype" w:hAnsi="Palatino Linotype"/>
                <w:color w:val="auto"/>
                <w:sz w:val="20"/>
                <w:lang w:val="en-US"/>
              </w:rPr>
              <w:t xml:space="preserve"> the limits to this freedom that may arise from particular research circumstances (particularly in terms of supervision, guidance and management) or operational constraints, for example for budgetary or infrastructure reasons or, particularly in the industrial sector, for reasons of intellectual property protection. However, these limitations must not conflict with </w:t>
            </w:r>
            <w:proofErr w:type="spellStart"/>
            <w:r>
              <w:rPr>
                <w:rFonts w:ascii="Palatino Linotype" w:hAnsi="Palatino Linotype"/>
                <w:color w:val="auto"/>
                <w:sz w:val="20"/>
                <w:lang w:val="en-US"/>
              </w:rPr>
              <w:t>recognised</w:t>
            </w:r>
            <w:proofErr w:type="spellEnd"/>
            <w:r>
              <w:rPr>
                <w:rFonts w:ascii="Palatino Linotype" w:hAnsi="Palatino Linotype"/>
                <w:color w:val="auto"/>
                <w:sz w:val="20"/>
                <w:lang w:val="en-US"/>
              </w:rPr>
              <w:t xml:space="preserve"> ethical practices and principles, to which researchers must adhere.</w:t>
            </w:r>
          </w:p>
        </w:tc>
        <w:tc>
          <w:tcPr>
            <w:tcW w:w="0" w:type="auto"/>
            <w:vMerge/>
          </w:tcPr>
          <w:p w14:paraId="21FF31F1"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color w:val="000000" w:themeColor="text1"/>
                <w:highlight w:val="magenta"/>
              </w:rPr>
            </w:pPr>
          </w:p>
        </w:tc>
        <w:tc>
          <w:tcPr>
            <w:tcW w:w="8818" w:type="dxa"/>
            <w:vMerge/>
          </w:tcPr>
          <w:p w14:paraId="562B9C87"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color w:val="000000" w:themeColor="text1"/>
                <w:lang w:val="en-US"/>
              </w:rPr>
            </w:pPr>
          </w:p>
        </w:tc>
      </w:tr>
      <w:tr w:rsidR="00C76F8A" w14:paraId="0A13C969" w14:textId="77777777" w:rsidTr="00E80170">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E77858F" w14:textId="77777777" w:rsidR="00C76F8A" w:rsidRDefault="00161221">
            <w:pPr>
              <w:jc w:val="center"/>
              <w:rPr>
                <w:rFonts w:ascii="Palatino Linotype" w:eastAsia="Times New Roman" w:hAnsi="Palatino Linotype" w:cs="Arial"/>
                <w:color w:val="002060"/>
                <w:lang w:val="fr-FR"/>
              </w:rPr>
            </w:pPr>
            <w:r>
              <w:rPr>
                <w:rFonts w:ascii="Palatino Linotype" w:eastAsia="Times New Roman" w:hAnsi="Palatino Linotype" w:cs="Arial"/>
                <w:color w:val="002060"/>
                <w:sz w:val="20"/>
                <w:highlight w:val="yellow"/>
                <w:lang w:val="fr-FR"/>
              </w:rPr>
              <w:t xml:space="preserve">2. </w:t>
            </w:r>
            <w:proofErr w:type="spellStart"/>
            <w:r>
              <w:rPr>
                <w:rFonts w:ascii="Palatino Linotype" w:eastAsia="Times New Roman" w:hAnsi="Palatino Linotype" w:cs="Arial"/>
                <w:color w:val="002060"/>
                <w:sz w:val="20"/>
                <w:highlight w:val="yellow"/>
                <w:lang w:val="fr-FR"/>
              </w:rPr>
              <w:t>Ethical</w:t>
            </w:r>
            <w:proofErr w:type="spellEnd"/>
            <w:r>
              <w:rPr>
                <w:rFonts w:ascii="Palatino Linotype" w:eastAsia="Times New Roman" w:hAnsi="Palatino Linotype" w:cs="Arial"/>
                <w:color w:val="002060"/>
                <w:sz w:val="20"/>
                <w:highlight w:val="yellow"/>
                <w:lang w:val="fr-FR"/>
              </w:rPr>
              <w:t xml:space="preserve"> </w:t>
            </w:r>
            <w:proofErr w:type="spellStart"/>
            <w:r>
              <w:rPr>
                <w:rFonts w:ascii="Palatino Linotype" w:eastAsia="Times New Roman" w:hAnsi="Palatino Linotype" w:cs="Arial"/>
                <w:color w:val="002060"/>
                <w:sz w:val="20"/>
                <w:highlight w:val="yellow"/>
                <w:lang w:val="fr-FR"/>
              </w:rPr>
              <w:t>principles</w:t>
            </w:r>
            <w:proofErr w:type="spellEnd"/>
          </w:p>
          <w:p w14:paraId="6A4B85AE" w14:textId="77777777" w:rsidR="00C76F8A" w:rsidRDefault="00C76F8A">
            <w:pPr>
              <w:jc w:val="center"/>
              <w:rPr>
                <w:rFonts w:ascii="Palatino Linotype" w:eastAsia="Times New Roman" w:hAnsi="Palatino Linotype" w:cs="Arial"/>
                <w:color w:val="auto"/>
                <w:lang w:val="fr-FR"/>
              </w:rPr>
            </w:pPr>
          </w:p>
          <w:p w14:paraId="6E545008" w14:textId="77777777" w:rsidR="00C76F8A" w:rsidRDefault="00C76F8A">
            <w:pPr>
              <w:jc w:val="center"/>
              <w:rPr>
                <w:rFonts w:ascii="Palatino Linotype" w:eastAsia="Times New Roman" w:hAnsi="Palatino Linotype" w:cs="Arial"/>
                <w:b/>
                <w:color w:val="auto"/>
                <w:highlight w:val="green"/>
                <w:lang w:val="fr-FR"/>
              </w:rPr>
            </w:pPr>
          </w:p>
        </w:tc>
        <w:tc>
          <w:tcPr>
            <w:tcW w:w="0" w:type="auto"/>
            <w:shd w:val="clear" w:color="auto" w:fill="FFFFFF" w:themeFill="background1"/>
          </w:tcPr>
          <w:p w14:paraId="338F2B5B"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fr-FR"/>
              </w:rPr>
            </w:pPr>
          </w:p>
          <w:p w14:paraId="167F23FE"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fr-FR"/>
              </w:rPr>
            </w:pPr>
            <w:r>
              <w:rPr>
                <w:rFonts w:ascii="Palatino Linotype" w:eastAsia="Times New Roman" w:hAnsi="Palatino Linotype" w:cs="Arial"/>
                <w:sz w:val="20"/>
                <w:highlight w:val="yellow"/>
                <w:lang w:val="fr-FR"/>
              </w:rPr>
              <w:t>+/-</w:t>
            </w:r>
          </w:p>
        </w:tc>
        <w:tc>
          <w:tcPr>
            <w:tcW w:w="0" w:type="auto"/>
            <w:vMerge w:val="restart"/>
            <w:shd w:val="clear" w:color="auto" w:fill="auto"/>
          </w:tcPr>
          <w:p w14:paraId="26948A43"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lang w:val="en-US"/>
              </w:rPr>
            </w:pPr>
            <w:r>
              <w:rPr>
                <w:rFonts w:ascii="Palatino Linotype" w:eastAsia="Times New Roman" w:hAnsi="Palatino Linotype" w:cs="Arial"/>
                <w:sz w:val="20"/>
                <w:lang w:val="en-US"/>
              </w:rPr>
              <w:t xml:space="preserve">Since </w:t>
            </w:r>
            <w:r>
              <w:rPr>
                <w:rFonts w:ascii="Palatino Linotype" w:eastAsia="Calibri" w:hAnsi="Palatino Linotype" w:cs="Arial"/>
                <w:sz w:val="20"/>
                <w:lang w:val="en-US"/>
              </w:rPr>
              <w:t xml:space="preserve">its establishment in January 2025, the </w:t>
            </w:r>
            <w:proofErr w:type="spellStart"/>
            <w:r>
              <w:rPr>
                <w:rFonts w:ascii="Palatino Linotype" w:eastAsia="Calibri" w:hAnsi="Palatino Linotype" w:cs="Arial"/>
                <w:b/>
                <w:color w:val="auto"/>
                <w:sz w:val="20"/>
                <w:lang w:val="en-US"/>
              </w:rPr>
              <w:t>Comité</w:t>
            </w:r>
            <w:proofErr w:type="spellEnd"/>
            <w:r>
              <w:rPr>
                <w:rFonts w:ascii="Palatino Linotype" w:eastAsia="Calibri" w:hAnsi="Palatino Linotype" w:cs="Arial"/>
                <w:b/>
                <w:color w:val="auto"/>
                <w:sz w:val="20"/>
                <w:lang w:val="en-US"/>
              </w:rPr>
              <w:t xml:space="preserve"> </w:t>
            </w:r>
            <w:proofErr w:type="spellStart"/>
            <w:r>
              <w:rPr>
                <w:rFonts w:ascii="Palatino Linotype" w:eastAsia="Calibri" w:hAnsi="Palatino Linotype" w:cs="Arial"/>
                <w:b/>
                <w:color w:val="auto"/>
                <w:sz w:val="20"/>
                <w:lang w:val="en-US"/>
              </w:rPr>
              <w:t>d'éthique</w:t>
            </w:r>
            <w:proofErr w:type="spellEnd"/>
            <w:r>
              <w:rPr>
                <w:rFonts w:ascii="Palatino Linotype" w:eastAsia="Calibri" w:hAnsi="Palatino Linotype" w:cs="Arial"/>
                <w:b/>
                <w:color w:val="auto"/>
                <w:sz w:val="20"/>
                <w:lang w:val="en-US"/>
              </w:rPr>
              <w:t xml:space="preserve">, de </w:t>
            </w:r>
            <w:proofErr w:type="spellStart"/>
            <w:r>
              <w:rPr>
                <w:rFonts w:ascii="Palatino Linotype" w:eastAsia="Calibri" w:hAnsi="Palatino Linotype" w:cs="Arial"/>
                <w:b/>
                <w:color w:val="auto"/>
                <w:sz w:val="20"/>
                <w:lang w:val="en-US"/>
              </w:rPr>
              <w:t>déontologie</w:t>
            </w:r>
            <w:proofErr w:type="spellEnd"/>
            <w:r>
              <w:rPr>
                <w:rFonts w:ascii="Palatino Linotype" w:eastAsia="Calibri" w:hAnsi="Palatino Linotype" w:cs="Arial"/>
                <w:b/>
                <w:color w:val="auto"/>
                <w:sz w:val="20"/>
                <w:lang w:val="en-US"/>
              </w:rPr>
              <w:t xml:space="preserve"> et </w:t>
            </w:r>
            <w:proofErr w:type="spellStart"/>
            <w:r>
              <w:rPr>
                <w:rFonts w:ascii="Palatino Linotype" w:eastAsia="Calibri" w:hAnsi="Palatino Linotype" w:cs="Arial"/>
                <w:b/>
                <w:color w:val="auto"/>
                <w:sz w:val="20"/>
                <w:lang w:val="en-US"/>
              </w:rPr>
              <w:t>d'intégrité</w:t>
            </w:r>
            <w:proofErr w:type="spellEnd"/>
            <w:r>
              <w:rPr>
                <w:rFonts w:ascii="Palatino Linotype" w:eastAsia="Calibri" w:hAnsi="Palatino Linotype" w:cs="Arial"/>
                <w:b/>
                <w:color w:val="auto"/>
                <w:sz w:val="20"/>
                <w:lang w:val="en-US"/>
              </w:rPr>
              <w:t xml:space="preserve"> </w:t>
            </w:r>
            <w:proofErr w:type="spellStart"/>
            <w:r>
              <w:rPr>
                <w:rFonts w:ascii="Palatino Linotype" w:eastAsia="Calibri" w:hAnsi="Palatino Linotype" w:cs="Arial"/>
                <w:b/>
                <w:color w:val="auto"/>
                <w:sz w:val="20"/>
                <w:lang w:val="en-US"/>
              </w:rPr>
              <w:t>scientifique</w:t>
            </w:r>
            <w:proofErr w:type="spellEnd"/>
            <w:r>
              <w:rPr>
                <w:rFonts w:ascii="Palatino Linotype" w:eastAsia="Calibri" w:hAnsi="Palatino Linotype" w:cs="Arial"/>
                <w:b/>
                <w:color w:val="auto"/>
                <w:sz w:val="20"/>
                <w:lang w:val="en-US"/>
              </w:rPr>
              <w:t xml:space="preserve"> / Ethics, Professional Conduct and Scientific Integrity Committee </w:t>
            </w:r>
            <w:r>
              <w:rPr>
                <w:rFonts w:ascii="Palatino Linotype" w:eastAsia="Calibri" w:hAnsi="Palatino Linotype" w:cs="Arial"/>
                <w:b/>
                <w:bCs/>
                <w:color w:val="auto"/>
                <w:sz w:val="20"/>
                <w:lang w:val="en-US"/>
              </w:rPr>
              <w:lastRenderedPageBreak/>
              <w:t>(</w:t>
            </w:r>
            <w:r>
              <w:rPr>
                <w:rFonts w:ascii="Palatino Linotype" w:eastAsia="Calibri" w:hAnsi="Palatino Linotype" w:cs="Arial"/>
                <w:b/>
                <w:bCs/>
                <w:sz w:val="20"/>
                <w:lang w:val="en-US"/>
              </w:rPr>
              <w:t xml:space="preserve">CEDIS) </w:t>
            </w:r>
            <w:r>
              <w:rPr>
                <w:rFonts w:ascii="Palatino Linotype" w:eastAsia="Calibri" w:hAnsi="Palatino Linotype" w:cs="Arial"/>
                <w:sz w:val="20"/>
                <w:lang w:val="en-US"/>
              </w:rPr>
              <w:t xml:space="preserve">has focused on the ethical evaluation of research protocols submitted by researchers. However, the committee will gradually adopt a more comprehensive approach by addressing ethical issues raised by University employees or users. To this end, through its opinions, CEDIS will be able to provide ethical guidelines and tools and, eventually, offer training in research ethics and scientific integrity.   </w:t>
            </w:r>
          </w:p>
          <w:p w14:paraId="2B88EEA7" w14:textId="77777777" w:rsidR="00C76F8A" w:rsidRDefault="00C76F8A">
            <w:pPr>
              <w:pStyle w:val="docdata"/>
              <w:spacing w:before="0" w:beforeAutospacing="0" w:after="0" w:afterAutospacing="0"/>
              <w:ind w:right="-284"/>
              <w:jc w:val="both"/>
              <w:cnfStyle w:val="000000100000" w:firstRow="0" w:lastRow="0" w:firstColumn="0" w:lastColumn="0" w:oddVBand="0" w:evenVBand="0" w:oddHBand="1" w:evenHBand="0" w:firstRowFirstColumn="0" w:firstRowLastColumn="0" w:lastRowFirstColumn="0" w:lastRowLastColumn="0"/>
              <w:rPr>
                <w:rStyle w:val="47001"/>
                <w:rFonts w:ascii="Palatino Linotype" w:eastAsia="Arial" w:hAnsi="Palatino Linotype" w:cs="Tahoma"/>
                <w:color w:val="FF0000"/>
                <w:lang w:val="en-US"/>
              </w:rPr>
            </w:pPr>
          </w:p>
          <w:p w14:paraId="3F384CFE" w14:textId="77777777" w:rsidR="00C76F8A" w:rsidRDefault="00C76F8A">
            <w:pPr>
              <w:pStyle w:val="docdata"/>
              <w:spacing w:before="0" w:beforeAutospacing="0" w:after="0" w:afterAutospacing="0"/>
              <w:ind w:right="-284"/>
              <w:jc w:val="both"/>
              <w:cnfStyle w:val="000000100000" w:firstRow="0" w:lastRow="0" w:firstColumn="0" w:lastColumn="0" w:oddVBand="0" w:evenVBand="0" w:oddHBand="1" w:evenHBand="0" w:firstRowFirstColumn="0" w:firstRowLastColumn="0" w:lastRowFirstColumn="0" w:lastRowLastColumn="0"/>
              <w:rPr>
                <w:rStyle w:val="47001"/>
                <w:rFonts w:ascii="Palatino Linotype" w:eastAsia="Arial" w:hAnsi="Palatino Linotype" w:cs="Tahoma"/>
                <w:color w:val="FF0000"/>
                <w:lang w:val="en-US"/>
              </w:rPr>
            </w:pPr>
          </w:p>
          <w:p w14:paraId="6DEE7B52" w14:textId="77777777" w:rsidR="00C76F8A" w:rsidRDefault="00C76F8A">
            <w:pPr>
              <w:pStyle w:val="docdata"/>
              <w:spacing w:before="0" w:beforeAutospacing="0" w:after="0" w:afterAutospacing="0"/>
              <w:ind w:right="-284"/>
              <w:jc w:val="both"/>
              <w:cnfStyle w:val="000000100000" w:firstRow="0" w:lastRow="0" w:firstColumn="0" w:lastColumn="0" w:oddVBand="0" w:evenVBand="0" w:oddHBand="1" w:evenHBand="0" w:firstRowFirstColumn="0" w:firstRowLastColumn="0" w:lastRowFirstColumn="0" w:lastRowLastColumn="0"/>
              <w:rPr>
                <w:rStyle w:val="47001"/>
                <w:rFonts w:ascii="Palatino Linotype" w:eastAsia="Arial" w:hAnsi="Palatino Linotype" w:cs="Tahoma"/>
                <w:color w:val="FF0000"/>
                <w:lang w:val="en-US"/>
              </w:rPr>
            </w:pPr>
          </w:p>
          <w:p w14:paraId="70FDEAD4" w14:textId="77777777" w:rsidR="00C76F8A" w:rsidRDefault="00C76F8A">
            <w:pPr>
              <w:pStyle w:val="docdata"/>
              <w:spacing w:before="0" w:beforeAutospacing="0" w:after="0" w:afterAutospacing="0"/>
              <w:ind w:right="-284"/>
              <w:jc w:val="both"/>
              <w:cnfStyle w:val="000000100000" w:firstRow="0" w:lastRow="0" w:firstColumn="0" w:lastColumn="0" w:oddVBand="0" w:evenVBand="0" w:oddHBand="1" w:evenHBand="0" w:firstRowFirstColumn="0" w:firstRowLastColumn="0" w:lastRowFirstColumn="0" w:lastRowLastColumn="0"/>
              <w:rPr>
                <w:rStyle w:val="47001"/>
                <w:rFonts w:ascii="Palatino Linotype" w:eastAsia="Arial" w:hAnsi="Palatino Linotype" w:cs="Tahoma"/>
                <w:color w:val="FF0000"/>
                <w:lang w:val="en-US"/>
              </w:rPr>
            </w:pPr>
          </w:p>
          <w:p w14:paraId="5826B289"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FF0000"/>
                <w:lang w:val="en-US"/>
              </w:rPr>
            </w:pPr>
          </w:p>
        </w:tc>
        <w:tc>
          <w:tcPr>
            <w:tcW w:w="8818" w:type="dxa"/>
            <w:vMerge w:val="restart"/>
            <w:shd w:val="clear" w:color="auto" w:fill="FFFFFF" w:themeFill="background1"/>
          </w:tcPr>
          <w:p w14:paraId="5F9C24C8" w14:textId="77777777" w:rsidR="00C76F8A" w:rsidRPr="00E529D1"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0"/>
                <w:szCs w:val="18"/>
                <w:lang w:val="fr-FR"/>
              </w:rPr>
            </w:pPr>
            <w:r w:rsidRPr="00E529D1">
              <w:rPr>
                <w:rFonts w:ascii="Palatino Linotype" w:eastAsia="Times New Roman" w:hAnsi="Palatino Linotype" w:cs="Arial"/>
                <w:sz w:val="20"/>
                <w:szCs w:val="18"/>
                <w:lang w:val="fr-FR"/>
              </w:rPr>
              <w:lastRenderedPageBreak/>
              <w:t>Reference documentation:</w:t>
            </w:r>
          </w:p>
          <w:p w14:paraId="043C05E5" w14:textId="77777777" w:rsidR="00C76F8A" w:rsidRPr="00E529D1" w:rsidRDefault="00560C75">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hyperlink r:id="rId15" w:tooltip="https://comite-ethique.cnrs.fr/wp-content/uploads/2024/03/Charte-francaise-de-deontologie-des-metiers-de-la-recherche-2015.pdf" w:history="1">
              <w:r w:rsidR="00161221" w:rsidRPr="00E529D1">
                <w:rPr>
                  <w:rStyle w:val="Lienhypertexte"/>
                  <w:rFonts w:ascii="Palatino Linotype" w:hAnsi="Palatino Linotype" w:cs="Arial"/>
                  <w:sz w:val="20"/>
                </w:rPr>
                <w:t xml:space="preserve">French Charter </w:t>
              </w:r>
              <w:proofErr w:type="spellStart"/>
              <w:r w:rsidR="00161221" w:rsidRPr="00E529D1">
                <w:rPr>
                  <w:rStyle w:val="Lienhypertexte"/>
                  <w:rFonts w:ascii="Palatino Linotype" w:hAnsi="Palatino Linotype" w:cs="Arial"/>
                  <w:sz w:val="20"/>
                </w:rPr>
                <w:t>of</w:t>
              </w:r>
              <w:proofErr w:type="spellEnd"/>
              <w:r w:rsidR="00161221" w:rsidRPr="00E529D1">
                <w:rPr>
                  <w:rStyle w:val="Lienhypertexte"/>
                  <w:rFonts w:ascii="Palatino Linotype" w:hAnsi="Palatino Linotype" w:cs="Arial"/>
                  <w:sz w:val="20"/>
                </w:rPr>
                <w:t xml:space="preserve"> </w:t>
              </w:r>
              <w:proofErr w:type="spellStart"/>
              <w:r w:rsidR="00161221" w:rsidRPr="00E529D1">
                <w:rPr>
                  <w:rStyle w:val="Lienhypertexte"/>
                  <w:rFonts w:ascii="Palatino Linotype" w:hAnsi="Palatino Linotype" w:cs="Arial"/>
                  <w:sz w:val="20"/>
                </w:rPr>
                <w:t>Ethics</w:t>
              </w:r>
              <w:proofErr w:type="spellEnd"/>
              <w:r w:rsidR="00161221" w:rsidRPr="00E529D1">
                <w:rPr>
                  <w:rStyle w:val="Lienhypertexte"/>
                  <w:rFonts w:ascii="Palatino Linotype" w:hAnsi="Palatino Linotype" w:cs="Arial"/>
                  <w:sz w:val="20"/>
                </w:rPr>
                <w:t xml:space="preserve"> </w:t>
              </w:r>
              <w:proofErr w:type="spellStart"/>
              <w:r w:rsidR="00161221" w:rsidRPr="00E529D1">
                <w:rPr>
                  <w:rStyle w:val="Lienhypertexte"/>
                  <w:rFonts w:ascii="Palatino Linotype" w:hAnsi="Palatino Linotype" w:cs="Arial"/>
                  <w:sz w:val="20"/>
                </w:rPr>
                <w:t>for</w:t>
              </w:r>
              <w:proofErr w:type="spellEnd"/>
              <w:r w:rsidR="00161221" w:rsidRPr="00E529D1">
                <w:rPr>
                  <w:rStyle w:val="Lienhypertexte"/>
                  <w:rFonts w:ascii="Palatino Linotype" w:hAnsi="Palatino Linotype" w:cs="Arial"/>
                  <w:sz w:val="20"/>
                </w:rPr>
                <w:t xml:space="preserve"> Research </w:t>
              </w:r>
              <w:proofErr w:type="spellStart"/>
              <w:r w:rsidR="00161221" w:rsidRPr="00E529D1">
                <w:rPr>
                  <w:rStyle w:val="Lienhypertexte"/>
                  <w:rFonts w:ascii="Palatino Linotype" w:hAnsi="Palatino Linotype" w:cs="Arial"/>
                  <w:sz w:val="20"/>
                </w:rPr>
                <w:t>Professions</w:t>
              </w:r>
              <w:proofErr w:type="spellEnd"/>
            </w:hyperlink>
            <w:r w:rsidR="00161221" w:rsidRPr="00E529D1">
              <w:rPr>
                <w:rFonts w:ascii="Palatino Linotype" w:eastAsia="Times New Roman" w:hAnsi="Palatino Linotype" w:cs="Arial"/>
                <w:color w:val="000000" w:themeColor="text1"/>
                <w:sz w:val="20"/>
                <w:lang w:val="en-US"/>
              </w:rPr>
              <w:t xml:space="preserve">, signed by </w:t>
            </w:r>
            <w:proofErr w:type="spellStart"/>
            <w:r w:rsidR="00161221" w:rsidRPr="00E529D1">
              <w:rPr>
                <w:rFonts w:ascii="Palatino Linotype" w:eastAsia="Times New Roman" w:hAnsi="Palatino Linotype" w:cs="Arial"/>
                <w:color w:val="000000" w:themeColor="text1"/>
                <w:sz w:val="20"/>
                <w:lang w:val="en-US"/>
              </w:rPr>
              <w:t>Ifsttar</w:t>
            </w:r>
            <w:proofErr w:type="spellEnd"/>
            <w:r w:rsidR="00161221" w:rsidRPr="00E529D1">
              <w:rPr>
                <w:rFonts w:ascii="Palatino Linotype" w:eastAsia="Times New Roman" w:hAnsi="Palatino Linotype" w:cs="Arial"/>
                <w:color w:val="000000" w:themeColor="text1"/>
                <w:sz w:val="20"/>
                <w:lang w:val="en-US"/>
              </w:rPr>
              <w:t xml:space="preserve"> (formerly</w:t>
            </w:r>
            <w:r w:rsidR="00AC0103" w:rsidRPr="00E529D1">
              <w:rPr>
                <w:rFonts w:ascii="Palatino Linotype" w:eastAsia="Times New Roman" w:hAnsi="Palatino Linotype" w:cs="Arial"/>
                <w:color w:val="000000" w:themeColor="text1"/>
                <w:sz w:val="20"/>
                <w:lang w:val="en-US"/>
              </w:rPr>
              <w:t xml:space="preserve"> UNI EIFFEL </w:t>
            </w:r>
            <w:r w:rsidR="00161221" w:rsidRPr="00E529D1">
              <w:rPr>
                <w:rFonts w:ascii="Palatino Linotype" w:eastAsia="Times New Roman" w:hAnsi="Palatino Linotype" w:cs="Arial"/>
                <w:color w:val="000000" w:themeColor="text1"/>
                <w:sz w:val="20"/>
                <w:lang w:val="en-US"/>
              </w:rPr>
              <w:t xml:space="preserve"> )</w:t>
            </w:r>
          </w:p>
          <w:p w14:paraId="0DBAD1A0" w14:textId="77777777" w:rsidR="00C76F8A" w:rsidRPr="00E529D1" w:rsidRDefault="00560C75">
            <w:pPr>
              <w:pStyle w:val="docdata"/>
              <w:numPr>
                <w:ilvl w:val="0"/>
                <w:numId w:val="28"/>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Lienhypertexte"/>
                <w:rFonts w:ascii="Palatino Linotype" w:eastAsia="Arial" w:hAnsi="Palatino Linotype" w:cs="Arial"/>
                <w:color w:val="auto"/>
                <w:u w:val="none"/>
                <w:lang w:val="en-US"/>
              </w:rPr>
            </w:pPr>
            <w:r>
              <w:fldChar w:fldCharType="begin"/>
            </w:r>
            <w:r w:rsidRPr="000D32E5">
              <w:rPr>
                <w:lang w:val="en-US"/>
              </w:rPr>
              <w:instrText xml:space="preserve"> HYPERLINK "https://www.google.com/url?sa=t&amp;source=web&amp;rct=j&amp;opi=89978449&amp;url=https://www.univ-montp3.fr/fr/file/47373/download%3Ftoken%3D5vFJBlvs&amp;ved=2ahUKEwig8NvGw9eMAxXDdaQEHY8pCm4QFnoECA0QAQ&amp;usg=AOvVaw3KS7OCrTS4LgrSO4A7vghs" \o "https://www.google.com/url?sa=t&amp;source=web&amp;rct=j&amp;opi=89978449&amp;url=https://www.univ-montp3.fr/fr/file/47373/download%3Ftoken%3D5vFJBlvs&amp;ved=2ahUKEwig8NvGw9eMAxXDdaQEHY8pCm4QFnoECA0QAQ&amp;usg=AOvVaw3KS7OCrTS4LgrSO4A7vghs" </w:instrText>
            </w:r>
            <w:r>
              <w:fldChar w:fldCharType="separate"/>
            </w:r>
            <w:r w:rsidR="00161221" w:rsidRPr="00E529D1">
              <w:rPr>
                <w:rStyle w:val="Lienhypertexte"/>
                <w:rFonts w:ascii="Palatino Linotype" w:eastAsia="Arial" w:hAnsi="Palatino Linotype" w:cs="Arial"/>
                <w:sz w:val="20"/>
                <w:lang w:val="en-US"/>
              </w:rPr>
              <w:t>Charter of Research Ethics Committees of the Federation of Research Ethics Committees</w:t>
            </w:r>
            <w:r>
              <w:rPr>
                <w:rStyle w:val="Lienhypertexte"/>
                <w:rFonts w:ascii="Palatino Linotype" w:eastAsia="Arial" w:hAnsi="Palatino Linotype" w:cs="Arial"/>
                <w:sz w:val="20"/>
                <w:lang w:val="en-US"/>
              </w:rPr>
              <w:fldChar w:fldCharType="end"/>
            </w:r>
          </w:p>
          <w:p w14:paraId="530899C7" w14:textId="77777777" w:rsidR="00AC0103" w:rsidRPr="00E529D1" w:rsidRDefault="00560C75" w:rsidP="00AC0103">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hyperlink r:id="rId16" w:tooltip="https://www.wma.net/policies-post/wma-declaration-of-helsinki/" w:history="1">
              <w:r w:rsidR="00AC0103" w:rsidRPr="00E529D1">
                <w:rPr>
                  <w:rStyle w:val="Lienhypertexte"/>
                  <w:rFonts w:ascii="Palatino Linotype" w:eastAsia="Arial" w:hAnsi="Palatino Linotype" w:cs="Arial"/>
                  <w:sz w:val="20"/>
                  <w:lang w:val="en-US"/>
                </w:rPr>
                <w:t>Declaration of Helsinki - Ethical principles for medical research involving human subjects</w:t>
              </w:r>
            </w:hyperlink>
          </w:p>
          <w:p w14:paraId="0C00390B" w14:textId="77777777" w:rsidR="00C76F8A" w:rsidRPr="00E529D1" w:rsidRDefault="00560C75">
            <w:pPr>
              <w:pStyle w:val="docdata"/>
              <w:numPr>
                <w:ilvl w:val="0"/>
                <w:numId w:val="28"/>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47001"/>
                <w:rFonts w:ascii="Palatino Linotype" w:eastAsia="Arial" w:hAnsi="Palatino Linotype" w:cs="Arial"/>
                <w:color w:val="auto"/>
                <w:lang w:val="en-US"/>
              </w:rPr>
            </w:pPr>
            <w:r>
              <w:fldChar w:fldCharType="begin"/>
            </w:r>
            <w:r w:rsidRPr="000D32E5">
              <w:rPr>
                <w:lang w:val="en-US"/>
              </w:rPr>
              <w:instrText xml:space="preserve"> HYPERLINK "https://rm.coe.int/CoERMPublicCommonSearchServices/DisplayDCTMContent?documentId=0900001680307e6c" \o "https://rm.coe.int/CoERMPublicCommonSearchServices/DisplayDCTMContent?documentId=0900001680307e6c" </w:instrText>
            </w:r>
            <w:r>
              <w:fldChar w:fldCharType="separate"/>
            </w:r>
            <w:r w:rsidR="00161221" w:rsidRPr="00E529D1">
              <w:rPr>
                <w:rStyle w:val="Lienhypertexte"/>
                <w:rFonts w:ascii="Palatino Linotype" w:eastAsia="Arial" w:hAnsi="Palatino Linotype" w:cs="Arial"/>
                <w:sz w:val="20"/>
                <w:lang w:val="en-US"/>
              </w:rPr>
              <w:t>Guide for members of research ethics committees</w:t>
            </w:r>
            <w:r>
              <w:rPr>
                <w:rStyle w:val="Lienhypertexte"/>
                <w:rFonts w:ascii="Palatino Linotype" w:eastAsia="Arial" w:hAnsi="Palatino Linotype" w:cs="Arial"/>
                <w:sz w:val="20"/>
                <w:lang w:val="en-US"/>
              </w:rPr>
              <w:fldChar w:fldCharType="end"/>
            </w:r>
          </w:p>
          <w:p w14:paraId="7F9914FD" w14:textId="77777777" w:rsidR="00AC0103" w:rsidRPr="00592E27" w:rsidRDefault="00560C75" w:rsidP="0070705B">
            <w:pPr>
              <w:pStyle w:val="docdata"/>
              <w:numPr>
                <w:ilvl w:val="0"/>
                <w:numId w:val="28"/>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color w:val="auto"/>
                <w:lang w:val="en-US"/>
              </w:rPr>
            </w:pPr>
            <w:r>
              <w:fldChar w:fldCharType="begin"/>
            </w:r>
            <w:r w:rsidRPr="000D32E5">
              <w:rPr>
                <w:lang w:val="en-US"/>
              </w:rPr>
              <w:instrText xml:space="preserve"> HYPERLINK "https://www.google.com/url?sa=t&amp;source=web&amp;rct=j&amp;opi=89978449&amp;url=https://ec.europa.eu/info/funding-tenders/opportunities/docs/2021-2027/horizon/guidance/european-code-of-conduct-for-research-integrity_horizon_en.pdf&amp;ved=2ahUKEwi9jOngxNeMAxVcR6QEHeQpD14QFnoECBUQAQ&amp;usg=AOvVaw0z-MGOLYlmfUXEoCAN4vAU" \o "https://www.google.com/url?sa=t&amp;source=web&amp;rct=j&amp;opi=89978449&amp;url=https://ec.europa.eu/info/funding-tenders/opportunities/docs/2021-2027/horizon/guidance/european-code-of-conduct-for-research-integrity_horizon_en.pdf&amp;ved=2ahUKEwi9jOngxNeMAxVcR6QEHeQpD14QFnoECB" </w:instrText>
            </w:r>
            <w:r>
              <w:fldChar w:fldCharType="separate"/>
            </w:r>
            <w:r w:rsidR="00161221" w:rsidRPr="00E529D1">
              <w:rPr>
                <w:rStyle w:val="Lienhypertexte"/>
                <w:rFonts w:ascii="Palatino Linotype" w:eastAsia="Arial" w:hAnsi="Palatino Linotype" w:cs="Arial"/>
                <w:sz w:val="20"/>
                <w:lang w:val="en-US"/>
              </w:rPr>
              <w:t xml:space="preserve">European Code of Conduct for Researchers  </w:t>
            </w:r>
            <w:r>
              <w:rPr>
                <w:rStyle w:val="Lienhypertexte"/>
                <w:rFonts w:ascii="Palatino Linotype" w:eastAsia="Arial" w:hAnsi="Palatino Linotype" w:cs="Arial"/>
                <w:sz w:val="20"/>
                <w:lang w:val="en-US"/>
              </w:rPr>
              <w:fldChar w:fldCharType="end"/>
            </w:r>
          </w:p>
          <w:p w14:paraId="2EC71E61" w14:textId="77777777" w:rsidR="00C76F8A" w:rsidRPr="00E529D1"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themeColor="text1"/>
              </w:rPr>
            </w:pPr>
            <w:r w:rsidRPr="00E529D1">
              <w:rPr>
                <w:rFonts w:ascii="Palatino Linotype" w:eastAsia="Calibri" w:hAnsi="Palatino Linotype" w:cs="Arial"/>
                <w:color w:val="000000" w:themeColor="text1"/>
                <w:sz w:val="20"/>
                <w:lang w:val="en-US" w:eastAsia="en-US"/>
              </w:rPr>
              <w:t xml:space="preserve">Pursuant </w:t>
            </w:r>
            <w:r w:rsidRPr="00E529D1">
              <w:rPr>
                <w:rFonts w:ascii="Palatino Linotype" w:eastAsia="Times New Roman" w:hAnsi="Palatino Linotype" w:cs="Arial"/>
                <w:color w:val="000000" w:themeColor="text1"/>
                <w:sz w:val="20"/>
                <w:lang w:val="en-US"/>
              </w:rPr>
              <w:t xml:space="preserve">to </w:t>
            </w:r>
            <w:hyperlink r:id="rId17" w:tooltip="https://www.legifrance.gouv.fr/codes/article_lc/LEGIARTI000042813268" w:history="1">
              <w:r w:rsidRPr="00E529D1">
                <w:rPr>
                  <w:rStyle w:val="Lienhypertexte"/>
                  <w:rFonts w:ascii="Palatino Linotype" w:eastAsia="Times New Roman" w:hAnsi="Palatino Linotype" w:cs="Arial"/>
                  <w:sz w:val="20"/>
                  <w:lang w:val="en-US"/>
                </w:rPr>
                <w:t>Article L612-7 of the French Education Code</w:t>
              </w:r>
            </w:hyperlink>
            <w:r w:rsidRPr="00E529D1">
              <w:rPr>
                <w:rFonts w:ascii="Palatino Linotype" w:eastAsia="Times New Roman" w:hAnsi="Palatino Linotype" w:cs="Arial"/>
                <w:color w:val="000000" w:themeColor="text1"/>
                <w:sz w:val="20"/>
                <w:lang w:val="en-US"/>
              </w:rPr>
              <w:t xml:space="preserve">, higher education and research institutions shall implement a scientific integrity oath for their doctoral students as part of their thesis </w:t>
            </w:r>
            <w:proofErr w:type="spellStart"/>
            <w:r w:rsidRPr="00E529D1">
              <w:rPr>
                <w:rFonts w:ascii="Palatino Linotype" w:eastAsia="Times New Roman" w:hAnsi="Palatino Linotype" w:cs="Arial"/>
                <w:color w:val="000000" w:themeColor="text1"/>
                <w:sz w:val="20"/>
                <w:lang w:val="en-US"/>
              </w:rPr>
              <w:t>defence</w:t>
            </w:r>
            <w:proofErr w:type="spellEnd"/>
            <w:r w:rsidRPr="00E529D1">
              <w:rPr>
                <w:rFonts w:ascii="Palatino Linotype" w:eastAsia="Times New Roman" w:hAnsi="Palatino Linotype" w:cs="Arial"/>
                <w:color w:val="000000" w:themeColor="text1"/>
                <w:sz w:val="20"/>
                <w:lang w:val="en-US"/>
              </w:rPr>
              <w:t xml:space="preserve"> process.</w:t>
            </w:r>
          </w:p>
          <w:p w14:paraId="27E53B71" w14:textId="77777777" w:rsidR="00C76F8A" w:rsidRPr="00E529D1" w:rsidRDefault="00C76F8A">
            <w:pP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auto"/>
                <w:lang w:val="en-US"/>
              </w:rPr>
            </w:pPr>
          </w:p>
          <w:p w14:paraId="20262D7A" w14:textId="77777777" w:rsidR="00C76F8A" w:rsidRPr="00E529D1" w:rsidRDefault="00161221">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color w:val="auto"/>
              </w:rPr>
            </w:pPr>
            <w:r w:rsidRPr="00E529D1">
              <w:rPr>
                <w:rFonts w:ascii="Palatino Linotype" w:hAnsi="Palatino Linotype" w:cs="Arial"/>
                <w:color w:val="auto"/>
                <w:sz w:val="20"/>
                <w:lang w:val="fr-FR"/>
              </w:rPr>
              <w:t>Initiatives:</w:t>
            </w:r>
          </w:p>
          <w:p w14:paraId="73AB6979" w14:textId="77777777" w:rsidR="00C76F8A" w:rsidRPr="00E529D1"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auto"/>
                <w:lang w:val="en-US"/>
              </w:rPr>
            </w:pPr>
            <w:r w:rsidRPr="00E529D1">
              <w:rPr>
                <w:rFonts w:ascii="Palatino Linotype" w:eastAsia="Calibri" w:hAnsi="Palatino Linotype" w:cs="Arial"/>
                <w:color w:val="000000" w:themeColor="text1"/>
                <w:sz w:val="20"/>
                <w:lang w:val="en-US"/>
              </w:rPr>
              <w:t xml:space="preserve">The </w:t>
            </w:r>
            <w:r w:rsidRPr="00E529D1">
              <w:rPr>
                <w:rFonts w:ascii="Palatino Linotype" w:eastAsia="Calibri" w:hAnsi="Palatino Linotype" w:cs="Arial"/>
                <w:color w:val="auto"/>
                <w:sz w:val="20"/>
                <w:lang w:val="en-US"/>
              </w:rPr>
              <w:t xml:space="preserve">CEDIS, provided for in Article 14 of the University's statutes and intended to take over from the </w:t>
            </w:r>
            <w:proofErr w:type="spellStart"/>
            <w:r w:rsidRPr="00E529D1">
              <w:rPr>
                <w:rFonts w:ascii="Palatino Linotype" w:eastAsia="Calibri" w:hAnsi="Palatino Linotype" w:cs="Arial"/>
                <w:color w:val="auto"/>
                <w:sz w:val="20"/>
                <w:lang w:val="en-US"/>
              </w:rPr>
              <w:t>Comité</w:t>
            </w:r>
            <w:proofErr w:type="spellEnd"/>
            <w:r w:rsidRPr="00E529D1">
              <w:rPr>
                <w:rFonts w:ascii="Palatino Linotype" w:eastAsia="Calibri" w:hAnsi="Palatino Linotype" w:cs="Arial"/>
                <w:color w:val="auto"/>
                <w:sz w:val="20"/>
                <w:lang w:val="en-US"/>
              </w:rPr>
              <w:t xml:space="preserve"> pour les </w:t>
            </w:r>
            <w:proofErr w:type="spellStart"/>
            <w:r w:rsidRPr="00E529D1">
              <w:rPr>
                <w:rFonts w:ascii="Palatino Linotype" w:eastAsia="Calibri" w:hAnsi="Palatino Linotype" w:cs="Arial"/>
                <w:color w:val="auto"/>
                <w:sz w:val="20"/>
                <w:lang w:val="en-US"/>
              </w:rPr>
              <w:t>recherches</w:t>
            </w:r>
            <w:proofErr w:type="spellEnd"/>
            <w:r w:rsidRPr="00E529D1">
              <w:rPr>
                <w:rFonts w:ascii="Palatino Linotype" w:eastAsia="Calibri" w:hAnsi="Palatino Linotype" w:cs="Arial"/>
                <w:color w:val="auto"/>
                <w:sz w:val="20"/>
                <w:lang w:val="en-US"/>
              </w:rPr>
              <w:t xml:space="preserve"> </w:t>
            </w:r>
            <w:proofErr w:type="spellStart"/>
            <w:r w:rsidRPr="00E529D1">
              <w:rPr>
                <w:rFonts w:ascii="Palatino Linotype" w:eastAsia="Calibri" w:hAnsi="Palatino Linotype" w:cs="Arial"/>
                <w:color w:val="auto"/>
                <w:sz w:val="20"/>
                <w:lang w:val="en-US"/>
              </w:rPr>
              <w:t>impliquant</w:t>
            </w:r>
            <w:proofErr w:type="spellEnd"/>
            <w:r w:rsidRPr="00E529D1">
              <w:rPr>
                <w:rFonts w:ascii="Palatino Linotype" w:eastAsia="Calibri" w:hAnsi="Palatino Linotype" w:cs="Arial"/>
                <w:color w:val="auto"/>
                <w:sz w:val="20"/>
                <w:lang w:val="en-US"/>
              </w:rPr>
              <w:t xml:space="preserve"> la </w:t>
            </w:r>
            <w:proofErr w:type="spellStart"/>
            <w:r w:rsidRPr="00E529D1">
              <w:rPr>
                <w:rFonts w:ascii="Palatino Linotype" w:eastAsia="Calibri" w:hAnsi="Palatino Linotype" w:cs="Arial"/>
                <w:color w:val="auto"/>
                <w:sz w:val="20"/>
                <w:lang w:val="en-US"/>
              </w:rPr>
              <w:t>personne</w:t>
            </w:r>
            <w:proofErr w:type="spellEnd"/>
            <w:r w:rsidRPr="00E529D1">
              <w:rPr>
                <w:rFonts w:ascii="Palatino Linotype" w:eastAsia="Calibri" w:hAnsi="Palatino Linotype" w:cs="Arial"/>
                <w:color w:val="auto"/>
                <w:sz w:val="20"/>
                <w:lang w:val="en-US"/>
              </w:rPr>
              <w:t xml:space="preserve"> </w:t>
            </w:r>
            <w:proofErr w:type="spellStart"/>
            <w:r w:rsidRPr="00E529D1">
              <w:rPr>
                <w:rFonts w:ascii="Palatino Linotype" w:eastAsia="Calibri" w:hAnsi="Palatino Linotype" w:cs="Arial"/>
                <w:color w:val="auto"/>
                <w:sz w:val="20"/>
                <w:lang w:val="en-US"/>
              </w:rPr>
              <w:t>humaine</w:t>
            </w:r>
            <w:proofErr w:type="spellEnd"/>
            <w:r w:rsidRPr="00E529D1">
              <w:rPr>
                <w:rFonts w:ascii="Palatino Linotype" w:eastAsia="Calibri" w:hAnsi="Palatino Linotype" w:cs="Arial"/>
                <w:color w:val="auto"/>
                <w:sz w:val="20"/>
                <w:lang w:val="en-US"/>
              </w:rPr>
              <w:t xml:space="preserve"> / Committee for Research Involving Human Subjects (CRPH), has been in operation since 2025 and will remain so until December 2024. The CEDIS may be consulted by the president, the </w:t>
            </w:r>
            <w:proofErr w:type="spellStart"/>
            <w:r w:rsidRPr="00E529D1">
              <w:rPr>
                <w:rFonts w:ascii="Palatino Linotype" w:eastAsia="Times New Roman" w:hAnsi="Palatino Linotype" w:cs="Arial"/>
                <w:sz w:val="20"/>
                <w:lang w:val="en-US" w:eastAsia="fr-FR"/>
              </w:rPr>
              <w:t>Conseil</w:t>
            </w:r>
            <w:proofErr w:type="spellEnd"/>
            <w:r w:rsidRPr="00E529D1">
              <w:rPr>
                <w:rFonts w:ascii="Palatino Linotype" w:eastAsia="Times New Roman" w:hAnsi="Palatino Linotype" w:cs="Arial"/>
                <w:sz w:val="20"/>
                <w:lang w:val="en-US" w:eastAsia="fr-FR"/>
              </w:rPr>
              <w:t xml:space="preserve"> </w:t>
            </w:r>
            <w:proofErr w:type="spellStart"/>
            <w:r w:rsidRPr="00E529D1">
              <w:rPr>
                <w:rFonts w:ascii="Palatino Linotype" w:eastAsia="Times New Roman" w:hAnsi="Palatino Linotype" w:cs="Arial"/>
                <w:color w:val="auto"/>
                <w:sz w:val="20"/>
                <w:lang w:val="en-US" w:eastAsia="fr-FR"/>
              </w:rPr>
              <w:t>d’administration</w:t>
            </w:r>
            <w:proofErr w:type="spellEnd"/>
            <w:r w:rsidRPr="00E529D1">
              <w:rPr>
                <w:rFonts w:ascii="Palatino Linotype" w:eastAsia="Times New Roman" w:hAnsi="Palatino Linotype" w:cs="Arial"/>
                <w:color w:val="auto"/>
                <w:sz w:val="20"/>
                <w:lang w:val="en-US" w:eastAsia="fr-FR"/>
              </w:rPr>
              <w:t xml:space="preserve"> / Administrative Council</w:t>
            </w:r>
            <w:r w:rsidRPr="00E529D1">
              <w:rPr>
                <w:rFonts w:ascii="Palatino Linotype" w:eastAsia="Calibri" w:hAnsi="Palatino Linotype" w:cs="Arial"/>
                <w:color w:val="auto"/>
                <w:sz w:val="20"/>
                <w:lang w:val="en-US"/>
              </w:rPr>
              <w:t xml:space="preserve"> (CA) or the CAC. It may also be consulted by any employee or user of the university, under the conditions set by the CA. The CEDIS may take up any issue it deems useful. Its members are appointed by the President on the recommendation of the CA, after consultation with the CAC. The CEDIS is composed of a mixed panel of experts from different backgrounds representing different themes and disciplinary sensibilities. Applications shall be submitted via a </w:t>
            </w:r>
            <w:r w:rsidRPr="00E529D1">
              <w:rPr>
                <w:rFonts w:ascii="Palatino Linotype" w:eastAsia="Times New Roman" w:hAnsi="Palatino Linotype" w:cs="Arial"/>
                <w:color w:val="auto"/>
                <w:sz w:val="20"/>
                <w:lang w:val="en-US"/>
              </w:rPr>
              <w:t xml:space="preserve">single point of contact (single entry point) </w:t>
            </w:r>
            <w:r w:rsidRPr="00E529D1">
              <w:rPr>
                <w:rFonts w:ascii="Palatino Linotype" w:eastAsia="Calibri" w:hAnsi="Palatino Linotype" w:cs="Arial"/>
                <w:color w:val="auto"/>
                <w:sz w:val="20"/>
                <w:lang w:val="en-US"/>
              </w:rPr>
              <w:t>at the following address: "</w:t>
            </w:r>
            <w:hyperlink r:id="rId18" w:tooltip="ethique@univ-eiffel.fr" w:history="1">
              <w:r w:rsidRPr="00E529D1">
                <w:rPr>
                  <w:rStyle w:val="Lienhypertexte"/>
                  <w:rFonts w:ascii="Palatino Linotype" w:eastAsia="Calibri" w:hAnsi="Palatino Linotype" w:cs="Arial"/>
                  <w:sz w:val="20"/>
                  <w:lang w:val="en-US"/>
                </w:rPr>
                <w:t>ethique@univ-eiffel.fr"</w:t>
              </w:r>
            </w:hyperlink>
            <w:r w:rsidRPr="00E529D1">
              <w:rPr>
                <w:rFonts w:ascii="Palatino Linotype" w:eastAsia="Calibri" w:hAnsi="Palatino Linotype" w:cs="Arial"/>
                <w:color w:val="auto"/>
                <w:sz w:val="20"/>
                <w:lang w:val="en-US"/>
              </w:rPr>
              <w:t xml:space="preserve">. </w:t>
            </w:r>
          </w:p>
          <w:p w14:paraId="11FA4417" w14:textId="77777777" w:rsidR="00C76F8A" w:rsidRPr="00E529D1"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r w:rsidRPr="00E529D1">
              <w:rPr>
                <w:rFonts w:ascii="Palatino Linotype" w:eastAsia="Calibri" w:hAnsi="Palatino Linotype" w:cs="Arial"/>
                <w:color w:val="auto"/>
                <w:sz w:val="20"/>
                <w:lang w:val="en-US"/>
              </w:rPr>
              <w:t xml:space="preserve">Since its creation in 2020, UNI EIFFEL has had an </w:t>
            </w:r>
            <w:r w:rsidRPr="00E529D1">
              <w:rPr>
                <w:rFonts w:ascii="Palatino Linotype" w:eastAsia="Calibri" w:hAnsi="Palatino Linotype" w:cs="Arial"/>
                <w:b/>
                <w:color w:val="000000" w:themeColor="text1"/>
                <w:sz w:val="20"/>
                <w:lang w:val="en-US"/>
              </w:rPr>
              <w:t>ethics</w:t>
            </w:r>
            <w:r w:rsidRPr="00E529D1">
              <w:rPr>
                <w:rFonts w:ascii="Palatino Linotype" w:eastAsia="Calibri" w:hAnsi="Palatino Linotype" w:cs="Arial"/>
                <w:b/>
                <w:color w:val="auto"/>
                <w:sz w:val="20"/>
                <w:lang w:val="en-US"/>
              </w:rPr>
              <w:t xml:space="preserve"> officer </w:t>
            </w:r>
            <w:r w:rsidRPr="00E529D1">
              <w:rPr>
                <w:rFonts w:ascii="Palatino Linotype" w:eastAsia="Calibri" w:hAnsi="Palatino Linotype" w:cs="Arial"/>
                <w:color w:val="000000" w:themeColor="text1"/>
                <w:sz w:val="20"/>
                <w:lang w:val="en-US"/>
              </w:rPr>
              <w:t xml:space="preserve">who responds to staff members seeking advice or guidance on integrity, probity, neutrality, secularism, professional secrecy, the independence of researchers, hierarchical obedience, </w:t>
            </w:r>
            <w:proofErr w:type="gramStart"/>
            <w:r w:rsidRPr="00E529D1">
              <w:rPr>
                <w:rFonts w:ascii="Palatino Linotype" w:eastAsia="Calibri" w:hAnsi="Palatino Linotype" w:cs="Arial"/>
                <w:color w:val="000000" w:themeColor="text1"/>
                <w:sz w:val="20"/>
                <w:lang w:val="en-US"/>
              </w:rPr>
              <w:t>the</w:t>
            </w:r>
            <w:proofErr w:type="gramEnd"/>
            <w:r w:rsidRPr="00E529D1">
              <w:rPr>
                <w:rFonts w:ascii="Palatino Linotype" w:eastAsia="Calibri" w:hAnsi="Palatino Linotype" w:cs="Arial"/>
                <w:color w:val="000000" w:themeColor="text1"/>
                <w:sz w:val="20"/>
                <w:lang w:val="en-US"/>
              </w:rPr>
              <w:t xml:space="preserve"> accumulation of functions or conflicts of interest. This officer can be contacted by any employee or by the University President. </w:t>
            </w:r>
            <w:r w:rsidRPr="00E529D1">
              <w:rPr>
                <w:rFonts w:ascii="Palatino Linotype" w:eastAsia="Calibri" w:hAnsi="Palatino Linotype" w:cs="Arial"/>
                <w:color w:val="000000" w:themeColor="text1"/>
                <w:sz w:val="20"/>
                <w:lang w:val="fr-FR"/>
              </w:rPr>
              <w:t xml:space="preserve">He or </w:t>
            </w:r>
            <w:proofErr w:type="spellStart"/>
            <w:r w:rsidRPr="00E529D1">
              <w:rPr>
                <w:rFonts w:ascii="Palatino Linotype" w:eastAsia="Calibri" w:hAnsi="Palatino Linotype" w:cs="Arial"/>
                <w:color w:val="000000" w:themeColor="text1"/>
                <w:sz w:val="20"/>
                <w:lang w:val="fr-FR"/>
              </w:rPr>
              <w:t>she</w:t>
            </w:r>
            <w:proofErr w:type="spellEnd"/>
            <w:r w:rsidRPr="00E529D1">
              <w:rPr>
                <w:rFonts w:ascii="Palatino Linotype" w:eastAsia="Calibri" w:hAnsi="Palatino Linotype" w:cs="Arial"/>
                <w:color w:val="000000" w:themeColor="text1"/>
                <w:sz w:val="20"/>
                <w:lang w:val="fr-FR"/>
              </w:rPr>
              <w:t xml:space="preserve"> has permanent </w:t>
            </w:r>
            <w:proofErr w:type="spellStart"/>
            <w:r w:rsidRPr="00E529D1">
              <w:rPr>
                <w:rFonts w:ascii="Palatino Linotype" w:eastAsia="Calibri" w:hAnsi="Palatino Linotype" w:cs="Arial"/>
                <w:color w:val="000000" w:themeColor="text1"/>
                <w:sz w:val="20"/>
                <w:lang w:val="fr-FR"/>
              </w:rPr>
              <w:t>guest</w:t>
            </w:r>
            <w:proofErr w:type="spellEnd"/>
            <w:r w:rsidRPr="00E529D1">
              <w:rPr>
                <w:rFonts w:ascii="Palatino Linotype" w:eastAsia="Calibri" w:hAnsi="Palatino Linotype" w:cs="Arial"/>
                <w:color w:val="000000" w:themeColor="text1"/>
                <w:sz w:val="20"/>
                <w:lang w:val="fr-FR"/>
              </w:rPr>
              <w:t xml:space="preserve"> </w:t>
            </w:r>
            <w:proofErr w:type="spellStart"/>
            <w:r w:rsidRPr="00E529D1">
              <w:rPr>
                <w:rFonts w:ascii="Palatino Linotype" w:eastAsia="Calibri" w:hAnsi="Palatino Linotype" w:cs="Arial"/>
                <w:color w:val="000000" w:themeColor="text1"/>
                <w:sz w:val="20"/>
                <w:lang w:val="fr-FR"/>
              </w:rPr>
              <w:t>status</w:t>
            </w:r>
            <w:proofErr w:type="spellEnd"/>
            <w:r w:rsidRPr="00E529D1">
              <w:rPr>
                <w:rFonts w:ascii="Palatino Linotype" w:eastAsia="Calibri" w:hAnsi="Palatino Linotype" w:cs="Arial"/>
                <w:color w:val="000000" w:themeColor="text1"/>
                <w:sz w:val="20"/>
                <w:lang w:val="fr-FR"/>
              </w:rPr>
              <w:t xml:space="preserve"> at CEDIS.</w:t>
            </w:r>
          </w:p>
          <w:p w14:paraId="4912E705" w14:textId="77777777" w:rsidR="00C76F8A" w:rsidRPr="00E529D1"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sidRPr="00E529D1">
              <w:rPr>
                <w:rFonts w:ascii="Palatino Linotype" w:eastAsia="Calibri" w:hAnsi="Palatino Linotype" w:cs="Arial"/>
                <w:color w:val="000000" w:themeColor="text1"/>
                <w:sz w:val="20"/>
                <w:lang w:val="en-US"/>
              </w:rPr>
              <w:t xml:space="preserve">Since its creation in 2020, UNI EIFFEL has also had a </w:t>
            </w:r>
            <w:proofErr w:type="spellStart"/>
            <w:r w:rsidRPr="00E529D1">
              <w:rPr>
                <w:rFonts w:ascii="Palatino Linotype" w:eastAsia="Calibri" w:hAnsi="Palatino Linotype" w:cs="Arial"/>
                <w:b/>
                <w:color w:val="000000" w:themeColor="text1"/>
                <w:sz w:val="20"/>
                <w:lang w:val="en-US"/>
              </w:rPr>
              <w:t>Référent</w:t>
            </w:r>
            <w:proofErr w:type="spellEnd"/>
            <w:r w:rsidRPr="00E529D1">
              <w:rPr>
                <w:rFonts w:ascii="Palatino Linotype" w:eastAsia="Calibri" w:hAnsi="Palatino Linotype" w:cs="Arial"/>
                <w:b/>
                <w:color w:val="000000" w:themeColor="text1"/>
                <w:sz w:val="20"/>
                <w:lang w:val="en-US"/>
              </w:rPr>
              <w:t xml:space="preserve"> </w:t>
            </w:r>
            <w:proofErr w:type="spellStart"/>
            <w:r w:rsidRPr="00E529D1">
              <w:rPr>
                <w:rFonts w:ascii="Palatino Linotype" w:eastAsia="Calibri" w:hAnsi="Palatino Linotype" w:cs="Arial"/>
                <w:b/>
                <w:color w:val="000000" w:themeColor="text1"/>
                <w:sz w:val="20"/>
                <w:lang w:val="en-US"/>
              </w:rPr>
              <w:t>intégrité</w:t>
            </w:r>
            <w:proofErr w:type="spellEnd"/>
            <w:r w:rsidRPr="00E529D1">
              <w:rPr>
                <w:rFonts w:ascii="Palatino Linotype" w:eastAsia="Calibri" w:hAnsi="Palatino Linotype" w:cs="Arial"/>
                <w:b/>
                <w:color w:val="000000" w:themeColor="text1"/>
                <w:sz w:val="20"/>
                <w:lang w:val="en-US"/>
              </w:rPr>
              <w:t xml:space="preserve"> </w:t>
            </w:r>
            <w:proofErr w:type="spellStart"/>
            <w:r w:rsidRPr="00E529D1">
              <w:rPr>
                <w:rFonts w:ascii="Palatino Linotype" w:eastAsia="Calibri" w:hAnsi="Palatino Linotype" w:cs="Arial"/>
                <w:b/>
                <w:color w:val="000000" w:themeColor="text1"/>
                <w:sz w:val="20"/>
                <w:lang w:val="en-US"/>
              </w:rPr>
              <w:t>scientifique</w:t>
            </w:r>
            <w:proofErr w:type="spellEnd"/>
            <w:r w:rsidRPr="00E529D1">
              <w:rPr>
                <w:rFonts w:ascii="Palatino Linotype" w:eastAsia="Calibri" w:hAnsi="Palatino Linotype" w:cs="Arial"/>
                <w:b/>
                <w:color w:val="000000" w:themeColor="text1"/>
                <w:sz w:val="20"/>
                <w:lang w:val="en-US"/>
              </w:rPr>
              <w:t xml:space="preserve"> / Scientific Integrity Officer </w:t>
            </w:r>
            <w:r w:rsidRPr="00E529D1">
              <w:rPr>
                <w:rFonts w:ascii="Palatino Linotype" w:eastAsia="Calibri" w:hAnsi="Palatino Linotype" w:cs="Arial"/>
                <w:color w:val="000000" w:themeColor="text1"/>
                <w:sz w:val="20"/>
                <w:lang w:val="en-US"/>
              </w:rPr>
              <w:t xml:space="preserve">(RIS) to deal with breaches of scientific integrity. He or she participates, alongside the Ethics Officer, in the training of staff dedicated to scientific integrity and ethics. Any breach of scientific integrity can be reported to the RIS by anyone. To deal with a breach of scientific integrity, the SRI acts outside any hierarchy, respecting the protection of the persons involved and the presumption of innocence. </w:t>
            </w:r>
            <w:r w:rsidRPr="00E529D1">
              <w:rPr>
                <w:rFonts w:ascii="Palatino Linotype" w:eastAsia="Calibri" w:hAnsi="Palatino Linotype" w:cs="Arial"/>
                <w:color w:val="000000" w:themeColor="text1"/>
                <w:sz w:val="20"/>
                <w:lang w:val="fr-FR"/>
              </w:rPr>
              <w:t xml:space="preserve">He or </w:t>
            </w:r>
            <w:proofErr w:type="spellStart"/>
            <w:r w:rsidRPr="00E529D1">
              <w:rPr>
                <w:rFonts w:ascii="Palatino Linotype" w:eastAsia="Calibri" w:hAnsi="Palatino Linotype" w:cs="Arial"/>
                <w:color w:val="000000" w:themeColor="text1"/>
                <w:sz w:val="20"/>
                <w:lang w:val="fr-FR"/>
              </w:rPr>
              <w:t>she</w:t>
            </w:r>
            <w:proofErr w:type="spellEnd"/>
            <w:r w:rsidRPr="00E529D1">
              <w:rPr>
                <w:rFonts w:ascii="Palatino Linotype" w:eastAsia="Calibri" w:hAnsi="Palatino Linotype" w:cs="Arial"/>
                <w:color w:val="000000" w:themeColor="text1"/>
                <w:sz w:val="20"/>
                <w:lang w:val="fr-FR"/>
              </w:rPr>
              <w:t xml:space="preserve"> has permanent </w:t>
            </w:r>
            <w:proofErr w:type="spellStart"/>
            <w:r w:rsidRPr="00E529D1">
              <w:rPr>
                <w:rFonts w:ascii="Palatino Linotype" w:eastAsia="Calibri" w:hAnsi="Palatino Linotype" w:cs="Arial"/>
                <w:color w:val="000000" w:themeColor="text1"/>
                <w:sz w:val="20"/>
                <w:lang w:val="fr-FR"/>
              </w:rPr>
              <w:t>guest</w:t>
            </w:r>
            <w:proofErr w:type="spellEnd"/>
            <w:r w:rsidRPr="00E529D1">
              <w:rPr>
                <w:rFonts w:ascii="Palatino Linotype" w:eastAsia="Calibri" w:hAnsi="Palatino Linotype" w:cs="Arial"/>
                <w:color w:val="000000" w:themeColor="text1"/>
                <w:sz w:val="20"/>
                <w:lang w:val="fr-FR"/>
              </w:rPr>
              <w:t xml:space="preserve"> </w:t>
            </w:r>
            <w:proofErr w:type="spellStart"/>
            <w:r w:rsidRPr="00E529D1">
              <w:rPr>
                <w:rFonts w:ascii="Palatino Linotype" w:eastAsia="Calibri" w:hAnsi="Palatino Linotype" w:cs="Arial"/>
                <w:color w:val="000000" w:themeColor="text1"/>
                <w:sz w:val="20"/>
                <w:lang w:val="fr-FR"/>
              </w:rPr>
              <w:t>status</w:t>
            </w:r>
            <w:proofErr w:type="spellEnd"/>
            <w:r w:rsidRPr="00E529D1">
              <w:rPr>
                <w:rFonts w:ascii="Palatino Linotype" w:eastAsia="Calibri" w:hAnsi="Palatino Linotype" w:cs="Arial"/>
                <w:color w:val="000000" w:themeColor="text1"/>
                <w:sz w:val="20"/>
                <w:lang w:val="fr-FR"/>
              </w:rPr>
              <w:t xml:space="preserve"> at CEDIS.</w:t>
            </w:r>
          </w:p>
          <w:p w14:paraId="75357B49" w14:textId="77777777" w:rsidR="00C76F8A" w:rsidRPr="00E529D1"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en-US"/>
              </w:rPr>
            </w:pPr>
            <w:r w:rsidRPr="00E529D1">
              <w:rPr>
                <w:rFonts w:ascii="Palatino Linotype" w:eastAsia="Calibri" w:hAnsi="Palatino Linotype" w:cs="Arial"/>
                <w:color w:val="000000" w:themeColor="text1"/>
                <w:sz w:val="20"/>
                <w:lang w:val="en-US"/>
              </w:rPr>
              <w:t xml:space="preserve">A national </w:t>
            </w:r>
            <w:proofErr w:type="spellStart"/>
            <w:r w:rsidRPr="00E529D1">
              <w:rPr>
                <w:rFonts w:ascii="Palatino Linotype" w:eastAsia="Calibri" w:hAnsi="Palatino Linotype" w:cs="Arial"/>
                <w:b/>
                <w:color w:val="000000" w:themeColor="text1"/>
                <w:sz w:val="20"/>
                <w:lang w:val="en-US"/>
              </w:rPr>
              <w:t>Développement</w:t>
            </w:r>
            <w:proofErr w:type="spellEnd"/>
            <w:r w:rsidRPr="00E529D1">
              <w:rPr>
                <w:rFonts w:ascii="Palatino Linotype" w:eastAsia="Calibri" w:hAnsi="Palatino Linotype" w:cs="Arial"/>
                <w:b/>
                <w:color w:val="000000" w:themeColor="text1"/>
                <w:sz w:val="20"/>
                <w:lang w:val="en-US"/>
              </w:rPr>
              <w:t xml:space="preserve"> durable et </w:t>
            </w:r>
            <w:proofErr w:type="spellStart"/>
            <w:r w:rsidRPr="00E529D1">
              <w:rPr>
                <w:rFonts w:ascii="Palatino Linotype" w:eastAsia="Calibri" w:hAnsi="Palatino Linotype" w:cs="Arial"/>
                <w:b/>
                <w:color w:val="000000" w:themeColor="text1"/>
                <w:sz w:val="20"/>
                <w:lang w:val="en-US"/>
              </w:rPr>
              <w:t>Responsabilité</w:t>
            </w:r>
            <w:proofErr w:type="spellEnd"/>
            <w:r w:rsidRPr="00E529D1">
              <w:rPr>
                <w:rFonts w:ascii="Palatino Linotype" w:eastAsia="Calibri" w:hAnsi="Palatino Linotype" w:cs="Arial"/>
                <w:b/>
                <w:color w:val="000000" w:themeColor="text1"/>
                <w:sz w:val="20"/>
                <w:lang w:val="en-US"/>
              </w:rPr>
              <w:t xml:space="preserve"> </w:t>
            </w:r>
            <w:proofErr w:type="spellStart"/>
            <w:r w:rsidRPr="00E529D1">
              <w:rPr>
                <w:rFonts w:ascii="Palatino Linotype" w:eastAsia="Calibri" w:hAnsi="Palatino Linotype" w:cs="Arial"/>
                <w:b/>
                <w:color w:val="000000" w:themeColor="text1"/>
                <w:sz w:val="20"/>
                <w:lang w:val="en-US"/>
              </w:rPr>
              <w:t>Sociétale</w:t>
            </w:r>
            <w:proofErr w:type="spellEnd"/>
            <w:r w:rsidRPr="00E529D1">
              <w:rPr>
                <w:rFonts w:ascii="Palatino Linotype" w:eastAsia="Calibri" w:hAnsi="Palatino Linotype" w:cs="Arial"/>
                <w:b/>
                <w:color w:val="000000" w:themeColor="text1"/>
                <w:sz w:val="20"/>
                <w:lang w:val="en-US"/>
              </w:rPr>
              <w:t xml:space="preserve"> / Sustainable Development and Social Responsibility </w:t>
            </w:r>
            <w:r w:rsidRPr="00E529D1">
              <w:rPr>
                <w:rFonts w:ascii="Palatino Linotype" w:eastAsia="Calibri" w:hAnsi="Palatino Linotype" w:cs="Arial"/>
                <w:color w:val="000000" w:themeColor="text1"/>
                <w:sz w:val="20"/>
                <w:lang w:val="en-US"/>
              </w:rPr>
              <w:t>(DD&amp;RS) label with a roadmap (</w:t>
            </w:r>
            <w:hyperlink r:id="rId19" w:history="1">
              <w:r w:rsidRPr="00592E27">
                <w:rPr>
                  <w:rStyle w:val="Lienhypertexte"/>
                  <w:rFonts w:ascii="Palatino Linotype" w:eastAsia="Calibri" w:hAnsi="Palatino Linotype" w:cs="Arial"/>
                  <w:sz w:val="20"/>
                  <w:lang w:val="en-US"/>
                </w:rPr>
                <w:t>Road Map for Label DD&amp;RS</w:t>
              </w:r>
            </w:hyperlink>
            <w:r w:rsidRPr="00592E27">
              <w:rPr>
                <w:rFonts w:ascii="Palatino Linotype" w:eastAsia="Calibri" w:hAnsi="Palatino Linotype" w:cs="Arial"/>
                <w:sz w:val="20"/>
                <w:lang w:val="en-US"/>
              </w:rPr>
              <w:t>) was launched in June 2024 until 2030 (and UNI EIFFEL is committed to promoting and encouraging ethical reflection on the exercise of responsibility in the field of research and innovation).RS</w:t>
            </w:r>
            <w:r w:rsidRPr="00E529D1">
              <w:rPr>
                <w:rStyle w:val="Lienhypertexte"/>
                <w:rFonts w:ascii="Palatino Linotype" w:eastAsia="Calibri" w:hAnsi="Palatino Linotype" w:cs="Arial"/>
                <w:sz w:val="20"/>
              </w:rPr>
              <w:t xml:space="preserve">) </w:t>
            </w:r>
            <w:r w:rsidRPr="00E529D1">
              <w:rPr>
                <w:rFonts w:ascii="Palatino Linotype" w:eastAsia="Calibri" w:hAnsi="Palatino Linotype" w:cs="Arial"/>
                <w:color w:val="000000" w:themeColor="text1"/>
                <w:sz w:val="20"/>
                <w:lang w:val="en-US"/>
              </w:rPr>
              <w:t xml:space="preserve">was launched in June 2024 and will run until 2030 (and UNI EIFFEL is committed to </w:t>
            </w:r>
            <w:r w:rsidRPr="00E529D1">
              <w:rPr>
                <w:rFonts w:ascii="Palatino Linotype" w:eastAsia="Calibri" w:hAnsi="Palatino Linotype" w:cs="Arial"/>
                <w:i/>
                <w:color w:val="000000" w:themeColor="text1"/>
                <w:sz w:val="20"/>
                <w:lang w:val="en-US"/>
              </w:rPr>
              <w:t xml:space="preserve">promoting and encouraging ethical reflection on the exercise of responsibility in research and innovation </w:t>
            </w:r>
            <w:r w:rsidRPr="00E529D1">
              <w:rPr>
                <w:rFonts w:ascii="Palatino Linotype" w:eastAsia="Calibri" w:hAnsi="Palatino Linotype" w:cs="Arial"/>
                <w:color w:val="000000" w:themeColor="text1"/>
                <w:sz w:val="20"/>
                <w:lang w:val="en-US"/>
              </w:rPr>
              <w:t xml:space="preserve">by 2028 </w:t>
            </w:r>
            <w:r w:rsidRPr="00E529D1">
              <w:rPr>
                <w:rFonts w:ascii="Palatino Linotype" w:eastAsia="Calibri" w:hAnsi="Palatino Linotype" w:cs="Arial"/>
                <w:i/>
                <w:color w:val="000000" w:themeColor="text1"/>
                <w:sz w:val="20"/>
                <w:lang w:val="en-US"/>
              </w:rPr>
              <w:t xml:space="preserve">(see </w:t>
            </w:r>
            <w:r w:rsidRPr="00E529D1">
              <w:rPr>
                <w:rFonts w:ascii="Palatino Linotype" w:eastAsia="Calibri" w:hAnsi="Palatino Linotype" w:cs="Arial"/>
                <w:color w:val="000000" w:themeColor="text1"/>
                <w:sz w:val="20"/>
                <w:lang w:val="en-US"/>
              </w:rPr>
              <w:t>sub-section Axis 3 - Research and innovation, 3.3 action, level assessed 2/5).</w:t>
            </w:r>
          </w:p>
          <w:p w14:paraId="1FC7A2DF" w14:textId="77777777" w:rsidR="00C76F8A" w:rsidRPr="00E529D1"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proofErr w:type="gramStart"/>
            <w:r w:rsidRPr="00E529D1">
              <w:rPr>
                <w:rFonts w:ascii="Palatino Linotype" w:eastAsia="Times New Roman" w:hAnsi="Palatino Linotype" w:cs="Arial"/>
                <w:color w:val="auto"/>
                <w:sz w:val="20"/>
                <w:lang w:val="en-US"/>
              </w:rPr>
              <w:t>Un</w:t>
            </w:r>
            <w:proofErr w:type="gramEnd"/>
            <w:r w:rsidRPr="00E529D1">
              <w:rPr>
                <w:rFonts w:ascii="Palatino Linotype" w:eastAsia="Times New Roman" w:hAnsi="Palatino Linotype" w:cs="Arial"/>
                <w:color w:val="auto"/>
                <w:sz w:val="20"/>
                <w:lang w:val="en-US"/>
              </w:rPr>
              <w:t xml:space="preserve"> </w:t>
            </w:r>
            <w:proofErr w:type="spellStart"/>
            <w:r w:rsidRPr="00E529D1">
              <w:rPr>
                <w:rFonts w:ascii="Palatino Linotype" w:eastAsia="Times New Roman" w:hAnsi="Palatino Linotype" w:cs="Arial"/>
                <w:color w:val="auto"/>
                <w:sz w:val="20"/>
                <w:lang w:val="en-US"/>
              </w:rPr>
              <w:t>délégué</w:t>
            </w:r>
            <w:proofErr w:type="spellEnd"/>
            <w:r w:rsidRPr="00E529D1">
              <w:rPr>
                <w:rFonts w:ascii="Palatino Linotype" w:eastAsia="Times New Roman" w:hAnsi="Palatino Linotype" w:cs="Arial"/>
                <w:color w:val="auto"/>
                <w:sz w:val="20"/>
                <w:lang w:val="en-US"/>
              </w:rPr>
              <w:t xml:space="preserve"> à la protection des </w:t>
            </w:r>
            <w:proofErr w:type="spellStart"/>
            <w:r w:rsidRPr="00E529D1">
              <w:rPr>
                <w:rFonts w:ascii="Palatino Linotype" w:eastAsia="Times New Roman" w:hAnsi="Palatino Linotype" w:cs="Arial"/>
                <w:color w:val="auto"/>
                <w:sz w:val="20"/>
                <w:lang w:val="en-US"/>
              </w:rPr>
              <w:t>données</w:t>
            </w:r>
            <w:proofErr w:type="spellEnd"/>
            <w:r w:rsidRPr="00E529D1">
              <w:rPr>
                <w:rFonts w:ascii="Palatino Linotype" w:eastAsia="Times New Roman" w:hAnsi="Palatino Linotype" w:cs="Arial"/>
                <w:color w:val="auto"/>
                <w:sz w:val="20"/>
                <w:lang w:val="en-US"/>
              </w:rPr>
              <w:t xml:space="preserve"> / a Data Protection Officer (DPO) has been appointed since November 2018, when the r</w:t>
            </w:r>
            <w:proofErr w:type="spellStart"/>
            <w:r w:rsidRPr="00E529D1">
              <w:rPr>
                <w:rStyle w:val="hgkelc"/>
                <w:rFonts w:ascii="Palatino Linotype" w:hAnsi="Palatino Linotype"/>
                <w:color w:val="auto"/>
                <w:sz w:val="20"/>
              </w:rPr>
              <w:t>èglement</w:t>
            </w:r>
            <w:proofErr w:type="spellEnd"/>
            <w:r w:rsidRPr="00E529D1">
              <w:rPr>
                <w:rStyle w:val="hgkelc"/>
                <w:rFonts w:ascii="Palatino Linotype" w:hAnsi="Palatino Linotype"/>
                <w:color w:val="auto"/>
                <w:sz w:val="20"/>
              </w:rPr>
              <w:t xml:space="preserve"> </w:t>
            </w:r>
            <w:proofErr w:type="spellStart"/>
            <w:r w:rsidRPr="00E529D1">
              <w:rPr>
                <w:rStyle w:val="hgkelc"/>
                <w:rFonts w:ascii="Palatino Linotype" w:hAnsi="Palatino Linotype"/>
                <w:color w:val="auto"/>
                <w:sz w:val="20"/>
              </w:rPr>
              <w:t>général</w:t>
            </w:r>
            <w:proofErr w:type="spellEnd"/>
            <w:r w:rsidRPr="00E529D1">
              <w:rPr>
                <w:rStyle w:val="hgkelc"/>
                <w:rFonts w:ascii="Palatino Linotype" w:hAnsi="Palatino Linotype"/>
                <w:color w:val="auto"/>
                <w:sz w:val="20"/>
              </w:rPr>
              <w:t xml:space="preserve"> de </w:t>
            </w:r>
            <w:proofErr w:type="spellStart"/>
            <w:r w:rsidRPr="00E529D1">
              <w:rPr>
                <w:rStyle w:val="hgkelc"/>
                <w:rFonts w:ascii="Palatino Linotype" w:hAnsi="Palatino Linotype"/>
                <w:color w:val="auto"/>
                <w:sz w:val="20"/>
              </w:rPr>
              <w:t>protection</w:t>
            </w:r>
            <w:proofErr w:type="spellEnd"/>
            <w:r w:rsidRPr="00E529D1">
              <w:rPr>
                <w:rStyle w:val="hgkelc"/>
                <w:rFonts w:ascii="Palatino Linotype" w:hAnsi="Palatino Linotype"/>
                <w:color w:val="auto"/>
                <w:sz w:val="20"/>
              </w:rPr>
              <w:t xml:space="preserve"> des </w:t>
            </w:r>
            <w:proofErr w:type="spellStart"/>
            <w:r w:rsidRPr="00E529D1">
              <w:rPr>
                <w:rStyle w:val="hgkelc"/>
                <w:rFonts w:ascii="Palatino Linotype" w:hAnsi="Palatino Linotype"/>
                <w:color w:val="auto"/>
                <w:sz w:val="20"/>
              </w:rPr>
              <w:t>données</w:t>
            </w:r>
            <w:proofErr w:type="spellEnd"/>
            <w:r w:rsidRPr="00E529D1">
              <w:rPr>
                <w:rStyle w:val="hgkelc"/>
                <w:rFonts w:ascii="Palatino Linotype" w:hAnsi="Palatino Linotype"/>
                <w:color w:val="auto"/>
                <w:sz w:val="20"/>
              </w:rPr>
              <w:t xml:space="preserve"> / General Data </w:t>
            </w:r>
            <w:proofErr w:type="spellStart"/>
            <w:r w:rsidRPr="00E529D1">
              <w:rPr>
                <w:rStyle w:val="hgkelc"/>
                <w:rFonts w:ascii="Palatino Linotype" w:hAnsi="Palatino Linotype"/>
                <w:color w:val="auto"/>
                <w:sz w:val="20"/>
              </w:rPr>
              <w:t>Protection</w:t>
            </w:r>
            <w:proofErr w:type="spellEnd"/>
            <w:r w:rsidRPr="00E529D1">
              <w:rPr>
                <w:rStyle w:val="hgkelc"/>
                <w:rFonts w:ascii="Palatino Linotype" w:hAnsi="Palatino Linotype"/>
                <w:color w:val="auto"/>
                <w:sz w:val="20"/>
              </w:rPr>
              <w:t xml:space="preserve"> Regulation (</w:t>
            </w:r>
            <w:r w:rsidRPr="00E529D1">
              <w:rPr>
                <w:rFonts w:ascii="Palatino Linotype" w:eastAsia="Times New Roman" w:hAnsi="Palatino Linotype" w:cs="Arial"/>
                <w:color w:val="auto"/>
                <w:sz w:val="20"/>
                <w:lang w:val="en-US"/>
              </w:rPr>
              <w:t xml:space="preserve">RGPD) came into force. For any questions or requests involving personal data, the DPO can be contacted at a single address: </w:t>
            </w:r>
            <w:hyperlink r:id="rId20" w:tooltip="mailto:protectiondesdonnees-dpo@univ-eiffel.fr" w:history="1">
              <w:r w:rsidRPr="00E529D1">
                <w:rPr>
                  <w:rStyle w:val="Lienhypertexte"/>
                  <w:rFonts w:ascii="Palatino Linotype" w:eastAsia="Times New Roman" w:hAnsi="Palatino Linotype" w:cs="Arial"/>
                  <w:sz w:val="20"/>
                  <w:lang w:val="en-US"/>
                </w:rPr>
                <w:t>protectiondesdonnees-dpo@univ-eiffel.fr</w:t>
              </w:r>
            </w:hyperlink>
            <w:r w:rsidRPr="00E529D1">
              <w:rPr>
                <w:rStyle w:val="Lienhypertexte"/>
                <w:rFonts w:ascii="Palatino Linotype" w:eastAsia="Times New Roman" w:hAnsi="Palatino Linotype" w:cs="Arial"/>
                <w:sz w:val="20"/>
                <w:lang w:val="en-US"/>
              </w:rPr>
              <w:t xml:space="preserve">. </w:t>
            </w:r>
            <w:r w:rsidRPr="00E529D1">
              <w:rPr>
                <w:rFonts w:ascii="Palatino Linotype" w:eastAsia="Times New Roman" w:hAnsi="Palatino Linotype" w:cs="Arial"/>
                <w:color w:val="auto"/>
                <w:sz w:val="20"/>
                <w:lang w:val="en-US"/>
              </w:rPr>
              <w:t>All procedures and documents relating to data protection are available on the intranet.</w:t>
            </w:r>
          </w:p>
          <w:p w14:paraId="48C00886" w14:textId="77777777" w:rsidR="00C76F8A" w:rsidRPr="00E529D1"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sidRPr="00E529D1">
              <w:rPr>
                <w:rFonts w:ascii="Palatino Linotype" w:eastAsia="Times New Roman" w:hAnsi="Palatino Linotype" w:cs="Arial"/>
                <w:color w:val="000000" w:themeColor="text1"/>
                <w:sz w:val="20"/>
                <w:lang w:val="en-US"/>
              </w:rPr>
              <w:t>Gradual implementation of the CEDIS with information for researchers on how it works and its procedures.</w:t>
            </w:r>
          </w:p>
        </w:tc>
      </w:tr>
      <w:tr w:rsidR="00C76F8A" w14:paraId="58C17D81" w14:textId="77777777" w:rsidTr="00E80170">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3422749F" w14:textId="77777777" w:rsidR="00C76F8A" w:rsidRDefault="00C76F8A">
            <w:pPr>
              <w:jc w:val="center"/>
              <w:rPr>
                <w:rFonts w:ascii="Palatino Linotype" w:eastAsia="Times New Roman" w:hAnsi="Palatino Linotype" w:cs="Arial"/>
                <w:color w:val="002060"/>
                <w:highlight w:val="yellow"/>
                <w:lang w:val="en-US"/>
              </w:rPr>
            </w:pPr>
          </w:p>
        </w:tc>
        <w:tc>
          <w:tcPr>
            <w:tcW w:w="0" w:type="auto"/>
            <w:shd w:val="clear" w:color="auto" w:fill="FFFFFF" w:themeFill="background1"/>
          </w:tcPr>
          <w:p w14:paraId="28E0C96F"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highlight w:val="yellow"/>
                <w:lang w:val="en-US"/>
              </w:rPr>
            </w:pPr>
            <w:r>
              <w:rPr>
                <w:rFonts w:ascii="Palatino Linotype" w:eastAsia="Calibri" w:hAnsi="Palatino Linotype" w:cs="Arial"/>
                <w:color w:val="auto"/>
                <w:sz w:val="20"/>
                <w:lang w:val="en-US"/>
              </w:rPr>
              <w:t xml:space="preserve">Researchers must adhere to </w:t>
            </w:r>
            <w:proofErr w:type="spellStart"/>
            <w:r>
              <w:rPr>
                <w:rFonts w:ascii="Palatino Linotype" w:eastAsia="Calibri" w:hAnsi="Palatino Linotype" w:cs="Arial"/>
                <w:color w:val="auto"/>
                <w:sz w:val="20"/>
                <w:lang w:val="en-US"/>
              </w:rPr>
              <w:t>recognised</w:t>
            </w:r>
            <w:proofErr w:type="spellEnd"/>
            <w:r>
              <w:rPr>
                <w:rFonts w:ascii="Palatino Linotype" w:eastAsia="Calibri" w:hAnsi="Palatino Linotype" w:cs="Arial"/>
                <w:color w:val="auto"/>
                <w:sz w:val="20"/>
                <w:lang w:val="en-US"/>
              </w:rPr>
              <w:t xml:space="preserve"> ethical practices and fundamental ethical principles in their discipline(s), as well as to ethical standards supported by various national, sectoral or institutional codes of ethics.</w:t>
            </w:r>
          </w:p>
        </w:tc>
        <w:tc>
          <w:tcPr>
            <w:tcW w:w="0" w:type="auto"/>
            <w:vMerge/>
            <w:shd w:val="clear" w:color="auto" w:fill="auto"/>
          </w:tcPr>
          <w:p w14:paraId="529C80B6"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lang w:val="en-US"/>
              </w:rPr>
            </w:pPr>
          </w:p>
        </w:tc>
        <w:tc>
          <w:tcPr>
            <w:tcW w:w="8818" w:type="dxa"/>
            <w:vMerge/>
          </w:tcPr>
          <w:p w14:paraId="5902BAB4" w14:textId="77777777" w:rsidR="00C76F8A" w:rsidRDefault="00C76F8A">
            <w:pPr>
              <w:pStyle w:val="NormalWeb"/>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lang w:val="en-US"/>
              </w:rPr>
            </w:pPr>
          </w:p>
        </w:tc>
      </w:tr>
      <w:tr w:rsidR="00C76F8A" w14:paraId="1F6F485F"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14:paraId="11F8B035" w14:textId="77777777" w:rsidR="00C76F8A" w:rsidRDefault="00161221">
            <w:pPr>
              <w:jc w:val="center"/>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highlight w:val="green"/>
                <w:lang w:val="fr-FR"/>
              </w:rPr>
              <w:t xml:space="preserve">3. Professional </w:t>
            </w:r>
            <w:r w:rsidR="00471369" w:rsidRPr="00471369">
              <w:rPr>
                <w:rFonts w:ascii="Palatino Linotype" w:eastAsia="Times New Roman" w:hAnsi="Palatino Linotype" w:cs="Arial"/>
                <w:color w:val="000000" w:themeColor="text1"/>
                <w:sz w:val="20"/>
                <w:highlight w:val="green"/>
                <w:lang w:val="fr-FR"/>
              </w:rPr>
              <w:t>attitude</w:t>
            </w:r>
          </w:p>
          <w:p w14:paraId="0C8C9BC7" w14:textId="77777777" w:rsidR="00C76F8A" w:rsidRDefault="00C76F8A">
            <w:pPr>
              <w:jc w:val="center"/>
              <w:rPr>
                <w:rFonts w:ascii="Palatino Linotype" w:eastAsia="Times New Roman" w:hAnsi="Palatino Linotype" w:cs="Arial"/>
                <w:color w:val="auto"/>
                <w:highlight w:val="yellow"/>
                <w:lang w:val="fr-FR"/>
              </w:rPr>
            </w:pPr>
          </w:p>
          <w:p w14:paraId="0940CF74" w14:textId="77777777" w:rsidR="00C76F8A" w:rsidRDefault="00C76F8A">
            <w:pPr>
              <w:jc w:val="center"/>
              <w:rPr>
                <w:rFonts w:ascii="Palatino Linotype" w:eastAsia="Times New Roman" w:hAnsi="Palatino Linotype" w:cs="Arial"/>
                <w:b/>
                <w:color w:val="auto"/>
                <w:lang w:val="fr-FR"/>
              </w:rPr>
            </w:pPr>
          </w:p>
          <w:p w14:paraId="1663446C" w14:textId="77777777" w:rsidR="00C76F8A" w:rsidRDefault="00C76F8A">
            <w:pPr>
              <w:rPr>
                <w:rFonts w:ascii="Palatino Linotype" w:eastAsia="Times New Roman" w:hAnsi="Palatino Linotype" w:cs="Arial"/>
                <w:color w:val="auto"/>
                <w:highlight w:val="yellow"/>
                <w:lang w:val="fr-FR"/>
              </w:rPr>
            </w:pPr>
          </w:p>
        </w:tc>
        <w:tc>
          <w:tcPr>
            <w:tcW w:w="0" w:type="auto"/>
            <w:shd w:val="clear" w:color="auto" w:fill="FFFFFF" w:themeFill="background1"/>
          </w:tcPr>
          <w:p w14:paraId="7944AE4F"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fr-FR"/>
              </w:rPr>
            </w:pPr>
          </w:p>
          <w:p w14:paraId="5AE00D0D"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p w14:paraId="60618B68" w14:textId="77777777" w:rsidR="00C76F8A" w:rsidRDefault="00C76F8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fr-FR"/>
              </w:rPr>
            </w:pPr>
          </w:p>
        </w:tc>
        <w:tc>
          <w:tcPr>
            <w:tcW w:w="0" w:type="auto"/>
            <w:vMerge w:val="restart"/>
            <w:shd w:val="clear" w:color="auto" w:fill="FFFFFF" w:themeFill="background1"/>
          </w:tcPr>
          <w:p w14:paraId="192DECE6"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p>
        </w:tc>
        <w:tc>
          <w:tcPr>
            <w:tcW w:w="8818" w:type="dxa"/>
            <w:vMerge w:val="restart"/>
            <w:shd w:val="clear" w:color="auto" w:fill="FFFFFF" w:themeFill="background1"/>
          </w:tcPr>
          <w:p w14:paraId="11E5FE69"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The CEDIS </w:t>
            </w:r>
            <w:proofErr w:type="spellStart"/>
            <w:r>
              <w:rPr>
                <w:rFonts w:ascii="Palatino Linotype" w:eastAsia="Times New Roman" w:hAnsi="Palatino Linotype" w:cs="Arial"/>
                <w:color w:val="000000" w:themeColor="text1"/>
                <w:sz w:val="20"/>
                <w:lang w:val="en-US"/>
              </w:rPr>
              <w:t>emphasises</w:t>
            </w:r>
            <w:proofErr w:type="spellEnd"/>
            <w:r>
              <w:rPr>
                <w:rFonts w:ascii="Palatino Linotype" w:eastAsia="Times New Roman" w:hAnsi="Palatino Linotype" w:cs="Arial"/>
                <w:color w:val="000000" w:themeColor="text1"/>
                <w:sz w:val="20"/>
                <w:lang w:val="en-US"/>
              </w:rPr>
              <w:t xml:space="preserve"> the following principles of conduct: "Compliance with legislative and regulatory requirements"; "reliability of research work" and "responsibility in collective work", European Code of Conduct for Research Integrity (ESF, ALLEA-2011), European Science Foundation (ESF, ALLEA-2011).</w:t>
            </w:r>
          </w:p>
          <w:p w14:paraId="3F5DC73B"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r>
              <w:rPr>
                <w:rFonts w:ascii="Palatino Linotype" w:eastAsia="Times New Roman" w:hAnsi="Palatino Linotype" w:cs="Arial"/>
                <w:color w:val="000000" w:themeColor="text1"/>
                <w:sz w:val="20"/>
                <w:lang w:val="en-US"/>
              </w:rPr>
              <w:t>The contract of objectives, means and performance (COMP) with the MESR (</w:t>
            </w:r>
            <w:proofErr w:type="spellStart"/>
            <w:r>
              <w:rPr>
                <w:rFonts w:ascii="Palatino Linotype" w:eastAsia="Times New Roman" w:hAnsi="Palatino Linotype" w:cs="Arial"/>
                <w:color w:val="000000" w:themeColor="text1"/>
                <w:sz w:val="20"/>
                <w:lang w:val="en-US"/>
              </w:rPr>
              <w:t>Ministère</w:t>
            </w:r>
            <w:proofErr w:type="spellEnd"/>
            <w:r>
              <w:rPr>
                <w:rFonts w:ascii="Palatino Linotype" w:eastAsia="Times New Roman" w:hAnsi="Palatino Linotype" w:cs="Arial"/>
                <w:color w:val="000000" w:themeColor="text1"/>
                <w:sz w:val="20"/>
                <w:lang w:val="en-US"/>
              </w:rPr>
              <w:t xml:space="preserve"> Chargé de </w:t>
            </w:r>
            <w:proofErr w:type="spellStart"/>
            <w:r>
              <w:rPr>
                <w:rFonts w:ascii="Palatino Linotype" w:eastAsia="Times New Roman" w:hAnsi="Palatino Linotype" w:cs="Arial"/>
                <w:color w:val="000000" w:themeColor="text1"/>
                <w:sz w:val="20"/>
                <w:lang w:val="en-US"/>
              </w:rPr>
              <w:t>l’Enseignement</w:t>
            </w:r>
            <w:proofErr w:type="spellEnd"/>
            <w:r>
              <w:rPr>
                <w:rFonts w:ascii="Palatino Linotype" w:eastAsia="Times New Roman" w:hAnsi="Palatino Linotype" w:cs="Arial"/>
                <w:color w:val="000000" w:themeColor="text1"/>
                <w:sz w:val="20"/>
                <w:lang w:val="en-US"/>
              </w:rPr>
              <w:t xml:space="preserve"> </w:t>
            </w:r>
            <w:proofErr w:type="spellStart"/>
            <w:r>
              <w:rPr>
                <w:rFonts w:ascii="Palatino Linotype" w:eastAsia="Times New Roman" w:hAnsi="Palatino Linotype" w:cs="Arial"/>
                <w:color w:val="000000" w:themeColor="text1"/>
                <w:sz w:val="20"/>
                <w:lang w:val="en-US"/>
              </w:rPr>
              <w:t>Supérieur</w:t>
            </w:r>
            <w:proofErr w:type="spellEnd"/>
            <w:r>
              <w:rPr>
                <w:rFonts w:ascii="Palatino Linotype" w:eastAsia="Times New Roman" w:hAnsi="Palatino Linotype" w:cs="Arial"/>
                <w:color w:val="000000" w:themeColor="text1"/>
                <w:sz w:val="20"/>
                <w:lang w:val="en-US"/>
              </w:rPr>
              <w:t xml:space="preserve"> et de la </w:t>
            </w:r>
            <w:proofErr w:type="spellStart"/>
            <w:r>
              <w:rPr>
                <w:rFonts w:ascii="Palatino Linotype" w:eastAsia="Times New Roman" w:hAnsi="Palatino Linotype" w:cs="Arial"/>
                <w:color w:val="000000" w:themeColor="text1"/>
                <w:sz w:val="20"/>
                <w:lang w:val="en-US"/>
              </w:rPr>
              <w:t>Recherche</w:t>
            </w:r>
            <w:proofErr w:type="spellEnd"/>
            <w:r>
              <w:rPr>
                <w:rFonts w:ascii="Palatino Linotype" w:eastAsia="Times New Roman" w:hAnsi="Palatino Linotype" w:cs="Arial"/>
                <w:color w:val="000000" w:themeColor="text1"/>
                <w:sz w:val="20"/>
                <w:lang w:val="en-US"/>
              </w:rPr>
              <w:t xml:space="preserve"> / Ministry of Higher Education and Research)  and the contract of objectives and performance (COP) with MTE (</w:t>
            </w:r>
            <w:proofErr w:type="spellStart"/>
            <w:r>
              <w:rPr>
                <w:rFonts w:ascii="Palatino Linotype" w:eastAsia="Times New Roman" w:hAnsi="Palatino Linotype" w:cs="Arial"/>
                <w:color w:val="auto"/>
                <w:sz w:val="20"/>
                <w:lang w:val="en-US" w:eastAsia="fr-FR"/>
              </w:rPr>
              <w:t>Ministère</w:t>
            </w:r>
            <w:proofErr w:type="spellEnd"/>
            <w:r>
              <w:rPr>
                <w:rFonts w:ascii="Palatino Linotype" w:eastAsia="Times New Roman" w:hAnsi="Palatino Linotype" w:cs="Arial"/>
                <w:color w:val="auto"/>
                <w:sz w:val="20"/>
                <w:lang w:val="en-US" w:eastAsia="fr-FR"/>
              </w:rPr>
              <w:t xml:space="preserve"> de la Transition </w:t>
            </w:r>
            <w:proofErr w:type="spellStart"/>
            <w:r>
              <w:rPr>
                <w:rFonts w:ascii="Palatino Linotype" w:eastAsia="Times New Roman" w:hAnsi="Palatino Linotype" w:cs="Arial"/>
                <w:color w:val="auto"/>
                <w:sz w:val="20"/>
                <w:lang w:val="en-US" w:eastAsia="fr-FR"/>
              </w:rPr>
              <w:lastRenderedPageBreak/>
              <w:t>Ecologique</w:t>
            </w:r>
            <w:proofErr w:type="spellEnd"/>
            <w:r>
              <w:rPr>
                <w:rFonts w:ascii="Palatino Linotype" w:eastAsia="Times New Roman" w:hAnsi="Palatino Linotype" w:cs="Arial"/>
                <w:color w:val="auto"/>
                <w:sz w:val="20"/>
                <w:lang w:val="en-US" w:eastAsia="fr-FR"/>
              </w:rPr>
              <w:t xml:space="preserve"> / Ministry for Ecological Transition)</w:t>
            </w:r>
            <w:r>
              <w:rPr>
                <w:rFonts w:ascii="Palatino Linotype" w:eastAsia="Times New Roman" w:hAnsi="Palatino Linotype" w:cs="Arial"/>
                <w:color w:val="000000" w:themeColor="text1"/>
                <w:sz w:val="20"/>
                <w:lang w:val="en-US"/>
              </w:rPr>
              <w:t xml:space="preserve"> position part of the research activities on the major societal challenges that the university's missions must address (</w:t>
            </w:r>
            <w:hyperlink r:id="rId21" w:tooltip="https://intranet.univ-eiffel.fr/vue-detaillee/signature-des-contrats-de-luniversite-gustave-eiffel-11230?sword_list%5B0%5D=cop&amp;no_cache=1" w:history="1">
              <w:r>
                <w:rPr>
                  <w:rStyle w:val="Lienhypertexte"/>
                  <w:rFonts w:ascii="Palatino Linotype" w:eastAsia="Times New Roman" w:hAnsi="Palatino Linotype" w:cs="Arial"/>
                  <w:sz w:val="20"/>
                  <w:lang w:val="en-US"/>
                </w:rPr>
                <w:t>source: intranet</w:t>
              </w:r>
            </w:hyperlink>
            <w:r>
              <w:rPr>
                <w:rFonts w:ascii="Palatino Linotype" w:eastAsia="Times New Roman" w:hAnsi="Palatino Linotype" w:cs="Arial"/>
                <w:color w:val="000000" w:themeColor="text1"/>
                <w:sz w:val="20"/>
                <w:lang w:val="en-US"/>
              </w:rPr>
              <w:t xml:space="preserve">). </w:t>
            </w:r>
          </w:p>
          <w:p w14:paraId="0BB0E80C"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hAnsi="Palatino Linotype"/>
                <w:color w:val="auto"/>
                <w:sz w:val="20"/>
                <w:lang w:val="en-US"/>
              </w:rPr>
              <w:t xml:space="preserve">"Research work is useful to society": </w:t>
            </w:r>
            <w:r>
              <w:rPr>
                <w:rFonts w:ascii="Palatino Linotype" w:eastAsia="Times New Roman" w:hAnsi="Palatino Linotype" w:cs="Arial"/>
                <w:color w:val="auto"/>
                <w:sz w:val="20"/>
                <w:lang w:val="en-US"/>
              </w:rPr>
              <w:t>The contract of objectives and performance is signed with the MTE</w:t>
            </w:r>
            <w:r>
              <w:rPr>
                <w:rFonts w:ascii="Palatino Linotype" w:eastAsia="Times New Roman" w:hAnsi="Palatino Linotype" w:cs="Arial"/>
                <w:color w:val="auto"/>
                <w:sz w:val="20"/>
                <w:lang w:val="en-US" w:eastAsia="fr-FR"/>
              </w:rPr>
              <w:t xml:space="preserve"> </w:t>
            </w:r>
            <w:r>
              <w:rPr>
                <w:rFonts w:ascii="Palatino Linotype" w:eastAsia="Times New Roman" w:hAnsi="Palatino Linotype" w:cs="Arial"/>
                <w:color w:val="000000" w:themeColor="text1"/>
                <w:sz w:val="20"/>
                <w:lang w:val="en-US"/>
              </w:rPr>
              <w:t>and defines the shared guidelines between UNI EIFFEL and the MTE for addressing the ecological and energy transition of sustainable cities and territories.</w:t>
            </w:r>
          </w:p>
          <w:p w14:paraId="1CC2BE06"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The institution's internal regulations include Article 69 on plagiarism, as well as Articles 9 and 94 on intellectual property and confidentiality. </w:t>
            </w:r>
          </w:p>
          <w:p w14:paraId="76009F5A"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An anti-plagiarism application (</w:t>
            </w:r>
            <w:proofErr w:type="spellStart"/>
            <w:r>
              <w:rPr>
                <w:rFonts w:ascii="Palatino Linotype" w:eastAsia="Times New Roman" w:hAnsi="Palatino Linotype" w:cs="Arial"/>
                <w:color w:val="000000" w:themeColor="text1"/>
                <w:sz w:val="20"/>
                <w:lang w:val="en-US"/>
              </w:rPr>
              <w:t>Compilatio</w:t>
            </w:r>
            <w:proofErr w:type="spellEnd"/>
            <w:r>
              <w:rPr>
                <w:rFonts w:ascii="Palatino Linotype" w:eastAsia="Times New Roman" w:hAnsi="Palatino Linotype" w:cs="Arial"/>
                <w:color w:val="000000" w:themeColor="text1"/>
                <w:sz w:val="20"/>
                <w:lang w:val="en-US"/>
              </w:rPr>
              <w:t>) is available online for teaching and research staff at the university.</w:t>
            </w:r>
          </w:p>
          <w:p w14:paraId="10EE4239"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Upon enrolment at </w:t>
            </w:r>
            <w:r>
              <w:rPr>
                <w:rFonts w:ascii="Palatino Linotype" w:eastAsia="Times New Roman" w:hAnsi="Palatino Linotype"/>
                <w:sz w:val="20"/>
                <w:lang w:val="en-US" w:eastAsia="fr-FR"/>
              </w:rPr>
              <w:t>UNI EIFFEL</w:t>
            </w:r>
            <w:r>
              <w:rPr>
                <w:rFonts w:ascii="Palatino Linotype" w:eastAsia="Times New Roman" w:hAnsi="Palatino Linotype" w:cs="Arial"/>
                <w:color w:val="000000" w:themeColor="text1"/>
                <w:sz w:val="20"/>
                <w:lang w:val="en-US"/>
              </w:rPr>
              <w:t>, some doctoral schools require doctoral students to sign a non-plagiarism agreement.</w:t>
            </w:r>
          </w:p>
        </w:tc>
      </w:tr>
      <w:tr w:rsidR="00C76F8A" w14:paraId="72912E15"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B3818D1" w14:textId="77777777" w:rsidR="00C76F8A" w:rsidRDefault="00C76F8A">
            <w:pPr>
              <w:jc w:val="center"/>
              <w:rPr>
                <w:rFonts w:ascii="Palatino Linotype" w:eastAsia="Times New Roman" w:hAnsi="Palatino Linotype" w:cs="Arial"/>
                <w:color w:val="000000" w:themeColor="text1"/>
                <w:highlight w:val="green"/>
                <w:lang w:val="en-US"/>
              </w:rPr>
            </w:pPr>
          </w:p>
        </w:tc>
        <w:tc>
          <w:tcPr>
            <w:tcW w:w="0" w:type="auto"/>
            <w:shd w:val="clear" w:color="auto" w:fill="FFFFFF" w:themeFill="background1"/>
          </w:tcPr>
          <w:p w14:paraId="021CB52A"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Researchers make every effort to ensure that their research is useful to society and does not reproduce research carried out elsewhere previously.</w:t>
            </w:r>
          </w:p>
          <w:p w14:paraId="225EB851"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lastRenderedPageBreak/>
              <w:t>They avoid any form of plagiarism and respect the principle of intellectual property and joint ownership of data in the case of research carried out in collaboration with one or more thesis/internship supervisors and/or other researchers. The need to validate new observations by showing that experiments are reproducible should not be interpreted as plagiarism, provided that the data to be confirmed are explicitly cited.</w:t>
            </w:r>
          </w:p>
          <w:p w14:paraId="26D1CDC7"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 xml:space="preserve">Researchers shall ensure that, in the event of delegating any aspect of their work, the </w:t>
            </w:r>
            <w:proofErr w:type="spellStart"/>
            <w:r>
              <w:rPr>
                <w:rFonts w:ascii="Palatino Linotype" w:hAnsi="Palatino Linotype"/>
                <w:color w:val="auto"/>
                <w:sz w:val="20"/>
                <w:lang w:val="en-US"/>
              </w:rPr>
              <w:t>delegatee</w:t>
            </w:r>
            <w:proofErr w:type="spellEnd"/>
            <w:r>
              <w:rPr>
                <w:rFonts w:ascii="Palatino Linotype" w:hAnsi="Palatino Linotype"/>
                <w:color w:val="auto"/>
                <w:sz w:val="20"/>
                <w:lang w:val="en-US"/>
              </w:rPr>
              <w:t xml:space="preserve"> has the necessary competence.</w:t>
            </w:r>
          </w:p>
        </w:tc>
        <w:tc>
          <w:tcPr>
            <w:tcW w:w="0" w:type="auto"/>
            <w:vMerge/>
          </w:tcPr>
          <w:p w14:paraId="59D0074F"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b/>
                <w:bCs/>
                <w:color w:val="FF0000"/>
                <w:u w:val="single"/>
                <w:lang w:val="en-US"/>
              </w:rPr>
            </w:pPr>
          </w:p>
        </w:tc>
        <w:tc>
          <w:tcPr>
            <w:tcW w:w="8818" w:type="dxa"/>
            <w:vMerge/>
          </w:tcPr>
          <w:p w14:paraId="1CB54E7F"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en-US"/>
              </w:rPr>
            </w:pPr>
          </w:p>
        </w:tc>
      </w:tr>
      <w:tr w:rsidR="00C76F8A" w14:paraId="744C0A93" w14:textId="77777777" w:rsidTr="00E80170">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46A1D490" w14:textId="77777777" w:rsidR="00C76F8A" w:rsidRDefault="00161221">
            <w:pPr>
              <w:jc w:val="center"/>
              <w:rPr>
                <w:rFonts w:ascii="Palatino Linotype" w:eastAsia="Times New Roman" w:hAnsi="Palatino Linotype" w:cs="Arial"/>
                <w:color w:val="000000" w:themeColor="text1"/>
              </w:rPr>
            </w:pPr>
            <w:r>
              <w:rPr>
                <w:rFonts w:ascii="Palatino Linotype" w:eastAsia="Times New Roman" w:hAnsi="Palatino Linotype" w:cs="Arial"/>
                <w:color w:val="000000" w:themeColor="text1"/>
                <w:sz w:val="20"/>
                <w:highlight w:val="yellow"/>
              </w:rPr>
              <w:t xml:space="preserve">4. </w:t>
            </w:r>
            <w:r>
              <w:rPr>
                <w:rFonts w:ascii="Palatino Linotype" w:eastAsia="Times New Roman" w:hAnsi="Palatino Linotype" w:cs="Arial"/>
                <w:color w:val="000000" w:themeColor="text1"/>
                <w:sz w:val="20"/>
                <w:highlight w:val="yellow"/>
                <w:lang w:val="fr-FR"/>
              </w:rPr>
              <w:t>Professional</w:t>
            </w:r>
            <w:r>
              <w:rPr>
                <w:rFonts w:ascii="Palatino Linotype" w:eastAsia="Times New Roman" w:hAnsi="Palatino Linotype" w:cs="Arial"/>
                <w:color w:val="000000" w:themeColor="text1"/>
                <w:sz w:val="20"/>
                <w:highlight w:val="yellow"/>
              </w:rPr>
              <w:t xml:space="preserve"> </w:t>
            </w:r>
            <w:proofErr w:type="spellStart"/>
            <w:r>
              <w:rPr>
                <w:rFonts w:ascii="Palatino Linotype" w:eastAsia="Times New Roman" w:hAnsi="Palatino Linotype" w:cs="Arial"/>
                <w:color w:val="000000" w:themeColor="text1"/>
                <w:sz w:val="20"/>
                <w:highlight w:val="yellow"/>
              </w:rPr>
              <w:t>conduct</w:t>
            </w:r>
            <w:proofErr w:type="spellEnd"/>
          </w:p>
          <w:p w14:paraId="496478BF" w14:textId="77777777" w:rsidR="00C76F8A" w:rsidRDefault="00C76F8A">
            <w:pPr>
              <w:jc w:val="center"/>
              <w:rPr>
                <w:rFonts w:ascii="Palatino Linotype" w:eastAsia="Times New Roman" w:hAnsi="Palatino Linotype" w:cs="Arial"/>
                <w:color w:val="auto"/>
                <w:highlight w:val="yellow"/>
                <w:lang w:val="fr-FR"/>
              </w:rPr>
            </w:pPr>
          </w:p>
          <w:p w14:paraId="2E790876" w14:textId="77777777" w:rsidR="00C76F8A" w:rsidRDefault="00C76F8A">
            <w:pPr>
              <w:jc w:val="center"/>
              <w:rPr>
                <w:rFonts w:ascii="Palatino Linotype" w:eastAsia="Times New Roman" w:hAnsi="Palatino Linotype" w:cs="Arial"/>
                <w:color w:val="auto"/>
                <w:highlight w:val="yellow"/>
                <w:lang w:val="en-GB"/>
              </w:rPr>
            </w:pPr>
          </w:p>
        </w:tc>
        <w:tc>
          <w:tcPr>
            <w:tcW w:w="0" w:type="auto"/>
            <w:shd w:val="clear" w:color="auto" w:fill="FFFFFF" w:themeFill="background1"/>
          </w:tcPr>
          <w:p w14:paraId="74465EDF"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p w14:paraId="4AB28034"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yellow"/>
                <w:lang w:val="fr-FR"/>
              </w:rPr>
              <w:t>+</w:t>
            </w:r>
            <w:r w:rsidR="00592E27">
              <w:rPr>
                <w:rFonts w:ascii="Palatino Linotype" w:eastAsia="Times New Roman" w:hAnsi="Palatino Linotype" w:cs="Arial"/>
                <w:sz w:val="20"/>
                <w:highlight w:val="yellow"/>
                <w:lang w:val="fr-FR"/>
              </w:rPr>
              <w:t>/-</w:t>
            </w:r>
          </w:p>
          <w:p w14:paraId="3CED3A03"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fr-FR"/>
              </w:rPr>
            </w:pPr>
          </w:p>
        </w:tc>
        <w:tc>
          <w:tcPr>
            <w:tcW w:w="0" w:type="auto"/>
            <w:vMerge w:val="restart"/>
            <w:shd w:val="clear" w:color="auto" w:fill="FFFFFF" w:themeFill="background1"/>
          </w:tcPr>
          <w:p w14:paraId="73D746E0"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r>
              <w:rPr>
                <w:rFonts w:ascii="Palatino Linotype" w:eastAsia="Times New Roman" w:hAnsi="Palatino Linotype" w:cs="Arial"/>
                <w:color w:val="000000" w:themeColor="text1"/>
                <w:sz w:val="20"/>
                <w:lang w:val="en-US"/>
              </w:rPr>
              <w:t xml:space="preserve">The procedures that existed at </w:t>
            </w:r>
            <w:proofErr w:type="spellStart"/>
            <w:r>
              <w:rPr>
                <w:rFonts w:ascii="Palatino Linotype" w:eastAsia="Times New Roman" w:hAnsi="Palatino Linotype" w:cs="Arial"/>
                <w:color w:val="000000" w:themeColor="text1"/>
                <w:sz w:val="20"/>
                <w:lang w:val="en-US"/>
              </w:rPr>
              <w:t>Ifsttar</w:t>
            </w:r>
            <w:proofErr w:type="spellEnd"/>
            <w:r>
              <w:rPr>
                <w:rFonts w:ascii="Palatino Linotype" w:eastAsia="Times New Roman" w:hAnsi="Palatino Linotype" w:cs="Arial"/>
                <w:color w:val="000000" w:themeColor="text1"/>
                <w:sz w:val="20"/>
                <w:lang w:val="en-US"/>
              </w:rPr>
              <w:t xml:space="preserve"> (now UNI EIFFEL) in accordance with ISO 9001, allowed for the detailed description of the project assembly and validation/signature process, in particular. These procedures must be detailed again and made available to project assemblers. </w:t>
            </w:r>
          </w:p>
        </w:tc>
        <w:tc>
          <w:tcPr>
            <w:tcW w:w="8818" w:type="dxa"/>
            <w:vMerge w:val="restart"/>
            <w:shd w:val="clear" w:color="auto" w:fill="FFFFFF" w:themeFill="background1"/>
          </w:tcPr>
          <w:p w14:paraId="24C6EBA6"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Research is carried out within a contractual framework (doctoral contract, internship agreement, research contract, research collaboration, etc.), defining the conditions for carrying out the research and, in particular, </w:t>
            </w:r>
            <w:proofErr w:type="gramStart"/>
            <w:r>
              <w:rPr>
                <w:rFonts w:ascii="Palatino Linotype" w:eastAsia="Times New Roman" w:hAnsi="Palatino Linotype" w:cs="Arial"/>
                <w:color w:val="000000" w:themeColor="text1"/>
                <w:sz w:val="20"/>
                <w:lang w:val="en-US"/>
              </w:rPr>
              <w:t>the</w:t>
            </w:r>
            <w:proofErr w:type="gramEnd"/>
            <w:r>
              <w:rPr>
                <w:rFonts w:ascii="Palatino Linotype" w:eastAsia="Times New Roman" w:hAnsi="Palatino Linotype" w:cs="Arial"/>
                <w:color w:val="000000" w:themeColor="text1"/>
                <w:sz w:val="20"/>
                <w:lang w:val="en-US"/>
              </w:rPr>
              <w:t xml:space="preserve"> conditions under which the deadlines for a research project may be changed. All stakeholders are then consulted or informed. In the case of research funded from own resources, it is carried out following internal calls for projects (Bonus </w:t>
            </w:r>
            <w:proofErr w:type="spellStart"/>
            <w:r>
              <w:rPr>
                <w:rFonts w:ascii="Palatino Linotype" w:eastAsia="Times New Roman" w:hAnsi="Palatino Linotype" w:cs="Arial"/>
                <w:color w:val="000000" w:themeColor="text1"/>
                <w:sz w:val="20"/>
                <w:lang w:val="en-US"/>
              </w:rPr>
              <w:t>Qualité</w:t>
            </w:r>
            <w:proofErr w:type="spellEnd"/>
            <w:r>
              <w:rPr>
                <w:rFonts w:ascii="Palatino Linotype" w:eastAsia="Times New Roman" w:hAnsi="Palatino Linotype" w:cs="Arial"/>
                <w:color w:val="000000" w:themeColor="text1"/>
                <w:sz w:val="20"/>
                <w:lang w:val="en-US"/>
              </w:rPr>
              <w:t xml:space="preserve"> </w:t>
            </w:r>
            <w:proofErr w:type="spellStart"/>
            <w:r>
              <w:rPr>
                <w:rFonts w:ascii="Palatino Linotype" w:eastAsia="Times New Roman" w:hAnsi="Palatino Linotype" w:cs="Arial"/>
                <w:color w:val="000000" w:themeColor="text1"/>
                <w:sz w:val="20"/>
                <w:lang w:val="en-US"/>
              </w:rPr>
              <w:t>Recherche</w:t>
            </w:r>
            <w:proofErr w:type="spellEnd"/>
            <w:r>
              <w:rPr>
                <w:rFonts w:ascii="Palatino Linotype" w:eastAsia="Times New Roman" w:hAnsi="Palatino Linotype" w:cs="Arial"/>
                <w:color w:val="000000" w:themeColor="text1"/>
                <w:sz w:val="20"/>
                <w:lang w:val="en-US"/>
              </w:rPr>
              <w:t xml:space="preserve"> / Research Quality Bonus (BQR), incentive actions “Research” (AIR) and "International" (AII) and is subject to specific internal monitoring.</w:t>
            </w:r>
          </w:p>
          <w:p w14:paraId="7E4B04E9"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Research carried out within the university's research </w:t>
            </w:r>
            <w:proofErr w:type="gramStart"/>
            <w:r w:rsidR="00BB57D6">
              <w:rPr>
                <w:rFonts w:ascii="Palatino Linotype" w:eastAsia="Times New Roman" w:hAnsi="Palatino Linotype" w:cs="Arial"/>
                <w:color w:val="000000" w:themeColor="text1"/>
                <w:sz w:val="20"/>
                <w:lang w:val="en-US"/>
              </w:rPr>
              <w:t xml:space="preserve">units  </w:t>
            </w:r>
            <w:r>
              <w:rPr>
                <w:rFonts w:ascii="Palatino Linotype" w:eastAsia="Times New Roman" w:hAnsi="Palatino Linotype" w:cs="Arial"/>
                <w:color w:val="000000" w:themeColor="text1"/>
                <w:sz w:val="20"/>
                <w:lang w:val="en-US"/>
              </w:rPr>
              <w:t>is</w:t>
            </w:r>
            <w:proofErr w:type="gramEnd"/>
            <w:r>
              <w:rPr>
                <w:rFonts w:ascii="Palatino Linotype" w:eastAsia="Times New Roman" w:hAnsi="Palatino Linotype" w:cs="Arial"/>
                <w:color w:val="000000" w:themeColor="text1"/>
                <w:sz w:val="20"/>
                <w:lang w:val="en-US"/>
              </w:rPr>
              <w:t xml:space="preserve"> subject to an internal review by </w:t>
            </w:r>
            <w:r w:rsidR="00991EF1">
              <w:rPr>
                <w:rFonts w:ascii="Palatino Linotype" w:eastAsia="Times New Roman" w:hAnsi="Palatino Linotype" w:cs="Arial"/>
                <w:color w:val="000000" w:themeColor="text1"/>
                <w:sz w:val="20"/>
                <w:lang w:val="en-US"/>
              </w:rPr>
              <w:t>the</w:t>
            </w:r>
            <w:r>
              <w:rPr>
                <w:rFonts w:ascii="Palatino Linotype" w:eastAsia="Times New Roman" w:hAnsi="Palatino Linotype" w:cs="Arial"/>
                <w:color w:val="000000" w:themeColor="text1"/>
                <w:sz w:val="20"/>
                <w:lang w:val="en-US"/>
              </w:rPr>
              <w:t xml:space="preserve"> </w:t>
            </w:r>
            <w:r w:rsidR="00BB57D6">
              <w:rPr>
                <w:rFonts w:ascii="Palatino Linotype" w:eastAsia="Times New Roman" w:hAnsi="Palatino Linotype" w:cs="Arial"/>
                <w:color w:val="000000" w:themeColor="text1"/>
                <w:sz w:val="20"/>
                <w:lang w:val="en-US"/>
              </w:rPr>
              <w:t xml:space="preserve">unit </w:t>
            </w:r>
            <w:r w:rsidR="00991EF1">
              <w:rPr>
                <w:rFonts w:ascii="Palatino Linotype" w:eastAsia="Times New Roman" w:hAnsi="Palatino Linotype" w:cs="Arial"/>
                <w:color w:val="000000" w:themeColor="text1"/>
                <w:sz w:val="20"/>
                <w:lang w:val="en-US"/>
              </w:rPr>
              <w:t>director who</w:t>
            </w:r>
            <w:r>
              <w:rPr>
                <w:rFonts w:ascii="Palatino Linotype" w:eastAsia="Times New Roman" w:hAnsi="Palatino Linotype" w:cs="Arial"/>
                <w:color w:val="000000" w:themeColor="text1"/>
                <w:sz w:val="20"/>
                <w:lang w:val="en-US"/>
              </w:rPr>
              <w:t xml:space="preserve"> verif</w:t>
            </w:r>
            <w:r w:rsidR="00991EF1">
              <w:rPr>
                <w:rFonts w:ascii="Palatino Linotype" w:eastAsia="Times New Roman" w:hAnsi="Palatino Linotype" w:cs="Arial"/>
                <w:color w:val="000000" w:themeColor="text1"/>
                <w:sz w:val="20"/>
                <w:lang w:val="en-US"/>
              </w:rPr>
              <w:t>ies</w:t>
            </w:r>
            <w:r>
              <w:rPr>
                <w:rFonts w:ascii="Palatino Linotype" w:eastAsia="Times New Roman" w:hAnsi="Palatino Linotype" w:cs="Arial"/>
                <w:color w:val="000000" w:themeColor="text1"/>
                <w:sz w:val="20"/>
                <w:lang w:val="en-US"/>
              </w:rPr>
              <w:t xml:space="preserve"> the availability of resources (human, material, financial) and its compatibility with the scientific strategy of the department and the university.</w:t>
            </w:r>
          </w:p>
          <w:p w14:paraId="1F085509"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The progress of research carried out as part of a doctoral </w:t>
            </w:r>
            <w:proofErr w:type="spellStart"/>
            <w:r>
              <w:rPr>
                <w:rFonts w:ascii="Palatino Linotype" w:eastAsia="Times New Roman" w:hAnsi="Palatino Linotype" w:cs="Arial"/>
                <w:color w:val="000000" w:themeColor="text1"/>
                <w:sz w:val="20"/>
                <w:lang w:val="en-US"/>
              </w:rPr>
              <w:t>programme</w:t>
            </w:r>
            <w:proofErr w:type="spellEnd"/>
            <w:r>
              <w:rPr>
                <w:rFonts w:ascii="Palatino Linotype" w:eastAsia="Times New Roman" w:hAnsi="Palatino Linotype" w:cs="Arial"/>
                <w:color w:val="000000" w:themeColor="text1"/>
                <w:sz w:val="20"/>
                <w:lang w:val="en-US"/>
              </w:rPr>
              <w:t xml:space="preserve"> is monitored by the </w:t>
            </w:r>
            <w:proofErr w:type="spellStart"/>
            <w:r>
              <w:rPr>
                <w:rFonts w:ascii="Palatino Linotype" w:eastAsia="Times New Roman" w:hAnsi="Palatino Linotype" w:cs="Arial"/>
                <w:color w:val="000000" w:themeColor="text1"/>
                <w:sz w:val="20"/>
                <w:lang w:val="en-US"/>
              </w:rPr>
              <w:t>Comité</w:t>
            </w:r>
            <w:proofErr w:type="spellEnd"/>
            <w:r>
              <w:rPr>
                <w:rFonts w:ascii="Palatino Linotype" w:eastAsia="Times New Roman" w:hAnsi="Palatino Linotype" w:cs="Arial"/>
                <w:color w:val="000000" w:themeColor="text1"/>
                <w:sz w:val="20"/>
                <w:lang w:val="en-US"/>
              </w:rPr>
              <w:t xml:space="preserve"> de </w:t>
            </w:r>
            <w:proofErr w:type="spellStart"/>
            <w:r>
              <w:rPr>
                <w:rFonts w:ascii="Palatino Linotype" w:eastAsia="Times New Roman" w:hAnsi="Palatino Linotype" w:cs="Arial"/>
                <w:color w:val="000000" w:themeColor="text1"/>
                <w:sz w:val="20"/>
                <w:lang w:val="en-US"/>
              </w:rPr>
              <w:t>Suivi</w:t>
            </w:r>
            <w:proofErr w:type="spellEnd"/>
            <w:r>
              <w:rPr>
                <w:rFonts w:ascii="Palatino Linotype" w:eastAsia="Times New Roman" w:hAnsi="Palatino Linotype" w:cs="Arial"/>
                <w:color w:val="000000" w:themeColor="text1"/>
                <w:sz w:val="20"/>
                <w:lang w:val="en-US"/>
              </w:rPr>
              <w:t xml:space="preserve"> </w:t>
            </w:r>
            <w:proofErr w:type="spellStart"/>
            <w:r>
              <w:rPr>
                <w:rFonts w:ascii="Palatino Linotype" w:eastAsia="Times New Roman" w:hAnsi="Palatino Linotype" w:cs="Arial"/>
                <w:color w:val="000000" w:themeColor="text1"/>
                <w:sz w:val="20"/>
                <w:lang w:val="en-US"/>
              </w:rPr>
              <w:t>Individuel</w:t>
            </w:r>
            <w:proofErr w:type="spellEnd"/>
            <w:r>
              <w:rPr>
                <w:rFonts w:ascii="Palatino Linotype" w:eastAsia="Times New Roman" w:hAnsi="Palatino Linotype" w:cs="Arial"/>
                <w:color w:val="000000" w:themeColor="text1"/>
                <w:sz w:val="20"/>
                <w:lang w:val="en-US"/>
              </w:rPr>
              <w:t xml:space="preserve"> / Individual Monitoring Committee (</w:t>
            </w:r>
            <w:hyperlink r:id="rId22" w:tooltip="https://www.legifrance.gouv.fr/jorf/id/JORFTEXT000046228965" w:history="1">
              <w:r>
                <w:rPr>
                  <w:rStyle w:val="Lienhypertexte"/>
                  <w:rFonts w:ascii="Palatino Linotype" w:eastAsia="Times New Roman" w:hAnsi="Palatino Linotype" w:cs="Arial"/>
                  <w:sz w:val="20"/>
                  <w:lang w:val="en-US"/>
                </w:rPr>
                <w:t>Decree of 26 August 2022</w:t>
              </w:r>
            </w:hyperlink>
            <w:r>
              <w:rPr>
                <w:rFonts w:ascii="Palatino Linotype" w:eastAsia="Times New Roman" w:hAnsi="Palatino Linotype" w:cs="Arial"/>
                <w:color w:val="000000" w:themeColor="text1"/>
                <w:sz w:val="20"/>
                <w:lang w:val="en-US"/>
              </w:rPr>
              <w:t xml:space="preserve">). This ensures that the deadlines for the thesis </w:t>
            </w:r>
            <w:proofErr w:type="spellStart"/>
            <w:r>
              <w:rPr>
                <w:rFonts w:ascii="Palatino Linotype" w:eastAsia="Times New Roman" w:hAnsi="Palatino Linotype" w:cs="Arial"/>
                <w:color w:val="000000" w:themeColor="text1"/>
                <w:sz w:val="20"/>
                <w:lang w:val="en-US"/>
              </w:rPr>
              <w:t>defence</w:t>
            </w:r>
            <w:proofErr w:type="spellEnd"/>
            <w:r>
              <w:rPr>
                <w:rFonts w:ascii="Palatino Linotype" w:eastAsia="Times New Roman" w:hAnsi="Palatino Linotype" w:cs="Arial"/>
                <w:color w:val="000000" w:themeColor="text1"/>
                <w:sz w:val="20"/>
                <w:lang w:val="en-US"/>
              </w:rPr>
              <w:t xml:space="preserve"> are met.</w:t>
            </w:r>
          </w:p>
          <w:p w14:paraId="1DB2ED73"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The </w:t>
            </w:r>
            <w:proofErr w:type="spellStart"/>
            <w:r>
              <w:rPr>
                <w:rFonts w:ascii="Palatino Linotype" w:eastAsia="Times New Roman" w:hAnsi="Palatino Linotype" w:cs="Arial"/>
                <w:color w:val="auto"/>
                <w:sz w:val="20"/>
                <w:lang w:val="en-US"/>
              </w:rPr>
              <w:t>reorganisation</w:t>
            </w:r>
            <w:proofErr w:type="spellEnd"/>
            <w:r>
              <w:rPr>
                <w:rFonts w:ascii="Palatino Linotype" w:eastAsia="Times New Roman" w:hAnsi="Palatino Linotype" w:cs="Arial"/>
                <w:color w:val="auto"/>
                <w:sz w:val="20"/>
                <w:lang w:val="en-US"/>
              </w:rPr>
              <w:t xml:space="preserve"> of services within the Direction </w:t>
            </w:r>
            <w:proofErr w:type="spellStart"/>
            <w:r>
              <w:rPr>
                <w:rFonts w:ascii="Palatino Linotype" w:eastAsia="Times New Roman" w:hAnsi="Palatino Linotype" w:cs="Arial"/>
                <w:color w:val="auto"/>
                <w:sz w:val="20"/>
                <w:lang w:val="en-US"/>
              </w:rPr>
              <w:t>Générale</w:t>
            </w:r>
            <w:proofErr w:type="spellEnd"/>
            <w:r>
              <w:rPr>
                <w:rFonts w:ascii="Palatino Linotype" w:eastAsia="Times New Roman" w:hAnsi="Palatino Linotype" w:cs="Arial"/>
                <w:color w:val="auto"/>
                <w:sz w:val="20"/>
                <w:lang w:val="en-US"/>
              </w:rPr>
              <w:t xml:space="preserve"> des Services / General Services Directorate (DGS) is currently underway, in particular the establishment of the AMAP (Aide au Montage et à </w:t>
            </w:r>
            <w:proofErr w:type="spellStart"/>
            <w:r>
              <w:rPr>
                <w:rFonts w:ascii="Palatino Linotype" w:eastAsia="Times New Roman" w:hAnsi="Palatino Linotype" w:cs="Arial"/>
                <w:color w:val="auto"/>
                <w:sz w:val="20"/>
                <w:lang w:val="en-US"/>
              </w:rPr>
              <w:t>l'Accompagnement</w:t>
            </w:r>
            <w:proofErr w:type="spellEnd"/>
            <w:r>
              <w:rPr>
                <w:rFonts w:ascii="Palatino Linotype" w:eastAsia="Times New Roman" w:hAnsi="Palatino Linotype" w:cs="Arial"/>
                <w:color w:val="auto"/>
                <w:sz w:val="20"/>
                <w:lang w:val="en-US"/>
              </w:rPr>
              <w:t xml:space="preserve"> </w:t>
            </w:r>
            <w:r>
              <w:rPr>
                <w:rFonts w:ascii="Palatino Linotype" w:eastAsia="Times New Roman" w:hAnsi="Palatino Linotype" w:cs="Arial"/>
                <w:color w:val="000000" w:themeColor="text1"/>
                <w:sz w:val="20"/>
                <w:lang w:val="en-US"/>
              </w:rPr>
              <w:t xml:space="preserve">des </w:t>
            </w:r>
            <w:proofErr w:type="spellStart"/>
            <w:r>
              <w:rPr>
                <w:rFonts w:ascii="Palatino Linotype" w:eastAsia="Times New Roman" w:hAnsi="Palatino Linotype" w:cs="Arial"/>
                <w:color w:val="000000" w:themeColor="text1"/>
                <w:sz w:val="20"/>
                <w:lang w:val="en-US"/>
              </w:rPr>
              <w:t>Projets</w:t>
            </w:r>
            <w:proofErr w:type="spellEnd"/>
            <w:r>
              <w:rPr>
                <w:rFonts w:ascii="Palatino Linotype" w:eastAsia="Times New Roman" w:hAnsi="Palatino Linotype" w:cs="Arial"/>
                <w:color w:val="000000" w:themeColor="text1"/>
                <w:sz w:val="20"/>
                <w:lang w:val="en-US"/>
              </w:rPr>
              <w:t xml:space="preserve"> / Project Assistance and Support, a cross-functional service within the DGS), which should provide an </w:t>
            </w:r>
            <w:proofErr w:type="spellStart"/>
            <w:r>
              <w:rPr>
                <w:rFonts w:ascii="Palatino Linotype" w:eastAsia="Times New Roman" w:hAnsi="Palatino Linotype" w:cs="Arial"/>
                <w:color w:val="000000" w:themeColor="text1"/>
                <w:sz w:val="20"/>
                <w:lang w:val="en-US"/>
              </w:rPr>
              <w:t>organisation</w:t>
            </w:r>
            <w:proofErr w:type="spellEnd"/>
            <w:r>
              <w:rPr>
                <w:rFonts w:ascii="Palatino Linotype" w:eastAsia="Times New Roman" w:hAnsi="Palatino Linotype" w:cs="Arial"/>
                <w:color w:val="000000" w:themeColor="text1"/>
                <w:sz w:val="20"/>
                <w:lang w:val="en-US"/>
              </w:rPr>
              <w:t xml:space="preserve"> and validation and signature procedures dedicated to monitoring applications (contracts) to external funding bodies (</w:t>
            </w:r>
            <w:hyperlink r:id="rId23" w:tooltip="https://intranet.univ-eiffel.fr/organisation-et-gouvernance/direction-generale-des-services-dgs/aide-au-montage-et-a-laccompagnement-des-projets" w:history="1">
              <w:r>
                <w:rPr>
                  <w:rStyle w:val="Lienhypertexte"/>
                  <w:rFonts w:ascii="Palatino Linotype" w:eastAsia="Times New Roman" w:hAnsi="Palatino Linotype" w:cs="Arial"/>
                  <w:sz w:val="20"/>
                  <w:lang w:val="en-US"/>
                </w:rPr>
                <w:t>link</w:t>
              </w:r>
            </w:hyperlink>
            <w:r>
              <w:rPr>
                <w:rFonts w:ascii="Palatino Linotype" w:eastAsia="Times New Roman" w:hAnsi="Palatino Linotype" w:cs="Arial"/>
                <w:color w:val="000000" w:themeColor="text1"/>
                <w:sz w:val="20"/>
                <w:lang w:val="en-US"/>
              </w:rPr>
              <w:t>).</w:t>
            </w:r>
          </w:p>
        </w:tc>
      </w:tr>
      <w:tr w:rsidR="00C76F8A" w14:paraId="51DDC2C0" w14:textId="77777777" w:rsidTr="00E8017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243E9347" w14:textId="77777777" w:rsidR="00C76F8A" w:rsidRDefault="00C76F8A">
            <w:pPr>
              <w:jc w:val="center"/>
              <w:rPr>
                <w:rFonts w:ascii="Palatino Linotype" w:eastAsia="Times New Roman" w:hAnsi="Palatino Linotype" w:cs="Arial"/>
                <w:highlight w:val="green"/>
              </w:rPr>
            </w:pPr>
          </w:p>
        </w:tc>
        <w:tc>
          <w:tcPr>
            <w:tcW w:w="0" w:type="auto"/>
            <w:shd w:val="clear" w:color="auto" w:fill="FFFFFF" w:themeFill="background1"/>
          </w:tcPr>
          <w:p w14:paraId="0FA4D799"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 xml:space="preserve">Researchers should be familiar with the strategic objectives governing their research environment and the funding mechanisms, and should request all necessary </w:t>
            </w:r>
            <w:proofErr w:type="spellStart"/>
            <w:r>
              <w:rPr>
                <w:rFonts w:ascii="Palatino Linotype" w:hAnsi="Palatino Linotype"/>
                <w:color w:val="auto"/>
                <w:sz w:val="20"/>
                <w:lang w:val="en-US"/>
              </w:rPr>
              <w:t>authorisations</w:t>
            </w:r>
            <w:proofErr w:type="spellEnd"/>
            <w:r>
              <w:rPr>
                <w:rFonts w:ascii="Palatino Linotype" w:hAnsi="Palatino Linotype"/>
                <w:color w:val="auto"/>
                <w:sz w:val="20"/>
                <w:lang w:val="en-US"/>
              </w:rPr>
              <w:t xml:space="preserve"> before commencing their research work or accessing the resources provided. </w:t>
            </w:r>
          </w:p>
          <w:p w14:paraId="41EFC307"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lang w:val="en-US"/>
              </w:rPr>
            </w:pPr>
            <w:r>
              <w:rPr>
                <w:rFonts w:ascii="Palatino Linotype" w:hAnsi="Palatino Linotype"/>
                <w:color w:val="auto"/>
                <w:sz w:val="20"/>
                <w:lang w:val="en-US"/>
              </w:rPr>
              <w:t>They should inform their employers or their thesis/internship supervisor when their research project is delayed, redefined or completed, or notify them if their project needs to be completed more quickly or suspended for any reason.</w:t>
            </w:r>
          </w:p>
        </w:tc>
        <w:tc>
          <w:tcPr>
            <w:tcW w:w="0" w:type="auto"/>
            <w:vMerge/>
          </w:tcPr>
          <w:p w14:paraId="2619B118"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c>
          <w:tcPr>
            <w:tcW w:w="8818" w:type="dxa"/>
            <w:vMerge/>
          </w:tcPr>
          <w:p w14:paraId="42ABBF7C"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en-US"/>
              </w:rPr>
            </w:pPr>
          </w:p>
        </w:tc>
      </w:tr>
      <w:tr w:rsidR="00C76F8A" w14:paraId="741C9EB3" w14:textId="77777777" w:rsidTr="00C76F8A">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14:paraId="43851D43" w14:textId="77777777" w:rsidR="00C76F8A" w:rsidRDefault="00161221">
            <w:pPr>
              <w:jc w:val="center"/>
              <w:rPr>
                <w:rFonts w:ascii="Palatino Linotype" w:eastAsia="Times New Roman" w:hAnsi="Palatino Linotype" w:cs="Arial"/>
                <w:color w:val="auto"/>
                <w:highlight w:val="green"/>
                <w:lang w:val="en-GB"/>
              </w:rPr>
            </w:pPr>
            <w:r>
              <w:rPr>
                <w:rFonts w:ascii="Palatino Linotype" w:eastAsia="Times New Roman" w:hAnsi="Palatino Linotype" w:cs="Arial"/>
                <w:color w:val="auto"/>
                <w:sz w:val="20"/>
                <w:highlight w:val="green"/>
                <w:lang w:val="en-GB"/>
              </w:rPr>
              <w:t xml:space="preserve">5. </w:t>
            </w:r>
            <w:proofErr w:type="spellStart"/>
            <w:r>
              <w:rPr>
                <w:rFonts w:ascii="Palatino Linotype" w:eastAsia="Times New Roman" w:hAnsi="Palatino Linotype" w:cs="Arial"/>
                <w:color w:val="auto"/>
                <w:sz w:val="20"/>
                <w:highlight w:val="green"/>
                <w:lang w:val="fr-FR"/>
              </w:rPr>
              <w:t>Contractual</w:t>
            </w:r>
            <w:proofErr w:type="spellEnd"/>
            <w:r>
              <w:rPr>
                <w:rFonts w:ascii="Palatino Linotype" w:eastAsia="Times New Roman" w:hAnsi="Palatino Linotype" w:cs="Arial"/>
                <w:color w:val="auto"/>
                <w:sz w:val="20"/>
                <w:highlight w:val="green"/>
                <w:lang w:val="fr-FR"/>
              </w:rPr>
              <w:t xml:space="preserve"> and </w:t>
            </w:r>
            <w:proofErr w:type="spellStart"/>
            <w:r>
              <w:rPr>
                <w:rFonts w:ascii="Palatino Linotype" w:eastAsia="Times New Roman" w:hAnsi="Palatino Linotype" w:cs="Arial"/>
                <w:color w:val="auto"/>
                <w:sz w:val="20"/>
                <w:highlight w:val="green"/>
                <w:lang w:val="fr-FR"/>
              </w:rPr>
              <w:t>legal</w:t>
            </w:r>
            <w:proofErr w:type="spellEnd"/>
            <w:r>
              <w:rPr>
                <w:rFonts w:ascii="Palatino Linotype" w:eastAsia="Times New Roman" w:hAnsi="Palatino Linotype" w:cs="Arial"/>
                <w:color w:val="auto"/>
                <w:sz w:val="20"/>
                <w:highlight w:val="green"/>
                <w:lang w:val="fr-FR"/>
              </w:rPr>
              <w:t xml:space="preserve"> obligations</w:t>
            </w:r>
          </w:p>
        </w:tc>
        <w:tc>
          <w:tcPr>
            <w:tcW w:w="0" w:type="auto"/>
            <w:shd w:val="clear" w:color="auto" w:fill="FFFFFF" w:themeFill="background1"/>
          </w:tcPr>
          <w:p w14:paraId="64C06130"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p w14:paraId="435D6413"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p w14:paraId="70D50D7B" w14:textId="77777777" w:rsidR="00C76F8A" w:rsidRDefault="00C76F8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38732D0F"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c>
          <w:tcPr>
            <w:tcW w:w="8818" w:type="dxa"/>
            <w:vMerge w:val="restart"/>
            <w:shd w:val="clear" w:color="auto" w:fill="FFFFFF" w:themeFill="background1"/>
          </w:tcPr>
          <w:p w14:paraId="35945837"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All staff have received the internal regulations, which is the reference document that came into force on 1 January 2024 (CAC deliberation No. CAC-23-1130-02 of 30 November 2023 and CA deliberation No. CA-23-1214-02 of 14 December 2023).  They are available to all staff on the intranet. The internal regulations were presented to staff during their induction (welcome for new arrivals), through regular communications and information webinars. New arrivals must sign the</w:t>
            </w:r>
            <w:r w:rsidR="00991EF1">
              <w:rPr>
                <w:rFonts w:ascii="Palatino Linotype" w:eastAsia="Times New Roman" w:hAnsi="Palatino Linotype" w:cs="Arial"/>
                <w:color w:val="000000" w:themeColor="text1"/>
                <w:sz w:val="20"/>
                <w:lang w:val="en-US"/>
              </w:rPr>
              <w:t xml:space="preserve"> university</w:t>
            </w:r>
            <w:r>
              <w:rPr>
                <w:rFonts w:ascii="Palatino Linotype" w:eastAsia="Times New Roman" w:hAnsi="Palatino Linotype" w:cs="Arial"/>
                <w:color w:val="000000" w:themeColor="text1"/>
                <w:sz w:val="20"/>
                <w:lang w:val="en-US"/>
              </w:rPr>
              <w:t xml:space="preserve"> charter upon arrival at the university.</w:t>
            </w:r>
          </w:p>
          <w:p w14:paraId="1708FF90" w14:textId="77777777" w:rsidR="00C76F8A" w:rsidRPr="00EF0257"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The statutes governing researchers and teacher-researchers, as well as the employment contracts of researchers and teacher-researchers on contract, define the working and training conditions, as well as the requirements in terms of intellectual property.</w:t>
            </w:r>
          </w:p>
          <w:p w14:paraId="4F40F906" w14:textId="77777777" w:rsidR="00EF0257" w:rsidRDefault="00EF0257" w:rsidP="00EF0257">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A </w:t>
            </w:r>
            <w:hyperlink r:id="rId24" w:history="1">
              <w:r>
                <w:rPr>
                  <w:rStyle w:val="Lienhypertexte"/>
                  <w:rFonts w:ascii="Palatino Linotype" w:eastAsia="Times New Roman" w:hAnsi="Palatino Linotype" w:cs="Arial"/>
                  <w:sz w:val="20"/>
                  <w:lang w:val="en-US"/>
                </w:rPr>
                <w:t>intranet page</w:t>
              </w:r>
            </w:hyperlink>
            <w:r>
              <w:rPr>
                <w:rFonts w:ascii="Palatino Linotype" w:eastAsia="Times New Roman" w:hAnsi="Palatino Linotype" w:cs="Arial"/>
                <w:color w:val="000000" w:themeColor="text1"/>
                <w:sz w:val="20"/>
                <w:lang w:val="en-US"/>
              </w:rPr>
              <w:t xml:space="preserve"> provides further information on intellectual property, particularly in relation to technology transfer</w:t>
            </w:r>
          </w:p>
          <w:p w14:paraId="0A9E407C"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000000" w:themeColor="text1"/>
                <w:sz w:val="20"/>
                <w:lang w:val="en-US"/>
              </w:rPr>
              <w:t>With regard to the publication of research results, the university's Scientific and Technical Information Service provides training on the conditions for Open Access publication, in accordance with the intellectual property requirements between researchers, the university and publishers (</w:t>
            </w:r>
            <w:hyperlink r:id="rId25" w:history="1">
              <w:r>
                <w:rPr>
                  <w:rStyle w:val="Lienhypertexte"/>
                  <w:rFonts w:ascii="Palatino Linotype" w:eastAsia="Times New Roman" w:hAnsi="Palatino Linotype" w:cs="Arial"/>
                  <w:sz w:val="20"/>
                  <w:lang w:val="en-US"/>
                </w:rPr>
                <w:t>link</w:t>
              </w:r>
            </w:hyperlink>
            <w:r>
              <w:rPr>
                <w:rFonts w:ascii="Palatino Linotype" w:eastAsia="Times New Roman" w:hAnsi="Palatino Linotype" w:cs="Arial"/>
                <w:color w:val="000000" w:themeColor="text1"/>
                <w:sz w:val="20"/>
                <w:lang w:val="en-US"/>
              </w:rPr>
              <w:t xml:space="preserve">). </w:t>
            </w:r>
          </w:p>
        </w:tc>
      </w:tr>
      <w:tr w:rsidR="00C76F8A" w14:paraId="5DF2BDC5" w14:textId="77777777" w:rsidTr="00C76F8A">
        <w:trPr>
          <w:cnfStyle w:val="000000010000" w:firstRow="0" w:lastRow="0" w:firstColumn="0" w:lastColumn="0" w:oddVBand="0" w:evenVBand="0" w:oddHBand="0" w:evenHBand="1" w:firstRowFirstColumn="0" w:firstRowLastColumn="0" w:lastRowFirstColumn="0" w:lastRowLastColumn="0"/>
          <w:trHeight w:val="2950"/>
        </w:trPr>
        <w:tc>
          <w:tcPr>
            <w:cnfStyle w:val="001000000000" w:firstRow="0" w:lastRow="0" w:firstColumn="1" w:lastColumn="0" w:oddVBand="0" w:evenVBand="0" w:oddHBand="0" w:evenHBand="0" w:firstRowFirstColumn="0" w:firstRowLastColumn="0" w:lastRowFirstColumn="0" w:lastRowLastColumn="0"/>
            <w:tcW w:w="0" w:type="auto"/>
            <w:vMerge/>
          </w:tcPr>
          <w:p w14:paraId="09012813" w14:textId="77777777" w:rsidR="00C76F8A" w:rsidRDefault="00C76F8A">
            <w:pPr>
              <w:jc w:val="center"/>
              <w:rPr>
                <w:rFonts w:ascii="Palatino Linotype" w:eastAsia="Times New Roman" w:hAnsi="Palatino Linotype" w:cs="Arial"/>
                <w:highlight w:val="green"/>
              </w:rPr>
            </w:pPr>
          </w:p>
        </w:tc>
        <w:tc>
          <w:tcPr>
            <w:tcW w:w="0" w:type="auto"/>
            <w:shd w:val="clear" w:color="auto" w:fill="FFFFFF" w:themeFill="background1"/>
          </w:tcPr>
          <w:p w14:paraId="0C6B1BE0"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US"/>
              </w:rPr>
            </w:pPr>
            <w:r>
              <w:rPr>
                <w:rFonts w:ascii="Palatino Linotype" w:hAnsi="Palatino Linotype"/>
                <w:color w:val="auto"/>
                <w:sz w:val="20"/>
                <w:lang w:val="en-US"/>
              </w:rPr>
              <w:t>Researchers at all levels must be aware of national, sectoral or institutional regulations governing training and/or working conditions. This includes intellectual property rights regulations and the requirements and conditions of any sponsor, regardless of the nature of their contract. Researchers adhere to these regulations by providing the required results (e.g. thesis, publications, patents, reports, new product development, etc.) as stipulated in the terms of the contract or equivalent document.</w:t>
            </w:r>
          </w:p>
        </w:tc>
        <w:tc>
          <w:tcPr>
            <w:tcW w:w="0" w:type="auto"/>
            <w:vMerge/>
          </w:tcPr>
          <w:p w14:paraId="041911FB"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50D38719"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r>
      <w:tr w:rsidR="00C76F8A" w14:paraId="79B99541"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446719CA" w14:textId="77777777" w:rsidR="00C76F8A" w:rsidRDefault="00161221">
            <w:pPr>
              <w:jc w:val="center"/>
              <w:rPr>
                <w:rFonts w:ascii="Palatino Linotype" w:eastAsia="Times New Roman" w:hAnsi="Palatino Linotype" w:cs="Arial"/>
                <w:color w:val="auto"/>
                <w:highlight w:val="green"/>
                <w:lang w:val="en-GB"/>
              </w:rPr>
            </w:pPr>
            <w:r>
              <w:rPr>
                <w:rFonts w:ascii="Palatino Linotype" w:eastAsia="Times New Roman" w:hAnsi="Palatino Linotype" w:cs="Arial"/>
                <w:color w:val="auto"/>
                <w:sz w:val="20"/>
                <w:highlight w:val="green"/>
                <w:lang w:val="en-GB"/>
              </w:rPr>
              <w:t xml:space="preserve">6. </w:t>
            </w:r>
            <w:proofErr w:type="spellStart"/>
            <w:r w:rsidR="00471369">
              <w:rPr>
                <w:rFonts w:ascii="Palatino Linotype" w:eastAsia="Times New Roman" w:hAnsi="Palatino Linotype" w:cs="Arial"/>
                <w:color w:val="auto"/>
                <w:sz w:val="20"/>
                <w:highlight w:val="green"/>
                <w:lang w:val="fr-FR"/>
              </w:rPr>
              <w:t>Accountability</w:t>
            </w:r>
            <w:proofErr w:type="spellEnd"/>
          </w:p>
          <w:p w14:paraId="42553173" w14:textId="77777777" w:rsidR="00C76F8A" w:rsidRDefault="00C76F8A">
            <w:pPr>
              <w:rPr>
                <w:rFonts w:ascii="Palatino Linotype" w:eastAsia="Times New Roman" w:hAnsi="Palatino Linotype" w:cs="Arial"/>
                <w:highlight w:val="green"/>
              </w:rPr>
            </w:pPr>
          </w:p>
          <w:p w14:paraId="5956E52A" w14:textId="77777777" w:rsidR="00C76F8A" w:rsidRDefault="00C76F8A">
            <w:pPr>
              <w:rPr>
                <w:rFonts w:ascii="Palatino Linotype" w:eastAsia="Times New Roman" w:hAnsi="Palatino Linotype" w:cs="Arial"/>
                <w:highlight w:val="green"/>
              </w:rPr>
            </w:pPr>
          </w:p>
          <w:p w14:paraId="75A254AC" w14:textId="77777777" w:rsidR="00C76F8A" w:rsidRDefault="00C76F8A">
            <w:pPr>
              <w:rPr>
                <w:rFonts w:ascii="Palatino Linotype" w:eastAsia="Times New Roman" w:hAnsi="Palatino Linotype" w:cs="Arial"/>
                <w:highlight w:val="green"/>
              </w:rPr>
            </w:pPr>
          </w:p>
          <w:p w14:paraId="6F973135" w14:textId="77777777" w:rsidR="00C76F8A" w:rsidRDefault="00C76F8A">
            <w:pPr>
              <w:rPr>
                <w:rFonts w:ascii="Palatino Linotype" w:eastAsia="Times New Roman" w:hAnsi="Palatino Linotype" w:cs="Arial"/>
                <w:highlight w:val="green"/>
              </w:rPr>
            </w:pPr>
          </w:p>
          <w:p w14:paraId="1647BFA8" w14:textId="77777777" w:rsidR="00C76F8A" w:rsidRDefault="00C76F8A">
            <w:pPr>
              <w:rPr>
                <w:rFonts w:ascii="Palatino Linotype" w:eastAsia="Times New Roman" w:hAnsi="Palatino Linotype" w:cs="Arial"/>
                <w:highlight w:val="green"/>
              </w:rPr>
            </w:pPr>
          </w:p>
          <w:p w14:paraId="59905E2E" w14:textId="77777777" w:rsidR="00C76F8A" w:rsidRDefault="00C76F8A">
            <w:pPr>
              <w:rPr>
                <w:rFonts w:ascii="Palatino Linotype" w:eastAsia="Times New Roman" w:hAnsi="Palatino Linotype" w:cs="Arial"/>
                <w:highlight w:val="green"/>
              </w:rPr>
            </w:pPr>
          </w:p>
          <w:p w14:paraId="1279F5DD" w14:textId="77777777" w:rsidR="00C76F8A" w:rsidRDefault="00C76F8A">
            <w:pPr>
              <w:rPr>
                <w:rFonts w:ascii="Palatino Linotype" w:eastAsia="Times New Roman" w:hAnsi="Palatino Linotype" w:cs="Arial"/>
                <w:highlight w:val="green"/>
              </w:rPr>
            </w:pPr>
          </w:p>
          <w:p w14:paraId="6BD9C905" w14:textId="77777777" w:rsidR="00C76F8A" w:rsidRDefault="00C76F8A">
            <w:pPr>
              <w:rPr>
                <w:rFonts w:ascii="Palatino Linotype" w:eastAsia="Times New Roman" w:hAnsi="Palatino Linotype" w:cs="Arial"/>
                <w:highlight w:val="green"/>
              </w:rPr>
            </w:pPr>
          </w:p>
          <w:p w14:paraId="1D01A554" w14:textId="77777777" w:rsidR="00C76F8A" w:rsidRDefault="00C76F8A">
            <w:pPr>
              <w:rPr>
                <w:rFonts w:ascii="Palatino Linotype" w:eastAsia="Times New Roman" w:hAnsi="Palatino Linotype" w:cs="Arial"/>
                <w:highlight w:val="green"/>
              </w:rPr>
            </w:pPr>
          </w:p>
          <w:p w14:paraId="63303931" w14:textId="77777777" w:rsidR="00C76F8A" w:rsidRDefault="00C76F8A">
            <w:pPr>
              <w:rPr>
                <w:rFonts w:ascii="Palatino Linotype" w:eastAsia="Times New Roman" w:hAnsi="Palatino Linotype" w:cs="Arial"/>
                <w:highlight w:val="green"/>
              </w:rPr>
            </w:pPr>
          </w:p>
          <w:p w14:paraId="4C0EF70C" w14:textId="77777777" w:rsidR="00C76F8A" w:rsidRDefault="00C76F8A">
            <w:pPr>
              <w:rPr>
                <w:rFonts w:ascii="Palatino Linotype" w:eastAsia="Times New Roman" w:hAnsi="Palatino Linotype" w:cs="Arial"/>
                <w:highlight w:val="green"/>
              </w:rPr>
            </w:pPr>
          </w:p>
          <w:p w14:paraId="752876ED" w14:textId="77777777" w:rsidR="00C76F8A" w:rsidRDefault="00C76F8A">
            <w:pPr>
              <w:rPr>
                <w:rFonts w:ascii="Palatino Linotype" w:eastAsia="Times New Roman" w:hAnsi="Palatino Linotype" w:cs="Arial"/>
                <w:highlight w:val="green"/>
              </w:rPr>
            </w:pPr>
          </w:p>
          <w:p w14:paraId="2C674DB2" w14:textId="77777777" w:rsidR="00C76F8A" w:rsidRDefault="00C76F8A">
            <w:pPr>
              <w:rPr>
                <w:rFonts w:ascii="Palatino Linotype" w:eastAsia="Times New Roman" w:hAnsi="Palatino Linotype" w:cs="Arial"/>
                <w:highlight w:val="green"/>
              </w:rPr>
            </w:pPr>
          </w:p>
        </w:tc>
        <w:tc>
          <w:tcPr>
            <w:tcW w:w="0" w:type="auto"/>
            <w:shd w:val="clear" w:color="auto" w:fill="FFFFFF" w:themeFill="background1"/>
          </w:tcPr>
          <w:p w14:paraId="121C7936"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p w14:paraId="6962D465"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p w14:paraId="0F7B2759"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02A13017"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c>
          <w:tcPr>
            <w:tcW w:w="8818" w:type="dxa"/>
            <w:vMerge w:val="restart"/>
            <w:shd w:val="clear" w:color="auto" w:fill="FFFFFF" w:themeFill="background1"/>
          </w:tcPr>
          <w:p w14:paraId="7CBEA304"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The CAC reviews and validates the selection process and distribution of funds for research, education and international activities that are awarded to academic staff to support their individual and collaborative activities. Multi-year activities require an annual report to the CAC in order to proceed with a new request for funding. </w:t>
            </w:r>
          </w:p>
          <w:p w14:paraId="3880C74B" w14:textId="740A6707" w:rsidR="00C76F8A" w:rsidRPr="00A23882"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Market-oriented training is also offered to all relevant staff</w:t>
            </w:r>
            <w:r w:rsidRPr="00A23882">
              <w:rPr>
                <w:rFonts w:ascii="Palatino Linotype" w:eastAsia="Times New Roman" w:hAnsi="Palatino Linotype" w:cs="Arial"/>
                <w:color w:val="000000" w:themeColor="text1"/>
                <w:sz w:val="20"/>
                <w:lang w:val="en-US"/>
              </w:rPr>
              <w:t xml:space="preserve">: Internal information and training on public procurement, </w:t>
            </w:r>
            <w:proofErr w:type="gramStart"/>
            <w:r w:rsidRPr="00A23882">
              <w:rPr>
                <w:rFonts w:ascii="Palatino Linotype" w:eastAsia="Times New Roman" w:hAnsi="Palatino Linotype" w:cs="Arial"/>
                <w:color w:val="000000" w:themeColor="text1"/>
                <w:sz w:val="20"/>
                <w:lang w:val="en-US"/>
              </w:rPr>
              <w:t>Legal</w:t>
            </w:r>
            <w:proofErr w:type="gramEnd"/>
            <w:r w:rsidRPr="00A23882">
              <w:rPr>
                <w:rFonts w:ascii="Palatino Linotype" w:eastAsia="Times New Roman" w:hAnsi="Palatino Linotype" w:cs="Arial"/>
                <w:color w:val="000000" w:themeColor="text1"/>
                <w:sz w:val="20"/>
                <w:lang w:val="en-US"/>
              </w:rPr>
              <w:t xml:space="preserve"> monitoring of public procurement, Advising </w:t>
            </w:r>
            <w:r w:rsidR="00395114" w:rsidRPr="00A23882">
              <w:rPr>
                <w:rFonts w:ascii="Palatino Linotype" w:eastAsia="Times New Roman" w:hAnsi="Palatino Linotype" w:cs="Arial"/>
                <w:color w:val="000000" w:themeColor="text1"/>
                <w:sz w:val="20"/>
                <w:lang w:val="en-US"/>
              </w:rPr>
              <w:t>research units</w:t>
            </w:r>
            <w:r w:rsidR="005563FD" w:rsidRPr="00A23882">
              <w:rPr>
                <w:rFonts w:ascii="Palatino Linotype" w:eastAsia="Times New Roman" w:hAnsi="Palatino Linotype" w:cs="Arial"/>
                <w:color w:val="000000" w:themeColor="text1"/>
                <w:sz w:val="20"/>
                <w:lang w:val="en-US"/>
              </w:rPr>
              <w:t xml:space="preserve">     </w:t>
            </w:r>
            <w:r w:rsidR="00B4017E" w:rsidRPr="00A23882">
              <w:rPr>
                <w:rFonts w:ascii="Palatino Linotype" w:eastAsia="Times New Roman" w:hAnsi="Palatino Linotype" w:cs="Arial"/>
                <w:color w:val="000000" w:themeColor="text1"/>
                <w:sz w:val="20"/>
                <w:lang w:val="en-US"/>
              </w:rPr>
              <w:t xml:space="preserve">       </w:t>
            </w:r>
            <w:r w:rsidRPr="00A23882">
              <w:rPr>
                <w:rFonts w:ascii="Palatino Linotype" w:eastAsia="Times New Roman" w:hAnsi="Palatino Linotype" w:cs="Arial"/>
                <w:color w:val="000000" w:themeColor="text1"/>
                <w:sz w:val="20"/>
                <w:lang w:val="en-US"/>
              </w:rPr>
              <w:t xml:space="preserve"> on their purchasing procedures.</w:t>
            </w:r>
          </w:p>
          <w:p w14:paraId="3F6A55F2"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bookmarkStart w:id="2" w:name="_GoBack"/>
            <w:bookmarkEnd w:id="2"/>
            <w:r>
              <w:rPr>
                <w:rFonts w:ascii="Palatino Linotype" w:eastAsia="Times New Roman" w:hAnsi="Palatino Linotype" w:cs="Arial"/>
                <w:color w:val="000000" w:themeColor="text1"/>
                <w:sz w:val="20"/>
                <w:lang w:val="en-US"/>
              </w:rPr>
              <w:lastRenderedPageBreak/>
              <w:t>In terms of financial management, the procedures and controls put in place within the university ensure the proper use of funds and compliance with expenditure. In addition, the budget is discussed and approved by various university bodies.</w:t>
            </w:r>
          </w:p>
          <w:p w14:paraId="6D700C9D"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en-US"/>
              </w:rPr>
              <w:t xml:space="preserve">The university reserves the right to review calls for research proposals to which researchers respond, as well as calls for proposals in which their responsibilities (ethical, financial, etc.) are outlined. Researchers are normally informed that any contract engages the responsibility of the university and that, for this reason, only </w:t>
            </w:r>
            <w:proofErr w:type="spellStart"/>
            <w:r>
              <w:rPr>
                <w:rFonts w:ascii="Palatino Linotype" w:eastAsia="Times New Roman" w:hAnsi="Palatino Linotype" w:cs="Arial"/>
                <w:color w:val="000000" w:themeColor="text1"/>
                <w:sz w:val="20"/>
                <w:lang w:val="en-US"/>
              </w:rPr>
              <w:t>authorised</w:t>
            </w:r>
            <w:proofErr w:type="spellEnd"/>
            <w:r>
              <w:rPr>
                <w:rFonts w:ascii="Palatino Linotype" w:eastAsia="Times New Roman" w:hAnsi="Palatino Linotype" w:cs="Arial"/>
                <w:color w:val="000000" w:themeColor="text1"/>
                <w:sz w:val="20"/>
                <w:lang w:val="en-US"/>
              </w:rPr>
              <w:t xml:space="preserve"> persons may sign such contracts (by delegation of signature). </w:t>
            </w:r>
            <w:proofErr w:type="spellStart"/>
            <w:r>
              <w:rPr>
                <w:rFonts w:ascii="Palatino Linotype" w:eastAsia="Times New Roman" w:hAnsi="Palatino Linotype" w:cs="Arial"/>
                <w:color w:val="000000" w:themeColor="text1"/>
                <w:sz w:val="20"/>
                <w:lang w:val="fr-FR"/>
              </w:rPr>
              <w:t>See</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also</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criterion</w:t>
            </w:r>
            <w:proofErr w:type="spellEnd"/>
            <w:r>
              <w:rPr>
                <w:rFonts w:ascii="Palatino Linotype" w:eastAsia="Times New Roman" w:hAnsi="Palatino Linotype" w:cs="Arial"/>
                <w:color w:val="000000" w:themeColor="text1"/>
                <w:sz w:val="20"/>
                <w:lang w:val="fr-FR"/>
              </w:rPr>
              <w:t xml:space="preserve"> "4. Professional </w:t>
            </w:r>
            <w:proofErr w:type="spellStart"/>
            <w:r>
              <w:rPr>
                <w:rFonts w:ascii="Palatino Linotype" w:eastAsia="Times New Roman" w:hAnsi="Palatino Linotype" w:cs="Arial"/>
                <w:color w:val="000000" w:themeColor="text1"/>
                <w:sz w:val="20"/>
                <w:lang w:val="fr-FR"/>
              </w:rPr>
              <w:t>conduct</w:t>
            </w:r>
            <w:proofErr w:type="spellEnd"/>
            <w:r>
              <w:rPr>
                <w:rFonts w:ascii="Palatino Linotype" w:eastAsia="Times New Roman" w:hAnsi="Palatino Linotype" w:cs="Arial"/>
                <w:color w:val="000000" w:themeColor="text1"/>
                <w:sz w:val="20"/>
                <w:lang w:val="fr-FR"/>
              </w:rPr>
              <w:t>".</w:t>
            </w:r>
          </w:p>
          <w:p w14:paraId="7EA0CBDB"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Where possible, the university promotes Open Data (</w:t>
            </w:r>
            <w:hyperlink r:id="rId26" w:tooltip="https://intranet.univ-eiffel.fr/recherche/science-ouverte/donnees-de-la-recherche/diffuser-ses-donnees?sword_list%5B0%5D=entrepot&amp;no_cache=1" w:history="1">
              <w:r>
                <w:rPr>
                  <w:rStyle w:val="Lienhypertexte"/>
                  <w:rFonts w:ascii="Palatino Linotype" w:eastAsia="Times New Roman" w:hAnsi="Palatino Linotype" w:cs="Arial"/>
                  <w:sz w:val="20"/>
                  <w:lang w:val="en-US"/>
                </w:rPr>
                <w:t>intranet link</w:t>
              </w:r>
            </w:hyperlink>
            <w:r>
              <w:rPr>
                <w:rFonts w:ascii="Palatino Linotype" w:eastAsia="Times New Roman" w:hAnsi="Palatino Linotype" w:cs="Arial"/>
                <w:color w:val="000000" w:themeColor="text1"/>
                <w:sz w:val="20"/>
                <w:lang w:val="en-US"/>
              </w:rPr>
              <w:t>) and Open Access (</w:t>
            </w:r>
            <w:hyperlink r:id="rId27" w:tooltip="https://intranet.univ-eiffel.fr/recherche/science-ouverte/publications-scientifiques/lopen-access?sword_list%5B0%5D=open&amp;sword_list%5B1%5D=science&amp;no_cache=1" w:history="1">
              <w:r>
                <w:rPr>
                  <w:rStyle w:val="Lienhypertexte"/>
                  <w:rFonts w:ascii="Palatino Linotype" w:eastAsia="Times New Roman" w:hAnsi="Palatino Linotype" w:cs="Arial"/>
                  <w:sz w:val="20"/>
                  <w:lang w:val="en-US"/>
                </w:rPr>
                <w:t>intranet link</w:t>
              </w:r>
            </w:hyperlink>
            <w:r>
              <w:rPr>
                <w:rFonts w:ascii="Palatino Linotype" w:eastAsia="Times New Roman" w:hAnsi="Palatino Linotype" w:cs="Arial"/>
                <w:color w:val="000000" w:themeColor="text1"/>
                <w:sz w:val="20"/>
                <w:lang w:val="en-US"/>
              </w:rPr>
              <w:t>), which ensures the long-term openness and accessibility of data and processing methods (</w:t>
            </w:r>
            <w:hyperlink r:id="rId28" w:tooltip="https://entrepot.recherche.data.gouv.fr/dataverse/univ-gustave-eiffel" w:history="1">
              <w:r>
                <w:rPr>
                  <w:rStyle w:val="Lienhypertexte"/>
                  <w:rFonts w:ascii="Palatino Linotype" w:eastAsia="Times New Roman" w:hAnsi="Palatino Linotype" w:cs="Arial"/>
                  <w:sz w:val="20"/>
                  <w:lang w:val="en-US"/>
                </w:rPr>
                <w:t>data verse</w:t>
              </w:r>
            </w:hyperlink>
            <w:r>
              <w:rPr>
                <w:rFonts w:ascii="Palatino Linotype" w:eastAsia="Times New Roman" w:hAnsi="Palatino Linotype" w:cs="Arial"/>
                <w:color w:val="000000" w:themeColor="text1"/>
                <w:sz w:val="20"/>
                <w:lang w:val="en-US"/>
              </w:rPr>
              <w:t xml:space="preserve">). </w:t>
            </w:r>
          </w:p>
        </w:tc>
      </w:tr>
      <w:tr w:rsidR="00C76F8A" w14:paraId="117CC4DA"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F9FD2D3" w14:textId="77777777" w:rsidR="00C76F8A" w:rsidRDefault="00C76F8A">
            <w:pPr>
              <w:jc w:val="center"/>
              <w:rPr>
                <w:rFonts w:ascii="Palatino Linotype" w:eastAsia="Times New Roman" w:hAnsi="Palatino Linotype" w:cs="Arial"/>
                <w:highlight w:val="green"/>
              </w:rPr>
            </w:pPr>
          </w:p>
        </w:tc>
        <w:tc>
          <w:tcPr>
            <w:tcW w:w="0" w:type="auto"/>
            <w:shd w:val="clear" w:color="auto" w:fill="FFFFFF" w:themeFill="background1"/>
          </w:tcPr>
          <w:p w14:paraId="1167DE5E"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 xml:space="preserve">Researchers must be aware that they are accountable to their employers or other related public or private bodies and are also accountable, on more ethical grounds, to society as a whole. In particular, researchers funded by public funds are </w:t>
            </w:r>
            <w:r>
              <w:rPr>
                <w:rFonts w:ascii="Palatino Linotype" w:hAnsi="Palatino Linotype"/>
                <w:color w:val="auto"/>
                <w:sz w:val="20"/>
                <w:lang w:val="en-US"/>
              </w:rPr>
              <w:lastRenderedPageBreak/>
              <w:t xml:space="preserve">also responsible for the effective use of taxpayers' money. Consequently, they should adhere to the principles of sound, transparent and efficient financial management and cooperate in any audit of their research by </w:t>
            </w:r>
            <w:proofErr w:type="spellStart"/>
            <w:r>
              <w:rPr>
                <w:rFonts w:ascii="Palatino Linotype" w:hAnsi="Palatino Linotype"/>
                <w:color w:val="auto"/>
                <w:sz w:val="20"/>
                <w:lang w:val="en-US"/>
              </w:rPr>
              <w:t>authorised</w:t>
            </w:r>
            <w:proofErr w:type="spellEnd"/>
            <w:r>
              <w:rPr>
                <w:rFonts w:ascii="Palatino Linotype" w:hAnsi="Palatino Linotype"/>
                <w:color w:val="auto"/>
                <w:sz w:val="20"/>
                <w:lang w:val="en-US"/>
              </w:rPr>
              <w:t xml:space="preserve"> persons, whether undertaken by their employers or by ethics committees.</w:t>
            </w:r>
          </w:p>
          <w:p w14:paraId="58CA7D56"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p>
          <w:p w14:paraId="6B372721"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US"/>
              </w:rPr>
            </w:pPr>
            <w:r>
              <w:rPr>
                <w:rFonts w:ascii="Palatino Linotype" w:hAnsi="Palatino Linotype"/>
                <w:color w:val="auto"/>
                <w:sz w:val="20"/>
                <w:lang w:val="en-US"/>
              </w:rPr>
              <w:t>Data collection and analysis methods, results and, where appropriate, details of the data should be accessible for internal and external review, whenever necessary and at the request of the competent authorities.</w:t>
            </w:r>
          </w:p>
        </w:tc>
        <w:tc>
          <w:tcPr>
            <w:tcW w:w="0" w:type="auto"/>
            <w:vMerge/>
          </w:tcPr>
          <w:p w14:paraId="3DE5037E"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15C3BED6"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r>
      <w:tr w:rsidR="00C76F8A" w14:paraId="7EE115D3"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A98A001" w14:textId="77777777" w:rsidR="00C76F8A" w:rsidRDefault="00161221">
            <w:pPr>
              <w:jc w:val="center"/>
              <w:rPr>
                <w:rFonts w:ascii="Palatino Linotype" w:eastAsia="Times New Roman" w:hAnsi="Palatino Linotype" w:cs="Arial"/>
                <w:color w:val="auto"/>
                <w:highlight w:val="green"/>
                <w:lang w:val="en-US"/>
              </w:rPr>
            </w:pPr>
            <w:r>
              <w:rPr>
                <w:rFonts w:ascii="Palatino Linotype" w:eastAsia="Times New Roman" w:hAnsi="Palatino Linotype" w:cs="Arial"/>
                <w:color w:val="auto"/>
                <w:sz w:val="20"/>
                <w:highlight w:val="green"/>
                <w:lang w:val="en-US"/>
              </w:rPr>
              <w:t xml:space="preserve">7. Good practices in research </w:t>
            </w:r>
          </w:p>
          <w:p w14:paraId="4C3F4B23" w14:textId="77777777" w:rsidR="00C76F8A" w:rsidRDefault="00C76F8A">
            <w:pPr>
              <w:jc w:val="center"/>
              <w:rPr>
                <w:rFonts w:ascii="Palatino Linotype" w:eastAsia="Times New Roman" w:hAnsi="Palatino Linotype" w:cs="Arial"/>
                <w:color w:val="auto"/>
                <w:lang w:val="en-US"/>
              </w:rPr>
            </w:pPr>
          </w:p>
        </w:tc>
        <w:tc>
          <w:tcPr>
            <w:tcW w:w="0" w:type="auto"/>
            <w:shd w:val="clear" w:color="auto" w:fill="FFFFFF" w:themeFill="background1"/>
          </w:tcPr>
          <w:p w14:paraId="33325276"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US"/>
              </w:rPr>
            </w:pPr>
          </w:p>
          <w:p w14:paraId="2C923D0E"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p w14:paraId="013D00CE"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1C549397"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p>
        </w:tc>
        <w:tc>
          <w:tcPr>
            <w:tcW w:w="8818" w:type="dxa"/>
            <w:vMerge w:val="restart"/>
            <w:shd w:val="clear" w:color="auto" w:fill="FFFFFF" w:themeFill="background1"/>
          </w:tcPr>
          <w:p w14:paraId="73AEB689"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000000" w:themeColor="text1"/>
                <w:lang w:val="fr-FR"/>
              </w:rPr>
            </w:pPr>
            <w:proofErr w:type="spellStart"/>
            <w:r>
              <w:rPr>
                <w:rFonts w:ascii="Palatino Linotype" w:eastAsia="Times New Roman" w:hAnsi="Palatino Linotype" w:cs="Arial"/>
                <w:b/>
                <w:bCs/>
                <w:color w:val="000000" w:themeColor="text1"/>
                <w:sz w:val="20"/>
                <w:lang w:val="fr-FR"/>
              </w:rPr>
              <w:t>Health</w:t>
            </w:r>
            <w:proofErr w:type="spellEnd"/>
            <w:r>
              <w:rPr>
                <w:rFonts w:ascii="Palatino Linotype" w:eastAsia="Times New Roman" w:hAnsi="Palatino Linotype" w:cs="Arial"/>
                <w:b/>
                <w:bCs/>
                <w:color w:val="000000" w:themeColor="text1"/>
                <w:sz w:val="20"/>
                <w:lang w:val="fr-FR"/>
              </w:rPr>
              <w:t xml:space="preserve"> and </w:t>
            </w:r>
            <w:proofErr w:type="spellStart"/>
            <w:r>
              <w:rPr>
                <w:rFonts w:ascii="Palatino Linotype" w:eastAsia="Times New Roman" w:hAnsi="Palatino Linotype" w:cs="Arial"/>
                <w:b/>
                <w:bCs/>
                <w:color w:val="000000" w:themeColor="text1"/>
                <w:sz w:val="20"/>
                <w:lang w:val="fr-FR"/>
              </w:rPr>
              <w:t>safety</w:t>
            </w:r>
            <w:proofErr w:type="spellEnd"/>
          </w:p>
          <w:p w14:paraId="109D9155"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Chapter 3 of the UNI EIFFEL Internal Regulations is entirely dedicated to compliance with health and safety rules at work. More generally, the university applies the legislation on occupational risk assessment.</w:t>
            </w:r>
          </w:p>
          <w:p w14:paraId="07DD26CD" w14:textId="5029AE9F" w:rsidR="00C76F8A" w:rsidRPr="00B4017E"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All new arrivals are informed of the risks relating to safety at work (health and safety information sheet). </w:t>
            </w:r>
            <w:r w:rsidR="008047C7">
              <w:rPr>
                <w:rFonts w:ascii="Palatino Linotype" w:eastAsia="Times New Roman" w:hAnsi="Palatino Linotype" w:cs="Arial"/>
                <w:color w:val="auto"/>
                <w:sz w:val="20"/>
                <w:lang w:val="en-US"/>
              </w:rPr>
              <w:t xml:space="preserve">Des </w:t>
            </w:r>
            <w:proofErr w:type="spellStart"/>
            <w:r>
              <w:rPr>
                <w:rFonts w:ascii="Palatino Linotype" w:eastAsia="Times New Roman" w:hAnsi="Palatino Linotype" w:cs="Arial"/>
                <w:color w:val="auto"/>
                <w:sz w:val="20"/>
                <w:lang w:val="en-US"/>
              </w:rPr>
              <w:t>Correspondants</w:t>
            </w:r>
            <w:proofErr w:type="spellEnd"/>
            <w:r>
              <w:rPr>
                <w:rFonts w:ascii="Palatino Linotype" w:eastAsia="Times New Roman" w:hAnsi="Palatino Linotype" w:cs="Arial"/>
                <w:color w:val="auto"/>
                <w:sz w:val="20"/>
                <w:lang w:val="en-US"/>
              </w:rPr>
              <w:t xml:space="preserve"> </w:t>
            </w:r>
            <w:proofErr w:type="spellStart"/>
            <w:r>
              <w:rPr>
                <w:rFonts w:ascii="Palatino Linotype" w:eastAsia="Times New Roman" w:hAnsi="Palatino Linotype" w:cs="Arial"/>
                <w:color w:val="auto"/>
                <w:sz w:val="20"/>
                <w:lang w:val="en-US"/>
              </w:rPr>
              <w:t>Sécurité</w:t>
            </w:r>
            <w:proofErr w:type="spellEnd"/>
            <w:r>
              <w:rPr>
                <w:rFonts w:ascii="Palatino Linotype" w:eastAsia="Times New Roman" w:hAnsi="Palatino Linotype" w:cs="Arial"/>
                <w:color w:val="auto"/>
                <w:sz w:val="20"/>
                <w:lang w:val="en-US"/>
              </w:rPr>
              <w:t xml:space="preserve"> </w:t>
            </w:r>
            <w:proofErr w:type="spellStart"/>
            <w:r>
              <w:rPr>
                <w:rFonts w:ascii="Palatino Linotype" w:eastAsia="Times New Roman" w:hAnsi="Palatino Linotype" w:cs="Arial"/>
                <w:color w:val="auto"/>
                <w:sz w:val="20"/>
                <w:lang w:val="en-US"/>
              </w:rPr>
              <w:t>Prévention</w:t>
            </w:r>
            <w:proofErr w:type="spellEnd"/>
            <w:r>
              <w:rPr>
                <w:rFonts w:ascii="Palatino Linotype" w:eastAsia="Times New Roman" w:hAnsi="Palatino Linotype" w:cs="Arial"/>
                <w:color w:val="auto"/>
                <w:sz w:val="20"/>
                <w:lang w:val="en-US"/>
              </w:rPr>
              <w:t xml:space="preserve"> / Health and safety officers (</w:t>
            </w:r>
            <w:proofErr w:type="spellStart"/>
            <w:r>
              <w:rPr>
                <w:rFonts w:ascii="Palatino Linotype" w:eastAsia="Times New Roman" w:hAnsi="Palatino Linotype" w:cs="Arial"/>
                <w:color w:val="auto"/>
                <w:sz w:val="20"/>
                <w:lang w:val="en-US"/>
              </w:rPr>
              <w:t>CoSP</w:t>
            </w:r>
            <w:proofErr w:type="spellEnd"/>
            <w:r>
              <w:rPr>
                <w:rFonts w:ascii="Palatino Linotype" w:eastAsia="Times New Roman" w:hAnsi="Palatino Linotype" w:cs="Arial"/>
                <w:color w:val="auto"/>
                <w:sz w:val="20"/>
                <w:lang w:val="en-US"/>
              </w:rPr>
              <w:t>) are present in each research</w:t>
            </w:r>
            <w:r w:rsidR="003910B0">
              <w:rPr>
                <w:rFonts w:ascii="Palatino Linotype" w:eastAsia="Times New Roman" w:hAnsi="Palatino Linotype" w:cs="Arial"/>
                <w:color w:val="auto"/>
                <w:sz w:val="20"/>
                <w:lang w:val="en-US"/>
              </w:rPr>
              <w:t xml:space="preserve"> </w:t>
            </w:r>
            <w:r w:rsidR="00BB57D6">
              <w:rPr>
                <w:rFonts w:ascii="Palatino Linotype" w:eastAsia="Times New Roman" w:hAnsi="Palatino Linotype" w:cs="Arial"/>
                <w:color w:val="auto"/>
                <w:sz w:val="20"/>
                <w:lang w:val="en-US"/>
              </w:rPr>
              <w:t>unit</w:t>
            </w:r>
            <w:r>
              <w:rPr>
                <w:rFonts w:ascii="Palatino Linotype" w:eastAsia="Times New Roman" w:hAnsi="Palatino Linotype" w:cs="Arial"/>
                <w:color w:val="auto"/>
                <w:sz w:val="20"/>
                <w:lang w:val="en-US"/>
              </w:rPr>
              <w:t>. Training courses on occupational risk prevention are offered to staff who wish to attend.</w:t>
            </w:r>
          </w:p>
          <w:p w14:paraId="6A1CEB04" w14:textId="274ED571" w:rsidR="00B4017E" w:rsidRPr="001E7F12" w:rsidRDefault="00B4017E">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sidRPr="001E7F12">
              <w:rPr>
                <w:rFonts w:ascii="Palatino Linotype" w:eastAsia="Times New Roman" w:hAnsi="Palatino Linotype" w:cs="Arial"/>
                <w:color w:val="auto"/>
                <w:sz w:val="20"/>
                <w:lang w:val="en-US"/>
              </w:rPr>
              <w:t>Regular update of the unique document for risks assessment</w:t>
            </w:r>
          </w:p>
          <w:p w14:paraId="4A262D6F"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Prevention plans are implemented during experiments, particularly outside the campuses. The PULSE platform enables occupational risk assessment for each </w:t>
            </w:r>
            <w:r w:rsidR="00BB57D6">
              <w:rPr>
                <w:rFonts w:ascii="Palatino Linotype" w:eastAsia="Times New Roman" w:hAnsi="Palatino Linotype" w:cs="Arial"/>
                <w:color w:val="auto"/>
                <w:sz w:val="20"/>
                <w:lang w:val="en-US"/>
              </w:rPr>
              <w:t>unit</w:t>
            </w:r>
            <w:r>
              <w:rPr>
                <w:rFonts w:ascii="Palatino Linotype" w:eastAsia="Times New Roman" w:hAnsi="Palatino Linotype" w:cs="Arial"/>
                <w:color w:val="auto"/>
                <w:sz w:val="20"/>
                <w:lang w:val="en-US"/>
              </w:rPr>
              <w:t xml:space="preserve"> (</w:t>
            </w:r>
            <w:hyperlink r:id="rId29" w:tooltip="https://www.legifrance.gouv.fr/loda/id/JORFTEXT000000408526" w:history="1">
              <w:r>
                <w:rPr>
                  <w:rStyle w:val="Lienhypertexte"/>
                  <w:rFonts w:ascii="Palatino Linotype" w:eastAsia="Times New Roman" w:hAnsi="Palatino Linotype" w:cs="Arial"/>
                  <w:sz w:val="20"/>
                  <w:lang w:val="en-US"/>
                </w:rPr>
                <w:t>Decree No. 2001-1016 of 5 November 2001</w:t>
              </w:r>
            </w:hyperlink>
            <w:r>
              <w:rPr>
                <w:rFonts w:ascii="Palatino Linotype" w:eastAsia="Times New Roman" w:hAnsi="Palatino Linotype" w:cs="Arial"/>
                <w:color w:val="auto"/>
                <w:sz w:val="20"/>
                <w:lang w:val="en-US"/>
              </w:rPr>
              <w:t>).</w:t>
            </w:r>
          </w:p>
          <w:p w14:paraId="35A9E68C"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r>
              <w:rPr>
                <w:rFonts w:ascii="Palatino Linotype" w:eastAsia="Times New Roman" w:hAnsi="Palatino Linotype" w:cs="Arial"/>
                <w:color w:val="auto"/>
                <w:sz w:val="20"/>
                <w:lang w:val="en-US"/>
              </w:rPr>
              <w:t xml:space="preserve">See the intranet page </w:t>
            </w:r>
            <w:r>
              <w:rPr>
                <w:rFonts w:ascii="Palatino Linotype" w:eastAsia="Times New Roman" w:hAnsi="Palatino Linotype" w:cs="Arial"/>
                <w:sz w:val="20"/>
                <w:lang w:val="en-US"/>
              </w:rPr>
              <w:t>"</w:t>
            </w:r>
            <w:proofErr w:type="spellStart"/>
            <w:r w:rsidR="00C70C22">
              <w:rPr>
                <w:rFonts w:asciiTheme="minorHAnsi" w:hAnsiTheme="minorHAnsi"/>
                <w:color w:val="auto"/>
                <w:sz w:val="24"/>
                <w:lang w:val="en-GB"/>
              </w:rPr>
              <w:fldChar w:fldCharType="begin"/>
            </w:r>
            <w:r w:rsidR="00C70C22">
              <w:instrText xml:space="preserve"> HYPERLINK "https://intranet.univ-eiffel.fr/luniversite/prevention-sante-securite-au-travail/organisation-de-la-prevention" </w:instrText>
            </w:r>
            <w:r w:rsidR="00C70C22">
              <w:rPr>
                <w:rFonts w:asciiTheme="minorHAnsi" w:hAnsiTheme="minorHAnsi"/>
                <w:color w:val="auto"/>
                <w:sz w:val="24"/>
                <w:lang w:val="en-GB"/>
              </w:rPr>
              <w:fldChar w:fldCharType="separate"/>
            </w:r>
            <w:r>
              <w:rPr>
                <w:rStyle w:val="Lienhypertexte"/>
                <w:rFonts w:ascii="Palatino Linotype" w:eastAsia="Times New Roman" w:hAnsi="Palatino Linotype" w:cs="Arial"/>
                <w:sz w:val="20"/>
                <w:lang w:val="en-US"/>
              </w:rPr>
              <w:t>Organisation</w:t>
            </w:r>
            <w:proofErr w:type="spellEnd"/>
            <w:r>
              <w:rPr>
                <w:rStyle w:val="Lienhypertexte"/>
                <w:rFonts w:ascii="Palatino Linotype" w:eastAsia="Times New Roman" w:hAnsi="Palatino Linotype" w:cs="Arial"/>
                <w:sz w:val="20"/>
                <w:lang w:val="en-US"/>
              </w:rPr>
              <w:t xml:space="preserve"> of prevention</w:t>
            </w:r>
            <w:r w:rsidR="00C70C22">
              <w:rPr>
                <w:rStyle w:val="Lienhypertexte"/>
                <w:rFonts w:ascii="Palatino Linotype" w:eastAsia="Times New Roman" w:hAnsi="Palatino Linotype" w:cs="Arial"/>
                <w:sz w:val="20"/>
                <w:lang w:val="en-US"/>
              </w:rPr>
              <w:fldChar w:fldCharType="end"/>
            </w:r>
            <w:r>
              <w:rPr>
                <w:rFonts w:ascii="Palatino Linotype" w:eastAsia="Times New Roman" w:hAnsi="Palatino Linotype" w:cs="Arial"/>
                <w:sz w:val="20"/>
                <w:lang w:val="en-US"/>
              </w:rPr>
              <w:t>"</w:t>
            </w:r>
            <w:r>
              <w:rPr>
                <w:rFonts w:ascii="Palatino Linotype" w:eastAsia="Times New Roman" w:hAnsi="Palatino Linotype" w:cs="Arial"/>
                <w:color w:val="auto"/>
                <w:sz w:val="20"/>
                <w:lang w:val="en-US"/>
              </w:rPr>
              <w:t>.</w:t>
            </w:r>
          </w:p>
          <w:p w14:paraId="51FE5FED" w14:textId="77777777" w:rsidR="00C76F8A" w:rsidRDefault="00C76F8A">
            <w:pPr>
              <w:ind w:left="360"/>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p>
          <w:p w14:paraId="26B2E37C"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000000" w:themeColor="text1"/>
                <w:lang w:val="fr-FR"/>
              </w:rPr>
            </w:pPr>
            <w:r>
              <w:rPr>
                <w:rFonts w:ascii="Palatino Linotype" w:eastAsia="Times New Roman" w:hAnsi="Palatino Linotype" w:cs="Arial"/>
                <w:b/>
                <w:bCs/>
                <w:color w:val="000000" w:themeColor="text1"/>
                <w:sz w:val="20"/>
                <w:lang w:val="fr-FR"/>
              </w:rPr>
              <w:t>Data protection</w:t>
            </w:r>
          </w:p>
          <w:p w14:paraId="37CDE477"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The RGPD is mandatory; regular webinars are </w:t>
            </w:r>
            <w:proofErr w:type="spellStart"/>
            <w:r>
              <w:rPr>
                <w:rFonts w:ascii="Palatino Linotype" w:eastAsia="Times New Roman" w:hAnsi="Palatino Linotype" w:cs="Arial"/>
                <w:color w:val="000000" w:themeColor="text1"/>
                <w:sz w:val="20"/>
                <w:lang w:val="en-US"/>
              </w:rPr>
              <w:t>organised</w:t>
            </w:r>
            <w:proofErr w:type="spellEnd"/>
            <w:r>
              <w:rPr>
                <w:rFonts w:ascii="Palatino Linotype" w:eastAsia="Times New Roman" w:hAnsi="Palatino Linotype" w:cs="Arial"/>
                <w:color w:val="000000" w:themeColor="text1"/>
                <w:sz w:val="20"/>
                <w:lang w:val="en-US"/>
              </w:rPr>
              <w:t xml:space="preserve"> each year to raise awareness and support the research community in complying with the RGPD. A </w:t>
            </w:r>
            <w:hyperlink r:id="rId30" w:tooltip="https://intranet.univ-eiffel.fr/luniversite/protection-des-donnees-personnelles-rgpd/la-deleguee-a-la-protection-des-donnees-dpd/dpo" w:history="1">
              <w:r>
                <w:rPr>
                  <w:rStyle w:val="Lienhypertexte"/>
                  <w:rFonts w:ascii="Palatino Linotype" w:eastAsia="Times New Roman" w:hAnsi="Palatino Linotype" w:cs="Arial"/>
                  <w:sz w:val="20"/>
                  <w:lang w:val="en-US"/>
                </w:rPr>
                <w:t xml:space="preserve">Data Protection Officer (DPO) </w:t>
              </w:r>
            </w:hyperlink>
            <w:r>
              <w:rPr>
                <w:rFonts w:ascii="Palatino Linotype" w:eastAsia="Times New Roman" w:hAnsi="Palatino Linotype" w:cs="Arial"/>
                <w:color w:val="000000" w:themeColor="text1"/>
                <w:sz w:val="20"/>
                <w:lang w:val="en-US"/>
              </w:rPr>
              <w:t xml:space="preserve">has been appointed since November 2018, when the RGPD came into force. The DPO can be contacted at a single email address for any questions or requests involving personal data. All procedures and documents relating to data protection are available on </w:t>
            </w:r>
            <w:hyperlink r:id="rId31" w:tooltip="https://intranet.univ-eiffel.fr/luniversite/protection-des-donnees-personnelles-rgpd?sword_list%5B0%5D=rgpd&amp;no_cache=1" w:history="1">
              <w:r>
                <w:rPr>
                  <w:rStyle w:val="Lienhypertexte"/>
                  <w:rFonts w:ascii="Palatino Linotype" w:eastAsia="Times New Roman" w:hAnsi="Palatino Linotype" w:cs="Arial"/>
                  <w:sz w:val="20"/>
                  <w:lang w:val="en-US"/>
                </w:rPr>
                <w:t>the intranet.</w:t>
              </w:r>
            </w:hyperlink>
          </w:p>
          <w:p w14:paraId="70C26997"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The university recommends the implementation of a data management plan (</w:t>
            </w:r>
            <w:hyperlink r:id="rId32" w:tooltip="https://intranet.univ-eiffel.fr/recherche/science-ouverte/donnees-de-la-recherche/gerer-ses-donnees?sword_list%5B0%5D=pgd&amp;no_cache=1" w:history="1">
              <w:r>
                <w:rPr>
                  <w:rStyle w:val="Lienhypertexte"/>
                  <w:rFonts w:ascii="Palatino Linotype" w:eastAsia="Times New Roman" w:hAnsi="Palatino Linotype" w:cs="Arial"/>
                  <w:sz w:val="20"/>
                  <w:lang w:val="en-US"/>
                </w:rPr>
                <w:t>intranet link</w:t>
              </w:r>
            </w:hyperlink>
            <w:r>
              <w:rPr>
                <w:rFonts w:ascii="Palatino Linotype" w:eastAsia="Times New Roman" w:hAnsi="Palatino Linotype" w:cs="Arial"/>
                <w:color w:val="000000" w:themeColor="text1"/>
                <w:sz w:val="20"/>
                <w:lang w:val="en-US"/>
              </w:rPr>
              <w:t>) and archiving plan (</w:t>
            </w:r>
            <w:proofErr w:type="spellStart"/>
            <w:r w:rsidR="00C70C22">
              <w:rPr>
                <w:rFonts w:asciiTheme="minorHAnsi" w:hAnsiTheme="minorHAnsi"/>
                <w:color w:val="auto"/>
                <w:sz w:val="24"/>
                <w:lang w:val="en-GB"/>
              </w:rPr>
              <w:fldChar w:fldCharType="begin"/>
            </w:r>
            <w:r w:rsidR="00C70C22">
              <w:instrText xml:space="preserve"> HYPERLINK "https://intranet.univ-eiffel.fr/informatique/preservation-et-archivage-numerique-des-donnees-de-la-recherche-pandore" </w:instrText>
            </w:r>
            <w:r w:rsidR="00C70C22">
              <w:rPr>
                <w:rFonts w:asciiTheme="minorHAnsi" w:hAnsiTheme="minorHAnsi"/>
                <w:color w:val="auto"/>
                <w:sz w:val="24"/>
                <w:lang w:val="en-GB"/>
              </w:rPr>
              <w:fldChar w:fldCharType="separate"/>
            </w:r>
            <w:r>
              <w:rPr>
                <w:rStyle w:val="Lienhypertexte"/>
                <w:rFonts w:ascii="Palatino Linotype" w:eastAsia="Times New Roman" w:hAnsi="Palatino Linotype" w:cs="Arial"/>
                <w:sz w:val="20"/>
                <w:lang w:val="en-US"/>
              </w:rPr>
              <w:t>Préservation</w:t>
            </w:r>
            <w:proofErr w:type="spellEnd"/>
            <w:r>
              <w:rPr>
                <w:rStyle w:val="Lienhypertexte"/>
                <w:rFonts w:ascii="Palatino Linotype" w:eastAsia="Times New Roman" w:hAnsi="Palatino Linotype" w:cs="Arial"/>
                <w:sz w:val="20"/>
                <w:lang w:val="en-US"/>
              </w:rPr>
              <w:t xml:space="preserve"> et </w:t>
            </w:r>
            <w:proofErr w:type="spellStart"/>
            <w:r>
              <w:rPr>
                <w:rStyle w:val="Lienhypertexte"/>
                <w:rFonts w:ascii="Palatino Linotype" w:eastAsia="Times New Roman" w:hAnsi="Palatino Linotype" w:cs="Arial"/>
                <w:sz w:val="20"/>
                <w:lang w:val="en-US"/>
              </w:rPr>
              <w:t>Archivage</w:t>
            </w:r>
            <w:proofErr w:type="spellEnd"/>
            <w:r>
              <w:rPr>
                <w:rStyle w:val="Lienhypertexte"/>
                <w:rFonts w:ascii="Palatino Linotype" w:eastAsia="Times New Roman" w:hAnsi="Palatino Linotype" w:cs="Arial"/>
                <w:sz w:val="20"/>
                <w:lang w:val="en-US"/>
              </w:rPr>
              <w:t xml:space="preserve"> </w:t>
            </w:r>
            <w:proofErr w:type="spellStart"/>
            <w:r>
              <w:rPr>
                <w:rStyle w:val="Lienhypertexte"/>
                <w:rFonts w:ascii="Palatino Linotype" w:eastAsia="Times New Roman" w:hAnsi="Palatino Linotype" w:cs="Arial"/>
                <w:sz w:val="20"/>
                <w:lang w:val="en-US"/>
              </w:rPr>
              <w:t>Numérique</w:t>
            </w:r>
            <w:proofErr w:type="spellEnd"/>
            <w:r>
              <w:rPr>
                <w:rStyle w:val="Lienhypertexte"/>
                <w:rFonts w:ascii="Palatino Linotype" w:eastAsia="Times New Roman" w:hAnsi="Palatino Linotype" w:cs="Arial"/>
                <w:sz w:val="20"/>
                <w:lang w:val="en-US"/>
              </w:rPr>
              <w:t xml:space="preserve"> des </w:t>
            </w:r>
            <w:proofErr w:type="spellStart"/>
            <w:r>
              <w:rPr>
                <w:rStyle w:val="Lienhypertexte"/>
                <w:rFonts w:ascii="Palatino Linotype" w:eastAsia="Times New Roman" w:hAnsi="Palatino Linotype" w:cs="Arial"/>
                <w:sz w:val="20"/>
                <w:lang w:val="en-US"/>
              </w:rPr>
              <w:t>DOnnées</w:t>
            </w:r>
            <w:proofErr w:type="spellEnd"/>
            <w:r>
              <w:rPr>
                <w:rStyle w:val="Lienhypertexte"/>
                <w:rFonts w:ascii="Palatino Linotype" w:eastAsia="Times New Roman" w:hAnsi="Palatino Linotype" w:cs="Arial"/>
                <w:sz w:val="20"/>
                <w:lang w:val="en-US"/>
              </w:rPr>
              <w:t xml:space="preserve"> de la </w:t>
            </w:r>
            <w:proofErr w:type="spellStart"/>
            <w:r>
              <w:rPr>
                <w:rStyle w:val="Lienhypertexte"/>
                <w:rFonts w:ascii="Palatino Linotype" w:eastAsia="Times New Roman" w:hAnsi="Palatino Linotype" w:cs="Arial"/>
                <w:sz w:val="20"/>
                <w:lang w:val="en-US"/>
              </w:rPr>
              <w:t>REcherche</w:t>
            </w:r>
            <w:proofErr w:type="spellEnd"/>
            <w:r>
              <w:rPr>
                <w:rStyle w:val="Lienhypertexte"/>
                <w:rFonts w:ascii="Palatino Linotype" w:eastAsia="Times New Roman" w:hAnsi="Palatino Linotype" w:cs="Arial"/>
                <w:sz w:val="20"/>
                <w:lang w:val="en-US"/>
              </w:rPr>
              <w:t xml:space="preserve"> (PANDORE)</w:t>
            </w:r>
            <w:r w:rsidR="00C70C22">
              <w:rPr>
                <w:rStyle w:val="Lienhypertexte"/>
                <w:rFonts w:ascii="Palatino Linotype" w:eastAsia="Times New Roman" w:hAnsi="Palatino Linotype" w:cs="Arial"/>
                <w:sz w:val="20"/>
                <w:lang w:val="en-US"/>
              </w:rPr>
              <w:fldChar w:fldCharType="end"/>
            </w:r>
            <w:r>
              <w:rPr>
                <w:rFonts w:ascii="Palatino Linotype" w:eastAsia="Times New Roman" w:hAnsi="Palatino Linotype" w:cs="Arial"/>
                <w:color w:val="000000" w:themeColor="text1"/>
                <w:sz w:val="20"/>
                <w:lang w:val="en-US"/>
              </w:rPr>
              <w:t xml:space="preserve">, which ensures the long-term preservation of the data collected and associated information. Secure archiving of digital data is </w:t>
            </w:r>
            <w:proofErr w:type="spellStart"/>
            <w:r>
              <w:rPr>
                <w:rFonts w:ascii="Palatino Linotype" w:eastAsia="Times New Roman" w:hAnsi="Palatino Linotype" w:cs="Arial"/>
                <w:color w:val="000000" w:themeColor="text1"/>
                <w:sz w:val="20"/>
                <w:lang w:val="en-US"/>
              </w:rPr>
              <w:t>organised</w:t>
            </w:r>
            <w:proofErr w:type="spellEnd"/>
            <w:r>
              <w:rPr>
                <w:rFonts w:ascii="Palatino Linotype" w:eastAsia="Times New Roman" w:hAnsi="Palatino Linotype" w:cs="Arial"/>
                <w:color w:val="000000" w:themeColor="text1"/>
                <w:sz w:val="20"/>
                <w:lang w:val="en-US"/>
              </w:rPr>
              <w:t xml:space="preserve"> by promoting </w:t>
            </w:r>
            <w:hyperlink r:id="rId33" w:tooltip="https://intranet.univ-eiffel.fr/recherche/science-ouverte/donnees-de-la-recherche/diffuser-ses-donnees?sword_list%5B0%5D=entrepot&amp;no_cache=1" w:history="1">
              <w:r>
                <w:rPr>
                  <w:rStyle w:val="Lienhypertexte"/>
                  <w:rFonts w:ascii="Palatino Linotype" w:eastAsia="Times New Roman" w:hAnsi="Palatino Linotype" w:cs="Arial"/>
                  <w:sz w:val="20"/>
                  <w:lang w:val="en-US"/>
                </w:rPr>
                <w:t xml:space="preserve">the use warehouses </w:t>
              </w:r>
            </w:hyperlink>
            <w:r>
              <w:rPr>
                <w:rFonts w:ascii="Palatino Linotype" w:eastAsia="Times New Roman" w:hAnsi="Palatino Linotype" w:cs="Arial"/>
                <w:color w:val="000000" w:themeColor="text1"/>
                <w:sz w:val="20"/>
                <w:lang w:val="en-US"/>
              </w:rPr>
              <w:t>of data and archives (</w:t>
            </w:r>
            <w:hyperlink r:id="rId34" w:history="1">
              <w:r w:rsidR="00556F49" w:rsidRPr="00556F49">
                <w:rPr>
                  <w:rStyle w:val="Lienhypertexte"/>
                  <w:rFonts w:ascii="Palatino Linotype" w:eastAsia="Times New Roman" w:hAnsi="Palatino Linotype" w:cs="Arial"/>
                  <w:sz w:val="20"/>
                  <w:lang w:val="en-US"/>
                </w:rPr>
                <w:t>PANDORE</w:t>
              </w:r>
            </w:hyperlink>
            <w:r w:rsidR="00556F49">
              <w:rPr>
                <w:rFonts w:ascii="Palatino Linotype" w:eastAsia="Times New Roman" w:hAnsi="Palatino Linotype" w:cs="Arial"/>
                <w:sz w:val="20"/>
                <w:lang w:val="en-US"/>
              </w:rPr>
              <w:t xml:space="preserve">), </w:t>
            </w:r>
            <w:hyperlink r:id="rId35" w:tooltip="https://univ-eiffel.hal.science/" w:history="1">
              <w:r>
                <w:rPr>
                  <w:rFonts w:ascii="Palatino Linotype" w:hAnsi="Palatino Linotype"/>
                  <w:color w:val="000000" w:themeColor="text1"/>
                  <w:sz w:val="20"/>
                  <w:lang w:val="en-US"/>
                </w:rPr>
                <w:t xml:space="preserve">Archiving of scientific literature through the HAL open archive </w:t>
              </w:r>
            </w:hyperlink>
            <w:r>
              <w:rPr>
                <w:rFonts w:ascii="Palatino Linotype" w:eastAsia="Times New Roman" w:hAnsi="Palatino Linotype" w:cs="Arial"/>
                <w:color w:val="000000" w:themeColor="text1"/>
                <w:sz w:val="20"/>
                <w:lang w:val="en-US"/>
              </w:rPr>
              <w:t>to disseminate research results since 2022 and source code distribution platforms (</w:t>
            </w:r>
            <w:hyperlink r:id="rId36" w:tooltip="https://intranet.univ-eiffel.fr/informatique/informatique-scientifique/forge-logicielle-gitlab-github?sword_list%5B0%5D=github&amp;no_cache=1" w:history="1">
              <w:r>
                <w:rPr>
                  <w:rStyle w:val="Lienhypertexte"/>
                  <w:rFonts w:ascii="Palatino Linotype" w:eastAsia="Times New Roman" w:hAnsi="Palatino Linotype" w:cs="Arial"/>
                  <w:sz w:val="20"/>
                  <w:lang w:val="en-US"/>
                </w:rPr>
                <w:t xml:space="preserve"> </w:t>
              </w:r>
              <w:proofErr w:type="spellStart"/>
              <w:r>
                <w:rPr>
                  <w:rStyle w:val="Lienhypertexte"/>
                  <w:rFonts w:ascii="Palatino Linotype" w:eastAsia="Times New Roman" w:hAnsi="Palatino Linotype" w:cs="Arial"/>
                  <w:sz w:val="20"/>
                  <w:lang w:val="en-US"/>
                </w:rPr>
                <w:t>Gitlab</w:t>
              </w:r>
              <w:proofErr w:type="spellEnd"/>
              <w:r>
                <w:rPr>
                  <w:rStyle w:val="Lienhypertexte"/>
                  <w:rFonts w:ascii="Palatino Linotype" w:eastAsia="Times New Roman" w:hAnsi="Palatino Linotype" w:cs="Arial"/>
                  <w:sz w:val="20"/>
                  <w:lang w:val="en-US"/>
                </w:rPr>
                <w:t xml:space="preserve">; </w:t>
              </w:r>
              <w:proofErr w:type="spellStart"/>
              <w:r>
                <w:rPr>
                  <w:rStyle w:val="Lienhypertexte"/>
                  <w:rFonts w:ascii="Palatino Linotype" w:hAnsi="Palatino Linotype"/>
                  <w:sz w:val="20"/>
                  <w:lang w:val="en-US"/>
                </w:rPr>
                <w:t>Github</w:t>
              </w:r>
              <w:proofErr w:type="spellEnd"/>
            </w:hyperlink>
            <w:r>
              <w:rPr>
                <w:rFonts w:ascii="Palatino Linotype" w:eastAsia="Times New Roman" w:hAnsi="Palatino Linotype" w:cs="Arial"/>
                <w:color w:val="000000" w:themeColor="text1"/>
                <w:sz w:val="20"/>
                <w:lang w:val="en-US"/>
              </w:rPr>
              <w:t>).</w:t>
            </w:r>
          </w:p>
          <w:p w14:paraId="6D59C72E"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Experimental research activities involving human participants must follow specific rules by sub</w:t>
            </w:r>
            <w:r w:rsidR="00556F49">
              <w:rPr>
                <w:rFonts w:ascii="Palatino Linotype" w:eastAsia="Times New Roman" w:hAnsi="Palatino Linotype" w:cs="Arial"/>
                <w:color w:val="000000" w:themeColor="text1"/>
                <w:sz w:val="20"/>
                <w:lang w:val="en-US"/>
              </w:rPr>
              <w:t xml:space="preserve">mitting a request to the </w:t>
            </w:r>
            <w:proofErr w:type="gramStart"/>
            <w:r w:rsidR="00556F49">
              <w:rPr>
                <w:rFonts w:ascii="Palatino Linotype" w:eastAsia="Times New Roman" w:hAnsi="Palatino Linotype" w:cs="Arial"/>
                <w:color w:val="000000" w:themeColor="text1"/>
                <w:sz w:val="20"/>
                <w:lang w:val="en-US"/>
              </w:rPr>
              <w:t>CEDIS  (</w:t>
            </w:r>
            <w:proofErr w:type="gramEnd"/>
            <w:r w:rsidR="00556F49">
              <w:rPr>
                <w:rFonts w:ascii="Palatino Linotype" w:eastAsia="Times New Roman" w:hAnsi="Palatino Linotype" w:cs="Arial"/>
                <w:color w:val="000000" w:themeColor="text1"/>
                <w:sz w:val="20"/>
                <w:lang w:val="en-US"/>
              </w:rPr>
              <w:t>s</w:t>
            </w:r>
            <w:r>
              <w:rPr>
                <w:rFonts w:ascii="Palatino Linotype" w:eastAsia="Times New Roman" w:hAnsi="Palatino Linotype" w:cs="Arial"/>
                <w:color w:val="000000" w:themeColor="text1"/>
                <w:sz w:val="20"/>
                <w:lang w:val="en-US"/>
              </w:rPr>
              <w:t xml:space="preserve">ee principle 2 </w:t>
            </w:r>
            <w:r w:rsidR="00556F49">
              <w:rPr>
                <w:rFonts w:ascii="Palatino Linotype" w:eastAsia="Times New Roman" w:hAnsi="Palatino Linotype" w:cs="Arial"/>
                <w:color w:val="000000" w:themeColor="text1"/>
                <w:sz w:val="20"/>
                <w:lang w:val="en-US"/>
              </w:rPr>
              <w:t>–</w:t>
            </w:r>
            <w:r>
              <w:rPr>
                <w:rFonts w:ascii="Palatino Linotype" w:eastAsia="Times New Roman" w:hAnsi="Palatino Linotype" w:cs="Arial"/>
                <w:color w:val="000000" w:themeColor="text1"/>
                <w:sz w:val="20"/>
                <w:lang w:val="en-US"/>
              </w:rPr>
              <w:t xml:space="preserve"> Ethics</w:t>
            </w:r>
            <w:r w:rsidR="00556F49">
              <w:rPr>
                <w:rFonts w:ascii="Palatino Linotype" w:eastAsia="Times New Roman" w:hAnsi="Palatino Linotype" w:cs="Arial"/>
                <w:color w:val="000000" w:themeColor="text1"/>
                <w:sz w:val="20"/>
                <w:lang w:val="en-US"/>
              </w:rPr>
              <w:t>)</w:t>
            </w:r>
            <w:r>
              <w:rPr>
                <w:rFonts w:ascii="Palatino Linotype" w:eastAsia="Times New Roman" w:hAnsi="Palatino Linotype" w:cs="Arial"/>
                <w:color w:val="000000" w:themeColor="text1"/>
                <w:sz w:val="20"/>
                <w:lang w:val="en-US"/>
              </w:rPr>
              <w:t xml:space="preserve">. Research protocols are reviewed by the committee according to the ethical principle of participant consent and using the risk/benefit ratio, among other criteria. </w:t>
            </w:r>
          </w:p>
          <w:p w14:paraId="283B1D55"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Validation by the university's legal experts is carried out for each contract, whether with private companies, for PhDs, EU grant agreements and other national agreements, as well as the validation of dedicated international articles in </w:t>
            </w:r>
            <w:proofErr w:type="spellStart"/>
            <w:r>
              <w:rPr>
                <w:rFonts w:ascii="Palatino Linotype" w:eastAsia="Times New Roman" w:hAnsi="Palatino Linotype" w:cs="Arial"/>
                <w:color w:val="000000" w:themeColor="text1"/>
                <w:sz w:val="20"/>
                <w:lang w:val="en-US"/>
              </w:rPr>
              <w:t>MoUs</w:t>
            </w:r>
            <w:proofErr w:type="spellEnd"/>
            <w:r>
              <w:rPr>
                <w:rFonts w:ascii="Palatino Linotype" w:eastAsia="Times New Roman" w:hAnsi="Palatino Linotype" w:cs="Arial"/>
                <w:color w:val="000000" w:themeColor="text1"/>
                <w:sz w:val="20"/>
                <w:lang w:val="en-US"/>
              </w:rPr>
              <w:t xml:space="preserve"> (Memorandum of Understanding) and LIAs (International Associate Laboratory).</w:t>
            </w:r>
          </w:p>
        </w:tc>
      </w:tr>
      <w:tr w:rsidR="00C76F8A" w14:paraId="2ABB3B91" w14:textId="77777777" w:rsidTr="00E8017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606060" w:themeColor="accent3" w:themeShade="95"/>
            </w:tcBorders>
            <w:shd w:val="clear" w:color="auto" w:fill="auto"/>
          </w:tcPr>
          <w:p w14:paraId="1C0F3897" w14:textId="77777777" w:rsidR="00C76F8A" w:rsidRDefault="00C76F8A">
            <w:pPr>
              <w:jc w:val="center"/>
              <w:rPr>
                <w:rFonts w:ascii="Palatino Linotype" w:eastAsia="Times New Roman" w:hAnsi="Palatino Linotype" w:cs="Arial"/>
                <w:highlight w:val="green"/>
                <w:lang w:val="en-US"/>
              </w:rPr>
            </w:pPr>
          </w:p>
        </w:tc>
        <w:tc>
          <w:tcPr>
            <w:tcW w:w="0" w:type="auto"/>
            <w:tcBorders>
              <w:bottom w:val="single" w:sz="4" w:space="0" w:color="606060" w:themeColor="accent3" w:themeShade="95"/>
            </w:tcBorders>
            <w:shd w:val="clear" w:color="auto" w:fill="FFFFFF" w:themeFill="background1"/>
          </w:tcPr>
          <w:p w14:paraId="0EFAB2EE"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rPr>
            </w:pPr>
            <w:r>
              <w:rPr>
                <w:rFonts w:ascii="Palatino Linotype" w:hAnsi="Palatino Linotype"/>
                <w:color w:val="auto"/>
                <w:sz w:val="20"/>
                <w:lang w:val="en-US"/>
              </w:rPr>
              <w:t>Researchers should at all times adopt safe working methods that comply with national legislation, and in particular take the necessary precautions to ensure health and safety and to overcome the consequences of disasters related to information technology, for example by establishing appropriate backup strategies. They should also be aware of the applicable national legal requirements regarding data protection and confidentiality and take the necessary steps to comply with them at all times.</w:t>
            </w:r>
          </w:p>
          <w:p w14:paraId="42AEFF2C"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rPr>
            </w:pPr>
          </w:p>
        </w:tc>
        <w:tc>
          <w:tcPr>
            <w:tcW w:w="0" w:type="auto"/>
            <w:vMerge/>
            <w:tcBorders>
              <w:bottom w:val="single" w:sz="4" w:space="0" w:color="606060" w:themeColor="accent3" w:themeShade="95"/>
            </w:tcBorders>
          </w:tcPr>
          <w:p w14:paraId="4E8002FD"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Borders>
              <w:bottom w:val="single" w:sz="4" w:space="0" w:color="606060" w:themeColor="accent3" w:themeShade="95"/>
            </w:tcBorders>
          </w:tcPr>
          <w:p w14:paraId="1FFF931B"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r>
      <w:tr w:rsidR="00C76F8A" w14:paraId="794C95B5" w14:textId="77777777" w:rsidTr="00C76F8A">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6BE8EB76" w14:textId="77777777" w:rsidR="00C76F8A" w:rsidRDefault="00161221">
            <w:pPr>
              <w:jc w:val="center"/>
              <w:rPr>
                <w:rFonts w:ascii="Palatino Linotype" w:eastAsia="Times New Roman" w:hAnsi="Palatino Linotype" w:cs="Arial"/>
                <w:color w:val="auto"/>
                <w:lang w:val="fr-FR"/>
              </w:rPr>
            </w:pPr>
            <w:r>
              <w:rPr>
                <w:rFonts w:ascii="Palatino Linotype" w:eastAsia="Times New Roman" w:hAnsi="Palatino Linotype" w:cs="Arial"/>
                <w:color w:val="auto"/>
                <w:sz w:val="20"/>
                <w:highlight w:val="green"/>
                <w:lang w:val="fr-FR"/>
              </w:rPr>
              <w:t xml:space="preserve">8. </w:t>
            </w:r>
            <w:r w:rsidR="00471369">
              <w:rPr>
                <w:rFonts w:ascii="Palatino Linotype" w:hAnsi="Palatino Linotype"/>
                <w:color w:val="auto"/>
                <w:sz w:val="20"/>
                <w:highlight w:val="green"/>
              </w:rPr>
              <w:t xml:space="preserve">Dissemination, </w:t>
            </w:r>
            <w:proofErr w:type="spellStart"/>
            <w:r w:rsidR="00471369">
              <w:rPr>
                <w:rFonts w:ascii="Palatino Linotype" w:hAnsi="Palatino Linotype"/>
                <w:color w:val="auto"/>
                <w:sz w:val="20"/>
                <w:highlight w:val="green"/>
              </w:rPr>
              <w:t>exploitation</w:t>
            </w:r>
            <w:proofErr w:type="spellEnd"/>
            <w:r w:rsidR="00471369">
              <w:rPr>
                <w:rFonts w:ascii="Palatino Linotype" w:hAnsi="Palatino Linotype"/>
                <w:color w:val="auto"/>
                <w:sz w:val="20"/>
                <w:highlight w:val="green"/>
              </w:rPr>
              <w:t xml:space="preserve"> </w:t>
            </w:r>
            <w:proofErr w:type="spellStart"/>
            <w:r w:rsidR="00471369">
              <w:rPr>
                <w:rFonts w:ascii="Palatino Linotype" w:hAnsi="Palatino Linotype"/>
                <w:color w:val="auto"/>
                <w:sz w:val="20"/>
                <w:highlight w:val="green"/>
              </w:rPr>
              <w:t>of</w:t>
            </w:r>
            <w:proofErr w:type="spellEnd"/>
            <w:r w:rsidR="00471369">
              <w:rPr>
                <w:rFonts w:ascii="Palatino Linotype" w:hAnsi="Palatino Linotype"/>
                <w:color w:val="auto"/>
                <w:sz w:val="20"/>
                <w:highlight w:val="green"/>
              </w:rPr>
              <w:t xml:space="preserve"> </w:t>
            </w:r>
            <w:proofErr w:type="spellStart"/>
            <w:r>
              <w:rPr>
                <w:rFonts w:ascii="Palatino Linotype" w:hAnsi="Palatino Linotype"/>
                <w:color w:val="auto"/>
                <w:sz w:val="20"/>
                <w:highlight w:val="green"/>
                <w:lang w:val="fr-FR"/>
              </w:rPr>
              <w:t>results</w:t>
            </w:r>
            <w:proofErr w:type="spellEnd"/>
          </w:p>
          <w:p w14:paraId="619DFA23" w14:textId="77777777" w:rsidR="00C76F8A" w:rsidRDefault="00C76F8A">
            <w:pPr>
              <w:jc w:val="center"/>
              <w:rPr>
                <w:rFonts w:ascii="Palatino Linotype" w:eastAsia="Times New Roman" w:hAnsi="Palatino Linotype" w:cs="Arial"/>
                <w:highlight w:val="green"/>
                <w:lang w:val="fr-FR"/>
              </w:rPr>
            </w:pPr>
          </w:p>
        </w:tc>
        <w:tc>
          <w:tcPr>
            <w:tcW w:w="0" w:type="auto"/>
            <w:shd w:val="clear" w:color="auto" w:fill="auto"/>
          </w:tcPr>
          <w:p w14:paraId="0491FCB1"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fr-FR"/>
              </w:rPr>
            </w:pPr>
            <w:r>
              <w:rPr>
                <w:rFonts w:ascii="Palatino Linotype" w:eastAsia="Times New Roman" w:hAnsi="Palatino Linotype" w:cs="Arial"/>
                <w:sz w:val="20"/>
                <w:highlight w:val="green"/>
                <w:lang w:val="en-GB"/>
              </w:rPr>
              <w:t>+/+</w:t>
            </w:r>
          </w:p>
        </w:tc>
        <w:tc>
          <w:tcPr>
            <w:tcW w:w="0" w:type="auto"/>
            <w:vMerge w:val="restart"/>
            <w:shd w:val="clear" w:color="auto" w:fill="FFFFFF" w:themeFill="background1"/>
          </w:tcPr>
          <w:p w14:paraId="6F97BBF5"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p>
        </w:tc>
        <w:tc>
          <w:tcPr>
            <w:tcW w:w="8818" w:type="dxa"/>
            <w:vMerge w:val="restart"/>
            <w:shd w:val="clear" w:color="auto" w:fill="FFFFFF" w:themeFill="background1"/>
          </w:tcPr>
          <w:p w14:paraId="2B12A5E8" w14:textId="77777777" w:rsidR="00C76F8A" w:rsidRPr="00556F49" w:rsidRDefault="00161221" w:rsidP="00556F49">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sidRPr="00556F49">
              <w:rPr>
                <w:rFonts w:ascii="Palatino Linotype" w:eastAsia="Times New Roman" w:hAnsi="Palatino Linotype" w:cs="Arial"/>
                <w:color w:val="000000" w:themeColor="text1"/>
                <w:sz w:val="20"/>
                <w:lang w:val="en-US"/>
              </w:rPr>
              <w:t>Several texts describe the principles to be followed:</w:t>
            </w:r>
          </w:p>
          <w:p w14:paraId="05739186"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Article 2 of Appendix 2 of</w:t>
            </w:r>
            <w:r>
              <w:rPr>
                <w:rFonts w:ascii="Palatino Linotype" w:eastAsia="Times New Roman" w:hAnsi="Palatino Linotype"/>
                <w:color w:val="4472C4" w:themeColor="accent1"/>
                <w:sz w:val="20"/>
                <w:u w:val="single"/>
                <w:lang w:val="en-US"/>
              </w:rPr>
              <w:t xml:space="preserve"> </w:t>
            </w:r>
            <w:hyperlink r:id="rId37" w:tooltip="https://www.legifrance.gouv.fr/loda/id/JORFTEXT000039508816" w:history="1">
              <w:r>
                <w:rPr>
                  <w:rFonts w:ascii="Palatino Linotype" w:eastAsia="Times New Roman" w:hAnsi="Palatino Linotype"/>
                  <w:color w:val="4472C4" w:themeColor="accent1"/>
                  <w:sz w:val="20"/>
                  <w:u w:val="single"/>
                  <w:lang w:val="en-US"/>
                </w:rPr>
                <w:t>Decree No. 2019-1360 of 13 December 2019 establishing UNI EIFFEL</w:t>
              </w:r>
            </w:hyperlink>
            <w:r>
              <w:rPr>
                <w:rFonts w:ascii="Palatino Linotype" w:eastAsia="Times New Roman" w:hAnsi="Palatino Linotype" w:cs="Arial"/>
                <w:color w:val="000000" w:themeColor="text1"/>
                <w:sz w:val="20"/>
                <w:lang w:val="en-US"/>
              </w:rPr>
              <w:t xml:space="preserve"> specifies the institution's missions and powers, in particular: "promoting the results and products of research through innovation and transfer";</w:t>
            </w:r>
          </w:p>
          <w:p w14:paraId="3DA265CC" w14:textId="77777777" w:rsidR="00C76F8A" w:rsidRDefault="00560C75">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hyperlink r:id="rId38" w:tooltip="https://www.legifrance.gouv.fr/codes/article_lc/LEGIARTI000042813282" w:history="1">
              <w:r w:rsidR="00161221">
                <w:rPr>
                  <w:rFonts w:ascii="Palatino Linotype" w:eastAsia="Times New Roman" w:hAnsi="Palatino Linotype"/>
                  <w:color w:val="auto"/>
                  <w:sz w:val="20"/>
                  <w:lang w:val="en-US"/>
                </w:rPr>
                <w:t xml:space="preserve">Article </w:t>
              </w:r>
              <w:r w:rsidR="00161221">
                <w:rPr>
                  <w:rFonts w:ascii="Palatino Linotype" w:eastAsia="Times New Roman" w:hAnsi="Palatino Linotype"/>
                  <w:color w:val="4472C4" w:themeColor="accent1"/>
                  <w:sz w:val="20"/>
                  <w:u w:val="single"/>
                  <w:lang w:val="en-US"/>
                </w:rPr>
                <w:t xml:space="preserve">L112-1 of the Research Code </w:t>
              </w:r>
            </w:hyperlink>
            <w:r w:rsidR="00161221">
              <w:rPr>
                <w:rFonts w:ascii="Palatino Linotype" w:eastAsia="Times New Roman" w:hAnsi="Palatino Linotype" w:cs="Arial"/>
                <w:color w:val="4472C4" w:themeColor="accent1"/>
                <w:sz w:val="20"/>
                <w:u w:val="single"/>
                <w:lang w:val="en-US"/>
              </w:rPr>
              <w:t xml:space="preserve">defines the fundamental objectives of public research and </w:t>
            </w:r>
            <w:r w:rsidR="00161221">
              <w:rPr>
                <w:rFonts w:ascii="Palatino Linotype" w:eastAsia="Times New Roman" w:hAnsi="Palatino Linotype" w:cs="Arial"/>
                <w:color w:val="000000" w:themeColor="text1"/>
                <w:sz w:val="20"/>
                <w:lang w:val="en-US"/>
              </w:rPr>
              <w:t>mentions the "promotion of research results for the benefit of society, based on innovation and technology transfer".</w:t>
            </w:r>
          </w:p>
          <w:p w14:paraId="1A280BB8" w14:textId="3D59A12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en-US"/>
              </w:rPr>
              <w:lastRenderedPageBreak/>
              <w:t xml:space="preserve">UNI EIFFEL's Diffusion des </w:t>
            </w:r>
            <w:proofErr w:type="spellStart"/>
            <w:r>
              <w:rPr>
                <w:rFonts w:ascii="Palatino Linotype" w:eastAsia="Times New Roman" w:hAnsi="Palatino Linotype" w:cs="Arial"/>
                <w:color w:val="000000" w:themeColor="text1"/>
                <w:sz w:val="20"/>
                <w:lang w:val="en-US"/>
              </w:rPr>
              <w:t>connaissances</w:t>
            </w:r>
            <w:proofErr w:type="spellEnd"/>
            <w:r>
              <w:rPr>
                <w:rFonts w:ascii="Palatino Linotype" w:eastAsia="Times New Roman" w:hAnsi="Palatino Linotype" w:cs="Arial"/>
                <w:color w:val="000000" w:themeColor="text1"/>
                <w:sz w:val="20"/>
                <w:lang w:val="en-US"/>
              </w:rPr>
              <w:t xml:space="preserve"> </w:t>
            </w:r>
            <w:proofErr w:type="gramStart"/>
            <w:r>
              <w:rPr>
                <w:rFonts w:ascii="Palatino Linotype" w:eastAsia="Times New Roman" w:hAnsi="Palatino Linotype" w:cs="Arial"/>
                <w:color w:val="000000" w:themeColor="text1"/>
                <w:sz w:val="20"/>
                <w:lang w:val="en-US"/>
              </w:rPr>
              <w:t>et</w:t>
            </w:r>
            <w:proofErr w:type="gramEnd"/>
            <w:r>
              <w:rPr>
                <w:rFonts w:ascii="Palatino Linotype" w:eastAsia="Times New Roman" w:hAnsi="Palatino Linotype" w:cs="Arial"/>
                <w:color w:val="000000" w:themeColor="text1"/>
                <w:sz w:val="20"/>
                <w:lang w:val="en-US"/>
              </w:rPr>
              <w:t xml:space="preserve"> </w:t>
            </w:r>
            <w:proofErr w:type="spellStart"/>
            <w:r>
              <w:rPr>
                <w:rFonts w:ascii="Palatino Linotype" w:eastAsia="Times New Roman" w:hAnsi="Palatino Linotype" w:cs="Arial"/>
                <w:color w:val="000000" w:themeColor="text1"/>
                <w:sz w:val="20"/>
                <w:lang w:val="en-US"/>
              </w:rPr>
              <w:t>ouverture</w:t>
            </w:r>
            <w:proofErr w:type="spellEnd"/>
            <w:r>
              <w:rPr>
                <w:rFonts w:ascii="Palatino Linotype" w:eastAsia="Times New Roman" w:hAnsi="Palatino Linotype" w:cs="Arial"/>
                <w:color w:val="000000" w:themeColor="text1"/>
                <w:sz w:val="20"/>
                <w:lang w:val="en-US"/>
              </w:rPr>
              <w:t xml:space="preserve"> à la </w:t>
            </w:r>
            <w:proofErr w:type="spellStart"/>
            <w:r>
              <w:rPr>
                <w:rFonts w:ascii="Palatino Linotype" w:eastAsia="Times New Roman" w:hAnsi="Palatino Linotype" w:cs="Arial"/>
                <w:color w:val="000000" w:themeColor="text1"/>
                <w:sz w:val="20"/>
                <w:lang w:val="en-US"/>
              </w:rPr>
              <w:t>société</w:t>
            </w:r>
            <w:proofErr w:type="spellEnd"/>
            <w:r>
              <w:rPr>
                <w:rFonts w:ascii="Palatino Linotype" w:eastAsia="Times New Roman" w:hAnsi="Palatino Linotype" w:cs="Arial"/>
                <w:color w:val="000000" w:themeColor="text1"/>
                <w:sz w:val="20"/>
                <w:lang w:val="en-US"/>
              </w:rPr>
              <w:t xml:space="preserve"> /</w:t>
            </w:r>
            <w:r>
              <w:rPr>
                <w:color w:val="000000" w:themeColor="text1"/>
              </w:rPr>
              <w:t xml:space="preserve"> </w:t>
            </w:r>
            <w:r>
              <w:rPr>
                <w:rFonts w:ascii="Palatino Linotype" w:eastAsia="Times New Roman" w:hAnsi="Palatino Linotype" w:cs="Arial"/>
                <w:color w:val="000000" w:themeColor="text1"/>
                <w:sz w:val="20"/>
                <w:lang w:val="en-US"/>
              </w:rPr>
              <w:t>"Knowledge Dissemination and Outreach" department (</w:t>
            </w:r>
            <w:r w:rsidRPr="001E7F12">
              <w:rPr>
                <w:rFonts w:ascii="Palatino Linotype" w:eastAsia="Times New Roman" w:hAnsi="Palatino Linotype" w:cs="Arial"/>
                <w:color w:val="000000" w:themeColor="text1"/>
                <w:sz w:val="20"/>
                <w:lang w:val="en-US"/>
              </w:rPr>
              <w:t>DSOS</w:t>
            </w:r>
            <w:r w:rsidR="009C043A" w:rsidRPr="001E7F12">
              <w:rPr>
                <w:rFonts w:ascii="Palatino Linotype" w:eastAsia="Times New Roman" w:hAnsi="Palatino Linotype" w:cs="Arial"/>
                <w:color w:val="000000" w:themeColor="text1"/>
                <w:sz w:val="20"/>
                <w:lang w:val="en-US"/>
              </w:rPr>
              <w:t xml:space="preserve"> renamed PSST</w:t>
            </w:r>
            <w:r w:rsidRPr="001E7F12">
              <w:rPr>
                <w:rFonts w:ascii="Palatino Linotype" w:eastAsia="Times New Roman" w:hAnsi="Palatino Linotype" w:cs="Arial"/>
                <w:color w:val="000000" w:themeColor="text1"/>
                <w:sz w:val="20"/>
                <w:lang w:val="en-US"/>
              </w:rPr>
              <w:t>) is</w:t>
            </w:r>
            <w:r>
              <w:rPr>
                <w:rFonts w:ascii="Palatino Linotype" w:eastAsia="Times New Roman" w:hAnsi="Palatino Linotype" w:cs="Arial"/>
                <w:color w:val="000000" w:themeColor="text1"/>
                <w:sz w:val="20"/>
                <w:lang w:val="en-US"/>
              </w:rPr>
              <w:t xml:space="preserve"> dedicated to communication with the public, and in particular to coordinating the UNI EIFFEL Data Workshop. This label is awarded by the MESR and provides specific support to research teams in the management and opening up of research data and software: legal support, data storage, data protection, software development, sharing and opening up of data and software, and promotion and archiving. </w:t>
            </w:r>
            <w:r>
              <w:rPr>
                <w:rFonts w:ascii="Palatino Linotype" w:eastAsia="Times New Roman" w:hAnsi="Palatino Linotype" w:cs="Arial"/>
                <w:color w:val="000000" w:themeColor="text1"/>
                <w:sz w:val="20"/>
                <w:lang w:val="fr-FR"/>
              </w:rPr>
              <w:t xml:space="preserve">A training component </w:t>
            </w:r>
            <w:proofErr w:type="spellStart"/>
            <w:r>
              <w:rPr>
                <w:rFonts w:ascii="Palatino Linotype" w:eastAsia="Times New Roman" w:hAnsi="Palatino Linotype" w:cs="Arial"/>
                <w:color w:val="000000" w:themeColor="text1"/>
                <w:sz w:val="20"/>
                <w:lang w:val="fr-FR"/>
              </w:rPr>
              <w:t>is</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included</w:t>
            </w:r>
            <w:proofErr w:type="spellEnd"/>
            <w:r>
              <w:rPr>
                <w:rFonts w:ascii="Palatino Linotype" w:eastAsia="Times New Roman" w:hAnsi="Palatino Linotype" w:cs="Arial"/>
                <w:color w:val="000000" w:themeColor="text1"/>
                <w:sz w:val="20"/>
                <w:lang w:val="fr-FR"/>
              </w:rPr>
              <w:t xml:space="preserve"> in the services </w:t>
            </w:r>
            <w:proofErr w:type="spellStart"/>
            <w:r>
              <w:rPr>
                <w:rFonts w:ascii="Palatino Linotype" w:eastAsia="Times New Roman" w:hAnsi="Palatino Linotype" w:cs="Arial"/>
                <w:color w:val="000000" w:themeColor="text1"/>
                <w:sz w:val="20"/>
                <w:lang w:val="fr-FR"/>
              </w:rPr>
              <w:t>offered</w:t>
            </w:r>
            <w:proofErr w:type="spellEnd"/>
            <w:r>
              <w:rPr>
                <w:rFonts w:ascii="Palatino Linotype" w:eastAsia="Times New Roman" w:hAnsi="Palatino Linotype" w:cs="Arial"/>
                <w:color w:val="000000" w:themeColor="text1"/>
                <w:sz w:val="20"/>
                <w:lang w:val="fr-FR"/>
              </w:rPr>
              <w:t>.</w:t>
            </w:r>
          </w:p>
          <w:p w14:paraId="0D5645B3"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The </w:t>
            </w:r>
            <w:proofErr w:type="spellStart"/>
            <w:r>
              <w:rPr>
                <w:rFonts w:ascii="Palatino Linotype" w:eastAsia="Times New Roman" w:hAnsi="Palatino Linotype" w:cs="Arial"/>
                <w:color w:val="000000" w:themeColor="text1"/>
                <w:sz w:val="20"/>
                <w:lang w:val="en-US"/>
              </w:rPr>
              <w:t>Transfert</w:t>
            </w:r>
            <w:proofErr w:type="spellEnd"/>
            <w:r>
              <w:rPr>
                <w:rFonts w:ascii="Palatino Linotype" w:eastAsia="Times New Roman" w:hAnsi="Palatino Linotype" w:cs="Arial"/>
                <w:color w:val="000000" w:themeColor="text1"/>
                <w:sz w:val="20"/>
                <w:lang w:val="en-US"/>
              </w:rPr>
              <w:t xml:space="preserve"> </w:t>
            </w:r>
            <w:proofErr w:type="spellStart"/>
            <w:r>
              <w:rPr>
                <w:rFonts w:ascii="Palatino Linotype" w:eastAsia="Times New Roman" w:hAnsi="Palatino Linotype" w:cs="Arial"/>
                <w:color w:val="000000" w:themeColor="text1"/>
                <w:sz w:val="20"/>
                <w:lang w:val="en-US"/>
              </w:rPr>
              <w:t>Technologique</w:t>
            </w:r>
            <w:proofErr w:type="spellEnd"/>
            <w:r>
              <w:rPr>
                <w:rFonts w:ascii="Palatino Linotype" w:eastAsia="Times New Roman" w:hAnsi="Palatino Linotype" w:cs="Arial"/>
                <w:color w:val="000000" w:themeColor="text1"/>
                <w:sz w:val="20"/>
                <w:lang w:val="en-US"/>
              </w:rPr>
              <w:t xml:space="preserve"> et </w:t>
            </w:r>
            <w:proofErr w:type="spellStart"/>
            <w:r>
              <w:rPr>
                <w:rFonts w:ascii="Palatino Linotype" w:eastAsia="Times New Roman" w:hAnsi="Palatino Linotype" w:cs="Arial"/>
                <w:color w:val="000000" w:themeColor="text1"/>
                <w:sz w:val="20"/>
                <w:lang w:val="en-US"/>
              </w:rPr>
              <w:t>Entrepreneuriat</w:t>
            </w:r>
            <w:proofErr w:type="spellEnd"/>
            <w:proofErr w:type="gramStart"/>
            <w:r>
              <w:rPr>
                <w:rFonts w:ascii="Palatino Linotype" w:eastAsia="Times New Roman" w:hAnsi="Palatino Linotype" w:cs="Arial"/>
                <w:color w:val="000000" w:themeColor="text1"/>
                <w:sz w:val="20"/>
                <w:lang w:val="en-US"/>
              </w:rPr>
              <w:t>  /</w:t>
            </w:r>
            <w:proofErr w:type="gramEnd"/>
            <w:r>
              <w:rPr>
                <w:rFonts w:ascii="Palatino Linotype" w:eastAsia="Times New Roman" w:hAnsi="Palatino Linotype" w:cs="Arial"/>
                <w:color w:val="000000" w:themeColor="text1"/>
                <w:sz w:val="20"/>
                <w:lang w:val="en-US"/>
              </w:rPr>
              <w:t xml:space="preserve"> Technology Transfer and Entrepreneurship service is responsible for </w:t>
            </w:r>
            <w:proofErr w:type="spellStart"/>
            <w:r>
              <w:rPr>
                <w:rFonts w:ascii="Palatino Linotype" w:eastAsia="Times New Roman" w:hAnsi="Palatino Linotype" w:cs="Arial"/>
                <w:color w:val="000000" w:themeColor="text1"/>
                <w:sz w:val="20"/>
                <w:lang w:val="en-US"/>
              </w:rPr>
              <w:t>standardisation</w:t>
            </w:r>
            <w:proofErr w:type="spellEnd"/>
            <w:r>
              <w:rPr>
                <w:rFonts w:ascii="Palatino Linotype" w:eastAsia="Times New Roman" w:hAnsi="Palatino Linotype" w:cs="Arial"/>
                <w:color w:val="000000" w:themeColor="text1"/>
                <w:sz w:val="20"/>
                <w:lang w:val="en-US"/>
              </w:rPr>
              <w:t>, networking of public institutions, economic development, intellectual property, licensing and product maturation.</w:t>
            </w:r>
          </w:p>
          <w:p w14:paraId="41BC8BD1" w14:textId="77777777" w:rsidR="00C76F8A" w:rsidRDefault="00560C75">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i/>
                <w:iCs/>
                <w:color w:val="000000" w:themeColor="text1"/>
                <w:lang w:val="en-US"/>
              </w:rPr>
            </w:pPr>
            <w:hyperlink r:id="rId39" w:tooltip="https://mission-ddrs.univ-gustave-eiffel.fr/fileadmin/contributeurs/DDRS/Politique_DD_RS/Schema_Directeur_DD_RS.pdf" w:history="1">
              <w:r w:rsidR="00161221">
                <w:rPr>
                  <w:rStyle w:val="Lienhypertexte"/>
                  <w:rFonts w:ascii="Palatino Linotype" w:hAnsi="Palatino Linotype" w:cs="Arial"/>
                  <w:sz w:val="20"/>
                </w:rPr>
                <w:t xml:space="preserve">The DD&amp;RS </w:t>
              </w:r>
              <w:proofErr w:type="spellStart"/>
              <w:r w:rsidR="00161221">
                <w:rPr>
                  <w:rStyle w:val="Lienhypertexte"/>
                  <w:rFonts w:ascii="Palatino Linotype" w:hAnsi="Palatino Linotype" w:cs="Arial"/>
                  <w:sz w:val="20"/>
                </w:rPr>
                <w:t>roadmap</w:t>
              </w:r>
              <w:proofErr w:type="spellEnd"/>
              <w:r w:rsidR="00161221">
                <w:rPr>
                  <w:rStyle w:val="Lienhypertexte"/>
                  <w:rFonts w:ascii="Palatino Linotype" w:hAnsi="Palatino Linotype" w:cs="Arial"/>
                  <w:sz w:val="20"/>
                </w:rPr>
                <w:t xml:space="preserve"> </w:t>
              </w:r>
            </w:hyperlink>
            <w:r w:rsidR="00161221">
              <w:rPr>
                <w:rFonts w:ascii="Palatino Linotype" w:eastAsia="Times New Roman" w:hAnsi="Palatino Linotype" w:cs="Arial"/>
                <w:color w:val="000000" w:themeColor="text1"/>
                <w:sz w:val="20"/>
                <w:lang w:val="en-US"/>
              </w:rPr>
              <w:t xml:space="preserve">is committed to "Developing and promoting interactions between science and society to meet the challenges of DD&amp;RS" (objective 2 of </w:t>
            </w:r>
            <w:r w:rsidR="00161221">
              <w:rPr>
                <w:rFonts w:ascii="Palatino Linotype" w:eastAsia="Times New Roman" w:hAnsi="Palatino Linotype" w:cs="Arial"/>
                <w:color w:val="auto"/>
                <w:sz w:val="20"/>
                <w:lang w:val="en-US"/>
              </w:rPr>
              <w:t>axis 3 "</w:t>
            </w:r>
            <w:proofErr w:type="spellStart"/>
            <w:r w:rsidR="00161221">
              <w:rPr>
                <w:rFonts w:ascii="Palatino Linotype" w:eastAsia="Times New Roman" w:hAnsi="Palatino Linotype" w:cs="Arial"/>
                <w:color w:val="auto"/>
                <w:sz w:val="20"/>
                <w:lang w:val="en-US"/>
              </w:rPr>
              <w:t>Capitalising</w:t>
            </w:r>
            <w:proofErr w:type="spellEnd"/>
            <w:r w:rsidR="00161221">
              <w:rPr>
                <w:rFonts w:ascii="Palatino Linotype" w:eastAsia="Times New Roman" w:hAnsi="Palatino Linotype" w:cs="Arial"/>
                <w:color w:val="auto"/>
                <w:sz w:val="20"/>
                <w:lang w:val="en-US"/>
              </w:rPr>
              <w:t xml:space="preserve"> on research results on topics </w:t>
            </w:r>
            <w:r w:rsidR="00161221">
              <w:rPr>
                <w:rFonts w:ascii="Palatino Linotype" w:eastAsia="Calibri" w:hAnsi="Palatino Linotype" w:cs="Arial"/>
                <w:iCs/>
                <w:color w:val="auto"/>
                <w:sz w:val="20"/>
                <w:lang w:val="en-US"/>
              </w:rPr>
              <w:t>related to DD&amp;RS and informing controversies") by</w:t>
            </w:r>
            <w:r w:rsidR="00161221">
              <w:rPr>
                <w:rFonts w:ascii="Palatino Linotype" w:eastAsia="Calibri" w:hAnsi="Palatino Linotype" w:cs="Arial"/>
                <w:color w:val="auto"/>
                <w:sz w:val="20"/>
                <w:lang w:val="en-US"/>
              </w:rPr>
              <w:t xml:space="preserve"> 2028</w:t>
            </w:r>
            <w:r w:rsidR="00161221">
              <w:rPr>
                <w:rFonts w:ascii="Palatino Linotype" w:eastAsia="Calibri" w:hAnsi="Palatino Linotype" w:cs="Arial"/>
                <w:sz w:val="20"/>
                <w:lang w:val="en-US"/>
              </w:rPr>
              <w:t>.</w:t>
            </w:r>
          </w:p>
        </w:tc>
      </w:tr>
      <w:tr w:rsidR="00C76F8A" w14:paraId="5702DC06" w14:textId="77777777" w:rsidTr="00C76F8A">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A183738" w14:textId="77777777" w:rsidR="00C76F8A" w:rsidRDefault="00C76F8A">
            <w:pPr>
              <w:jc w:val="center"/>
              <w:rPr>
                <w:rFonts w:ascii="Palatino Linotype" w:eastAsia="Times New Roman" w:hAnsi="Palatino Linotype" w:cs="Arial"/>
                <w:highlight w:val="green"/>
                <w:lang w:val="en-US"/>
              </w:rPr>
            </w:pPr>
          </w:p>
        </w:tc>
        <w:tc>
          <w:tcPr>
            <w:tcW w:w="0" w:type="auto"/>
            <w:shd w:val="clear" w:color="auto" w:fill="auto"/>
          </w:tcPr>
          <w:p w14:paraId="5E0B1990"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US"/>
              </w:rPr>
            </w:pPr>
            <w:r>
              <w:rPr>
                <w:rFonts w:ascii="Palatino Linotype" w:hAnsi="Palatino Linotype"/>
                <w:color w:val="auto"/>
                <w:sz w:val="20"/>
                <w:lang w:val="en-US"/>
              </w:rPr>
              <w:t xml:space="preserve">All researchers should ensure, in accordance with their contractual provisions, that the results of their research are disseminated and exploited, for example by being communicated, transferred to other research </w:t>
            </w:r>
            <w:proofErr w:type="spellStart"/>
            <w:r>
              <w:rPr>
                <w:rFonts w:ascii="Palatino Linotype" w:hAnsi="Palatino Linotype"/>
                <w:color w:val="auto"/>
                <w:sz w:val="20"/>
                <w:lang w:val="en-US"/>
              </w:rPr>
              <w:t>organisations</w:t>
            </w:r>
            <w:proofErr w:type="spellEnd"/>
            <w:r>
              <w:rPr>
                <w:rFonts w:ascii="Palatino Linotype" w:hAnsi="Palatino Linotype"/>
                <w:color w:val="auto"/>
                <w:sz w:val="20"/>
                <w:lang w:val="en-US"/>
              </w:rPr>
              <w:t xml:space="preserve"> </w:t>
            </w:r>
            <w:r>
              <w:rPr>
                <w:rFonts w:ascii="Palatino Linotype" w:hAnsi="Palatino Linotype"/>
                <w:color w:val="auto"/>
                <w:sz w:val="20"/>
                <w:lang w:val="en-US"/>
              </w:rPr>
              <w:lastRenderedPageBreak/>
              <w:t xml:space="preserve">or, where appropriate, </w:t>
            </w:r>
            <w:proofErr w:type="spellStart"/>
            <w:r>
              <w:rPr>
                <w:rFonts w:ascii="Palatino Linotype" w:hAnsi="Palatino Linotype"/>
                <w:color w:val="auto"/>
                <w:sz w:val="20"/>
                <w:lang w:val="en-US"/>
              </w:rPr>
              <w:t>commercialised</w:t>
            </w:r>
            <w:proofErr w:type="spellEnd"/>
            <w:r>
              <w:rPr>
                <w:rFonts w:ascii="Palatino Linotype" w:hAnsi="Palatino Linotype"/>
                <w:color w:val="auto"/>
                <w:sz w:val="20"/>
                <w:lang w:val="en-US"/>
              </w:rPr>
              <w:t>. Experienced researchers, in particular, should play a leading role in ensuring that research bears fruit and that the results are commercially exploited or made available to the public (or both) whenever the opportunity arises.</w:t>
            </w:r>
          </w:p>
        </w:tc>
        <w:tc>
          <w:tcPr>
            <w:tcW w:w="0" w:type="auto"/>
            <w:vMerge/>
            <w:shd w:val="clear" w:color="auto" w:fill="FFFFFF" w:themeFill="background1"/>
          </w:tcPr>
          <w:p w14:paraId="6AE08852"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en-US"/>
              </w:rPr>
            </w:pPr>
          </w:p>
        </w:tc>
        <w:tc>
          <w:tcPr>
            <w:tcW w:w="8818" w:type="dxa"/>
            <w:vMerge/>
            <w:shd w:val="clear" w:color="auto" w:fill="FFFFFF" w:themeFill="background1"/>
          </w:tcPr>
          <w:p w14:paraId="42DA97EB"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en-US"/>
              </w:rPr>
            </w:pPr>
          </w:p>
        </w:tc>
      </w:tr>
      <w:tr w:rsidR="00C76F8A" w14:paraId="19AA22D9" w14:textId="77777777" w:rsidTr="00C76F8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23BFC13A" w14:textId="77777777" w:rsidR="00C76F8A" w:rsidRDefault="00161221" w:rsidP="00471369">
            <w:pPr>
              <w:jc w:val="center"/>
              <w:rPr>
                <w:rFonts w:ascii="Palatino Linotype" w:eastAsia="Times New Roman" w:hAnsi="Palatino Linotype" w:cs="Arial"/>
                <w:color w:val="auto"/>
                <w:highlight w:val="yellow"/>
                <w:lang w:val="fr-FR"/>
              </w:rPr>
            </w:pPr>
            <w:r>
              <w:rPr>
                <w:rFonts w:ascii="Palatino Linotype" w:eastAsia="Times New Roman" w:hAnsi="Palatino Linotype" w:cs="Arial"/>
                <w:color w:val="auto"/>
                <w:sz w:val="20"/>
                <w:highlight w:val="green"/>
                <w:lang w:val="fr-FR"/>
              </w:rPr>
              <w:t xml:space="preserve">9. </w:t>
            </w:r>
            <w:r w:rsidR="00471369">
              <w:rPr>
                <w:rFonts w:ascii="Palatino Linotype" w:eastAsia="Times New Roman" w:hAnsi="Palatino Linotype" w:cs="Arial"/>
                <w:color w:val="auto"/>
                <w:sz w:val="20"/>
                <w:highlight w:val="green"/>
                <w:lang w:val="fr-FR"/>
              </w:rPr>
              <w:t>Public engagement</w:t>
            </w:r>
          </w:p>
        </w:tc>
        <w:tc>
          <w:tcPr>
            <w:tcW w:w="0" w:type="auto"/>
            <w:shd w:val="clear" w:color="auto" w:fill="FFFFFF" w:themeFill="background1"/>
          </w:tcPr>
          <w:p w14:paraId="0E6488E4"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green"/>
                <w:lang w:val="fr-FR"/>
              </w:rPr>
            </w:pPr>
          </w:p>
          <w:p w14:paraId="41E45CDC"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yellow"/>
                <w:lang w:val="en-GB"/>
              </w:rPr>
            </w:pPr>
            <w:r>
              <w:rPr>
                <w:rFonts w:ascii="Palatino Linotype" w:eastAsia="Times New Roman" w:hAnsi="Palatino Linotype" w:cs="Arial"/>
                <w:color w:val="auto"/>
                <w:sz w:val="20"/>
                <w:highlight w:val="green"/>
                <w:lang w:val="en-GB"/>
              </w:rPr>
              <w:t>+/+</w:t>
            </w:r>
          </w:p>
        </w:tc>
        <w:tc>
          <w:tcPr>
            <w:tcW w:w="0" w:type="auto"/>
            <w:vMerge w:val="restart"/>
            <w:shd w:val="clear" w:color="auto" w:fill="FFFFFF" w:themeFill="background1"/>
          </w:tcPr>
          <w:p w14:paraId="70CB2914"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p>
        </w:tc>
        <w:tc>
          <w:tcPr>
            <w:tcW w:w="8818" w:type="dxa"/>
            <w:vMerge w:val="restart"/>
            <w:shd w:val="clear" w:color="auto" w:fill="FFFFFF" w:themeFill="background1"/>
          </w:tcPr>
          <w:p w14:paraId="3CF3D735"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UNI EIFFEL follows the MESR's </w:t>
            </w:r>
            <w:hyperlink r:id="rId40" w:tooltip="https://www.ouvrirlascience.fr/home/" w:history="1">
              <w:r>
                <w:rPr>
                  <w:rStyle w:val="Lienhypertexte"/>
                  <w:rFonts w:ascii="Palatino Linotype" w:eastAsia="Times New Roman" w:hAnsi="Palatino Linotype" w:cs="Arial"/>
                  <w:sz w:val="20"/>
                  <w:lang w:val="en-US"/>
                </w:rPr>
                <w:t xml:space="preserve">open science </w:t>
              </w:r>
            </w:hyperlink>
            <w:r>
              <w:rPr>
                <w:rFonts w:ascii="Palatino Linotype" w:eastAsia="Times New Roman" w:hAnsi="Palatino Linotype" w:cs="Arial"/>
                <w:color w:val="000000" w:themeColor="text1"/>
                <w:sz w:val="20"/>
                <w:lang w:val="en-US"/>
              </w:rPr>
              <w:t xml:space="preserve">recommendations on the "science with and for society" dimension, which stem from the </w:t>
            </w:r>
            <w:hyperlink r:id="rId41" w:tooltip="https://www.enseignementsup-recherche.gouv.fr/fr/science-avec-et-pour-la-societe-les-mesures-issues-de-la-lpr-49218" w:history="1">
              <w:r>
                <w:rPr>
                  <w:rStyle w:val="Lienhypertexte"/>
                  <w:rFonts w:ascii="Palatino Linotype" w:eastAsia="Times New Roman" w:hAnsi="Palatino Linotype" w:cs="Arial"/>
                  <w:sz w:val="20"/>
                  <w:lang w:val="en-US"/>
                </w:rPr>
                <w:t>French research programming law</w:t>
              </w:r>
            </w:hyperlink>
            <w:r>
              <w:rPr>
                <w:rFonts w:ascii="Palatino Linotype" w:eastAsia="Times New Roman" w:hAnsi="Palatino Linotype" w:cs="Arial"/>
                <w:color w:val="000000" w:themeColor="text1"/>
                <w:sz w:val="20"/>
                <w:lang w:val="en-US"/>
              </w:rPr>
              <w:t>.</w:t>
            </w:r>
          </w:p>
          <w:p w14:paraId="7193D84E" w14:textId="77777777" w:rsidR="00C76F8A" w:rsidRDefault="00161221">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UNI EIFFEL participates in science festivals and various regular events for the general public (e.g. "Nuit </w:t>
            </w:r>
            <w:proofErr w:type="gramStart"/>
            <w:r>
              <w:rPr>
                <w:rFonts w:ascii="Palatino Linotype" w:eastAsia="Times New Roman" w:hAnsi="Palatino Linotype" w:cs="Arial"/>
                <w:color w:val="000000" w:themeColor="text1"/>
                <w:sz w:val="20"/>
                <w:lang w:val="en-US"/>
              </w:rPr>
              <w:t>blanche</w:t>
            </w:r>
            <w:proofErr w:type="gramEnd"/>
            <w:r>
              <w:rPr>
                <w:rFonts w:ascii="Palatino Linotype" w:eastAsia="Times New Roman" w:hAnsi="Palatino Linotype" w:cs="Arial"/>
                <w:color w:val="000000" w:themeColor="text1"/>
                <w:sz w:val="20"/>
                <w:lang w:val="en-US"/>
              </w:rPr>
              <w:t xml:space="preserve"> des </w:t>
            </w:r>
            <w:proofErr w:type="spellStart"/>
            <w:r>
              <w:rPr>
                <w:rFonts w:ascii="Palatino Linotype" w:eastAsia="Times New Roman" w:hAnsi="Palatino Linotype" w:cs="Arial"/>
                <w:color w:val="000000" w:themeColor="text1"/>
                <w:sz w:val="20"/>
                <w:lang w:val="en-US"/>
              </w:rPr>
              <w:t>chercheurs</w:t>
            </w:r>
            <w:proofErr w:type="spellEnd"/>
            <w:r>
              <w:rPr>
                <w:rFonts w:ascii="Palatino Linotype" w:eastAsia="Times New Roman" w:hAnsi="Palatino Linotype" w:cs="Arial"/>
                <w:color w:val="000000" w:themeColor="text1"/>
                <w:sz w:val="20"/>
                <w:lang w:val="en-US"/>
              </w:rPr>
              <w:t xml:space="preserve">" - Researchers' Night) and </w:t>
            </w:r>
            <w:proofErr w:type="spellStart"/>
            <w:r>
              <w:rPr>
                <w:rFonts w:ascii="Palatino Linotype" w:eastAsia="Times New Roman" w:hAnsi="Palatino Linotype" w:cs="Arial"/>
                <w:color w:val="000000" w:themeColor="text1"/>
                <w:sz w:val="20"/>
                <w:lang w:val="en-US"/>
              </w:rPr>
              <w:t>organises</w:t>
            </w:r>
            <w:proofErr w:type="spellEnd"/>
            <w:r>
              <w:rPr>
                <w:rFonts w:ascii="Palatino Linotype" w:eastAsia="Times New Roman" w:hAnsi="Palatino Linotype" w:cs="Arial"/>
                <w:color w:val="000000" w:themeColor="text1"/>
                <w:sz w:val="20"/>
                <w:lang w:val="en-US"/>
              </w:rPr>
              <w:t xml:space="preserve"> open days to present the work of its laboratories on campus.</w:t>
            </w:r>
          </w:p>
          <w:p w14:paraId="4FDE1030"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UNI EIFFEL coordinates and supports research teams in the fields of scientific and technical culture and participatory science and research. These initiatives are promoted on the </w:t>
            </w:r>
            <w:hyperlink r:id="rId42" w:tooltip="https://reflexscience.univ-gustave-eiffel.fr/" w:history="1">
              <w:proofErr w:type="spellStart"/>
              <w:r>
                <w:rPr>
                  <w:rStyle w:val="Lienhypertexte"/>
                  <w:rFonts w:ascii="Palatino Linotype" w:hAnsi="Palatino Linotype" w:cs="Arial"/>
                  <w:sz w:val="20"/>
                </w:rPr>
                <w:t>Reflexscience</w:t>
              </w:r>
              <w:proofErr w:type="spellEnd"/>
              <w:r>
                <w:rPr>
                  <w:rStyle w:val="Lienhypertexte"/>
                  <w:rFonts w:ascii="Palatino Linotype" w:hAnsi="Palatino Linotype" w:cs="Arial"/>
                  <w:sz w:val="20"/>
                </w:rPr>
                <w:t xml:space="preserve"> web </w:t>
              </w:r>
              <w:proofErr w:type="spellStart"/>
              <w:r>
                <w:rPr>
                  <w:rStyle w:val="Lienhypertexte"/>
                  <w:rFonts w:ascii="Palatino Linotype" w:hAnsi="Palatino Linotype" w:cs="Arial"/>
                  <w:sz w:val="20"/>
                </w:rPr>
                <w:t>portal</w:t>
              </w:r>
              <w:proofErr w:type="spellEnd"/>
              <w:r>
                <w:rPr>
                  <w:rStyle w:val="Lienhypertexte"/>
                  <w:rFonts w:ascii="Palatino Linotype" w:hAnsi="Palatino Linotype" w:cs="Arial"/>
                  <w:sz w:val="20"/>
                </w:rPr>
                <w:t xml:space="preserve"> </w:t>
              </w:r>
            </w:hyperlink>
            <w:r>
              <w:rPr>
                <w:rFonts w:ascii="Palatino Linotype" w:eastAsia="Times New Roman" w:hAnsi="Palatino Linotype" w:cs="Arial"/>
                <w:color w:val="000000" w:themeColor="text1"/>
                <w:sz w:val="20"/>
                <w:lang w:val="en-US"/>
              </w:rPr>
              <w:t>for the dissemination and co-construction of knowledge, which offers multimedia content, workshops and educational resources (12,500 visitors in the period 2023/2024).</w:t>
            </w:r>
          </w:p>
          <w:p w14:paraId="151FD1FD" w14:textId="7A44DA13"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themeColor="text1"/>
                <w:lang w:val="en-US"/>
              </w:rPr>
            </w:pPr>
            <w:r w:rsidRPr="00560C75">
              <w:rPr>
                <w:rFonts w:ascii="Palatino Linotype" w:eastAsia="Times New Roman" w:hAnsi="Palatino Linotype" w:cs="Arial"/>
                <w:color w:val="000000" w:themeColor="text1"/>
                <w:sz w:val="20"/>
                <w:lang w:val="en-US"/>
              </w:rPr>
              <w:t>UNI EIFFEL's DSOS</w:t>
            </w:r>
            <w:r w:rsidR="008B33DF" w:rsidRPr="00560C75">
              <w:rPr>
                <w:rFonts w:ascii="Palatino Linotype" w:eastAsia="Times New Roman" w:hAnsi="Palatino Linotype" w:cs="Arial"/>
                <w:color w:val="000000" w:themeColor="text1"/>
                <w:sz w:val="20"/>
                <w:lang w:val="en-US"/>
              </w:rPr>
              <w:t xml:space="preserve"> (renamed PSST</w:t>
            </w:r>
            <w:proofErr w:type="gramStart"/>
            <w:r w:rsidR="008B33DF" w:rsidRPr="00560C75">
              <w:rPr>
                <w:rFonts w:ascii="Palatino Linotype" w:eastAsia="Times New Roman" w:hAnsi="Palatino Linotype" w:cs="Arial"/>
                <w:color w:val="000000" w:themeColor="text1"/>
                <w:sz w:val="20"/>
                <w:lang w:val="en-US"/>
              </w:rPr>
              <w:t xml:space="preserve">) </w:t>
            </w:r>
            <w:r w:rsidRPr="00560C75">
              <w:rPr>
                <w:rFonts w:ascii="Palatino Linotype" w:eastAsia="Times New Roman" w:hAnsi="Palatino Linotype" w:cs="Arial"/>
                <w:color w:val="000000" w:themeColor="text1"/>
                <w:sz w:val="20"/>
                <w:lang w:val="en-US"/>
              </w:rPr>
              <w:t xml:space="preserve"> department</w:t>
            </w:r>
            <w:proofErr w:type="gramEnd"/>
            <w:r>
              <w:rPr>
                <w:rFonts w:ascii="Palatino Linotype" w:eastAsia="Times New Roman" w:hAnsi="Palatino Linotype" w:cs="Arial"/>
                <w:color w:val="000000" w:themeColor="text1"/>
                <w:sz w:val="20"/>
                <w:lang w:val="en-US"/>
              </w:rPr>
              <w:t xml:space="preserve"> is dedicated to communication with citizens. The DSOS works actively with local partners, The Conversation France, the Club de la </w:t>
            </w:r>
            <w:proofErr w:type="spellStart"/>
            <w:r>
              <w:rPr>
                <w:rFonts w:ascii="Palatino Linotype" w:eastAsia="Times New Roman" w:hAnsi="Palatino Linotype" w:cs="Arial"/>
                <w:color w:val="000000" w:themeColor="text1"/>
                <w:sz w:val="20"/>
                <w:lang w:val="en-US"/>
              </w:rPr>
              <w:t>Charte</w:t>
            </w:r>
            <w:proofErr w:type="spellEnd"/>
            <w:r>
              <w:rPr>
                <w:rFonts w:ascii="Palatino Linotype" w:eastAsia="Times New Roman" w:hAnsi="Palatino Linotype" w:cs="Arial"/>
                <w:color w:val="000000" w:themeColor="text1"/>
                <w:sz w:val="20"/>
                <w:lang w:val="en-US"/>
              </w:rPr>
              <w:t xml:space="preserve"> </w:t>
            </w:r>
            <w:proofErr w:type="spellStart"/>
            <w:r>
              <w:rPr>
                <w:rFonts w:ascii="Palatino Linotype" w:eastAsia="Times New Roman" w:hAnsi="Palatino Linotype" w:cs="Arial"/>
                <w:color w:val="000000" w:themeColor="text1"/>
                <w:sz w:val="20"/>
                <w:lang w:val="en-US"/>
              </w:rPr>
              <w:t>d'ouverture</w:t>
            </w:r>
            <w:proofErr w:type="spellEnd"/>
            <w:r>
              <w:rPr>
                <w:rFonts w:ascii="Palatino Linotype" w:eastAsia="Times New Roman" w:hAnsi="Palatino Linotype" w:cs="Arial"/>
                <w:color w:val="000000" w:themeColor="text1"/>
                <w:sz w:val="20"/>
                <w:lang w:val="en-US"/>
              </w:rPr>
              <w:t xml:space="preserve"> à la </w:t>
            </w:r>
            <w:proofErr w:type="spellStart"/>
            <w:r>
              <w:rPr>
                <w:rFonts w:ascii="Palatino Linotype" w:eastAsia="Times New Roman" w:hAnsi="Palatino Linotype" w:cs="Arial"/>
                <w:color w:val="000000" w:themeColor="text1"/>
                <w:sz w:val="20"/>
                <w:lang w:val="en-US"/>
              </w:rPr>
              <w:t>société</w:t>
            </w:r>
            <w:proofErr w:type="spellEnd"/>
            <w:r>
              <w:rPr>
                <w:rFonts w:ascii="Palatino Linotype" w:eastAsia="Times New Roman" w:hAnsi="Palatino Linotype" w:cs="Arial"/>
                <w:color w:val="000000" w:themeColor="text1"/>
                <w:sz w:val="20"/>
                <w:lang w:val="en-US"/>
              </w:rPr>
              <w:t xml:space="preserve"> (Charter for Openness to Society Club) and the Science </w:t>
            </w:r>
            <w:proofErr w:type="gramStart"/>
            <w:r>
              <w:rPr>
                <w:rFonts w:ascii="Palatino Linotype" w:eastAsia="Times New Roman" w:hAnsi="Palatino Linotype" w:cs="Arial"/>
                <w:color w:val="000000" w:themeColor="text1"/>
                <w:sz w:val="20"/>
                <w:lang w:val="en-US"/>
              </w:rPr>
              <w:t>et</w:t>
            </w:r>
            <w:proofErr w:type="gramEnd"/>
            <w:r>
              <w:rPr>
                <w:rFonts w:ascii="Palatino Linotype" w:eastAsia="Times New Roman" w:hAnsi="Palatino Linotype" w:cs="Arial"/>
                <w:color w:val="000000" w:themeColor="text1"/>
                <w:sz w:val="20"/>
                <w:lang w:val="en-US"/>
              </w:rPr>
              <w:t xml:space="preserve"> </w:t>
            </w:r>
            <w:proofErr w:type="spellStart"/>
            <w:r>
              <w:rPr>
                <w:rFonts w:ascii="Palatino Linotype" w:eastAsia="Times New Roman" w:hAnsi="Palatino Linotype" w:cs="Arial"/>
                <w:color w:val="000000" w:themeColor="text1"/>
                <w:sz w:val="20"/>
                <w:lang w:val="en-US"/>
              </w:rPr>
              <w:t>Société</w:t>
            </w:r>
            <w:proofErr w:type="spellEnd"/>
            <w:r>
              <w:rPr>
                <w:rFonts w:ascii="Palatino Linotype" w:eastAsia="Times New Roman" w:hAnsi="Palatino Linotype" w:cs="Arial"/>
                <w:color w:val="000000" w:themeColor="text1"/>
                <w:sz w:val="20"/>
                <w:lang w:val="en-US"/>
              </w:rPr>
              <w:t xml:space="preserve"> alliance (</w:t>
            </w:r>
            <w:hyperlink r:id="rId43" w:tooltip="https://www.univ-gustave-eiffel.fr/en/research/open-science/science-with-and-for-society" w:history="1">
              <w:proofErr w:type="spellStart"/>
              <w:r>
                <w:rPr>
                  <w:rStyle w:val="Lienhypertexte"/>
                  <w:rFonts w:ascii="Palatino Linotype" w:hAnsi="Palatino Linotype" w:cs="Arial"/>
                  <w:sz w:val="20"/>
                </w:rPr>
                <w:t>see</w:t>
              </w:r>
              <w:proofErr w:type="spellEnd"/>
              <w:r>
                <w:rPr>
                  <w:rStyle w:val="Lienhypertexte"/>
                  <w:rFonts w:ascii="Palatino Linotype" w:hAnsi="Palatino Linotype" w:cs="Arial"/>
                  <w:sz w:val="20"/>
                </w:rPr>
                <w:t xml:space="preserve"> </w:t>
              </w:r>
              <w:proofErr w:type="spellStart"/>
              <w:r>
                <w:rPr>
                  <w:rStyle w:val="Lienhypertexte"/>
                  <w:rFonts w:ascii="Palatino Linotype" w:hAnsi="Palatino Linotype" w:cs="Arial"/>
                  <w:sz w:val="20"/>
                </w:rPr>
                <w:t>full</w:t>
              </w:r>
              <w:proofErr w:type="spellEnd"/>
              <w:r>
                <w:rPr>
                  <w:rStyle w:val="Lienhypertexte"/>
                  <w:rFonts w:ascii="Palatino Linotype" w:hAnsi="Palatino Linotype" w:cs="Arial"/>
                  <w:sz w:val="20"/>
                </w:rPr>
                <w:t xml:space="preserve"> </w:t>
              </w:r>
              <w:proofErr w:type="spellStart"/>
              <w:r>
                <w:rPr>
                  <w:rStyle w:val="Lienhypertexte"/>
                  <w:rFonts w:ascii="Palatino Linotype" w:hAnsi="Palatino Linotype" w:cs="Arial"/>
                  <w:sz w:val="20"/>
                </w:rPr>
                <w:t>list</w:t>
              </w:r>
              <w:proofErr w:type="spellEnd"/>
            </w:hyperlink>
            <w:r>
              <w:rPr>
                <w:rFonts w:ascii="Palatino Linotype" w:eastAsia="Times New Roman" w:hAnsi="Palatino Linotype" w:cs="Arial"/>
                <w:color w:val="000000" w:themeColor="text1"/>
                <w:sz w:val="20"/>
                <w:lang w:val="en-US"/>
              </w:rPr>
              <w:t>).</w:t>
            </w:r>
          </w:p>
          <w:p w14:paraId="00C79481" w14:textId="77777777" w:rsidR="00C76F8A" w:rsidRDefault="00560C75">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563C1" w:themeColor="hyperlink"/>
                <w:u w:val="single"/>
              </w:rPr>
            </w:pPr>
            <w:hyperlink r:id="rId44" w:tooltip="https://mission-ddrs.univ-gustave-eiffel.fr/fileadmin/contributeurs/DDRS/Politique_DD_RS/Schema_Directeur_DD_RS.pdf" w:history="1">
              <w:r w:rsidR="00161221">
                <w:rPr>
                  <w:rStyle w:val="Lienhypertexte"/>
                  <w:rFonts w:ascii="Palatino Linotype" w:hAnsi="Palatino Linotype" w:cs="Arial"/>
                  <w:sz w:val="20"/>
                </w:rPr>
                <w:t xml:space="preserve">The DD&amp;RS </w:t>
              </w:r>
              <w:proofErr w:type="spellStart"/>
              <w:r w:rsidR="00161221">
                <w:rPr>
                  <w:rStyle w:val="Lienhypertexte"/>
                  <w:rFonts w:ascii="Palatino Linotype" w:hAnsi="Palatino Linotype" w:cs="Arial"/>
                  <w:sz w:val="20"/>
                </w:rPr>
                <w:t>roadmap</w:t>
              </w:r>
              <w:proofErr w:type="spellEnd"/>
              <w:r w:rsidR="00161221">
                <w:rPr>
                  <w:rStyle w:val="Lienhypertexte"/>
                  <w:rFonts w:ascii="Palatino Linotype" w:hAnsi="Palatino Linotype" w:cs="Arial"/>
                  <w:sz w:val="20"/>
                </w:rPr>
                <w:t xml:space="preserve"> </w:t>
              </w:r>
            </w:hyperlink>
            <w:r w:rsidR="00161221">
              <w:rPr>
                <w:rFonts w:ascii="Palatino Linotype" w:eastAsia="Times New Roman" w:hAnsi="Palatino Linotype" w:cs="Arial"/>
                <w:color w:val="000000" w:themeColor="text1"/>
                <w:sz w:val="20"/>
                <w:lang w:val="en-US"/>
              </w:rPr>
              <w:t>is committed to "Developing and promoting interactions between science and society to meet the challenges of DD&amp;RS" (objective 2 of axis 3 "</w:t>
            </w:r>
            <w:proofErr w:type="spellStart"/>
            <w:r w:rsidR="00161221">
              <w:rPr>
                <w:rFonts w:ascii="Palatino Linotype" w:eastAsia="Times New Roman" w:hAnsi="Palatino Linotype" w:cs="Arial"/>
                <w:color w:val="000000" w:themeColor="text1"/>
                <w:sz w:val="20"/>
                <w:lang w:val="en-US"/>
              </w:rPr>
              <w:t>Capitalising</w:t>
            </w:r>
            <w:proofErr w:type="spellEnd"/>
            <w:r w:rsidR="00161221">
              <w:rPr>
                <w:rFonts w:ascii="Palatino Linotype" w:eastAsia="Times New Roman" w:hAnsi="Palatino Linotype" w:cs="Arial"/>
                <w:color w:val="000000" w:themeColor="text1"/>
                <w:sz w:val="20"/>
                <w:lang w:val="en-US"/>
              </w:rPr>
              <w:t xml:space="preserve"> on research results on topics related to DD&amp;RS and shedding light on controversies") by 2028.</w:t>
            </w:r>
          </w:p>
          <w:p w14:paraId="0398D82F"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563C1" w:themeColor="hyperlink"/>
                <w:u w:val="single"/>
              </w:rPr>
            </w:pPr>
            <w:r>
              <w:rPr>
                <w:rFonts w:ascii="Palatino Linotype" w:eastAsia="Times New Roman" w:hAnsi="Palatino Linotype" w:cs="Arial"/>
                <w:color w:val="000000" w:themeColor="text1"/>
                <w:sz w:val="20"/>
                <w:lang w:val="en-US"/>
              </w:rPr>
              <w:t>UNI EIFFEL promotes citizen involvement in its research (</w:t>
            </w:r>
            <w:hyperlink r:id="rId45" w:tooltip="https://intranet.univ-eiffel.fr/recherche/recherches-participatives?sword_list%5B0%5D=participatif&amp;no_cache=1" w:history="1">
              <w:r>
                <w:rPr>
                  <w:rStyle w:val="Lienhypertexte"/>
                  <w:rFonts w:ascii="Palatino Linotype" w:eastAsia="Times New Roman" w:hAnsi="Palatino Linotype" w:cs="Arial"/>
                  <w:sz w:val="20"/>
                  <w:lang w:val="en-US"/>
                </w:rPr>
                <w:t>link</w:t>
              </w:r>
            </w:hyperlink>
            <w:r>
              <w:rPr>
                <w:rFonts w:ascii="Palatino Linotype" w:eastAsia="Times New Roman" w:hAnsi="Palatino Linotype" w:cs="Arial"/>
                <w:color w:val="000000" w:themeColor="text1"/>
                <w:sz w:val="20"/>
                <w:lang w:val="en-US"/>
              </w:rPr>
              <w:t>).</w:t>
            </w:r>
          </w:p>
        </w:tc>
      </w:tr>
      <w:tr w:rsidR="00C76F8A" w14:paraId="6C94BA4F" w14:textId="77777777" w:rsidTr="00C76F8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vMerge/>
          </w:tcPr>
          <w:p w14:paraId="2F079E68" w14:textId="77777777" w:rsidR="00C76F8A" w:rsidRDefault="00C76F8A">
            <w:pPr>
              <w:jc w:val="center"/>
              <w:rPr>
                <w:rFonts w:ascii="Palatino Linotype" w:eastAsia="Times New Roman" w:hAnsi="Palatino Linotype" w:cs="Arial"/>
                <w:highlight w:val="green"/>
                <w:lang w:val="en-US"/>
              </w:rPr>
            </w:pPr>
          </w:p>
        </w:tc>
        <w:tc>
          <w:tcPr>
            <w:tcW w:w="0" w:type="auto"/>
            <w:shd w:val="clear" w:color="auto" w:fill="FFFFFF" w:themeFill="background1"/>
          </w:tcPr>
          <w:p w14:paraId="5254BF7F"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US"/>
              </w:rPr>
            </w:pPr>
            <w:r>
              <w:rPr>
                <w:rFonts w:ascii="Palatino Linotype" w:hAnsi="Palatino Linotype"/>
                <w:color w:val="auto"/>
                <w:sz w:val="20"/>
                <w:lang w:val="en-US"/>
              </w:rPr>
              <w:t>Researchers should ensure that their research activities are brought to the attention of society as a whole in such a way that they can be understood by non-specialists, thereby improving society's understanding of science. Direct engagement with the general public will help researchers to better understand society's interest in science and technology priorities, as well as its concerns.</w:t>
            </w:r>
          </w:p>
        </w:tc>
        <w:tc>
          <w:tcPr>
            <w:tcW w:w="0" w:type="auto"/>
            <w:vMerge/>
          </w:tcPr>
          <w:p w14:paraId="184354A3"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6A12C176" w14:textId="77777777" w:rsidR="00C76F8A" w:rsidRDefault="00C76F8A">
            <w:pPr>
              <w:spacing w:before="40" w:after="40"/>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lang w:val="en-US"/>
              </w:rPr>
            </w:pPr>
          </w:p>
        </w:tc>
      </w:tr>
      <w:tr w:rsidR="00C76F8A" w14:paraId="70A52FD5" w14:textId="77777777" w:rsidTr="000526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20BC5EDD" w14:textId="77777777" w:rsidR="00C76F8A" w:rsidRDefault="00471369">
            <w:pPr>
              <w:jc w:val="center"/>
              <w:rPr>
                <w:rFonts w:ascii="Palatino Linotype" w:eastAsia="Times New Roman" w:hAnsi="Palatino Linotype" w:cs="Arial"/>
                <w:color w:val="000000"/>
                <w:lang w:val="fr-FR"/>
              </w:rPr>
            </w:pPr>
            <w:r>
              <w:rPr>
                <w:rFonts w:ascii="Palatino Linotype" w:eastAsia="Times New Roman" w:hAnsi="Palatino Linotype" w:cs="Arial"/>
                <w:color w:val="000000"/>
                <w:sz w:val="20"/>
                <w:highlight w:val="yellow"/>
                <w:lang w:val="fr-FR"/>
              </w:rPr>
              <w:t xml:space="preserve">10. </w:t>
            </w:r>
            <w:proofErr w:type="spellStart"/>
            <w:r>
              <w:rPr>
                <w:rFonts w:ascii="Palatino Linotype" w:eastAsia="Times New Roman" w:hAnsi="Palatino Linotype" w:cs="Arial"/>
                <w:color w:val="000000"/>
                <w:sz w:val="20"/>
                <w:highlight w:val="yellow"/>
                <w:lang w:val="fr-FR"/>
              </w:rPr>
              <w:t xml:space="preserve">Non </w:t>
            </w:r>
            <w:r w:rsidR="00161221">
              <w:rPr>
                <w:rFonts w:ascii="Palatino Linotype" w:eastAsia="Times New Roman" w:hAnsi="Palatino Linotype" w:cs="Arial"/>
                <w:color w:val="000000"/>
                <w:sz w:val="20"/>
                <w:highlight w:val="yellow"/>
                <w:lang w:val="fr-FR"/>
              </w:rPr>
              <w:t>discrimination</w:t>
            </w:r>
            <w:proofErr w:type="spellEnd"/>
          </w:p>
          <w:p w14:paraId="759008FE" w14:textId="77777777" w:rsidR="00C76F8A" w:rsidRDefault="00C76F8A">
            <w:pPr>
              <w:jc w:val="center"/>
              <w:rPr>
                <w:rFonts w:ascii="Palatino Linotype" w:eastAsia="Times New Roman" w:hAnsi="Palatino Linotype" w:cs="Arial"/>
                <w:highlight w:val="cyan"/>
                <w:lang w:val="fr-FR"/>
              </w:rPr>
            </w:pPr>
          </w:p>
          <w:p w14:paraId="31B5E7C5" w14:textId="77777777" w:rsidR="00C76F8A" w:rsidRDefault="00C76F8A">
            <w:pPr>
              <w:jc w:val="center"/>
              <w:rPr>
                <w:rFonts w:ascii="Palatino Linotype" w:eastAsia="Times New Roman" w:hAnsi="Palatino Linotype" w:cs="Arial"/>
                <w:highlight w:val="cyan"/>
                <w:lang w:val="fr-FR"/>
              </w:rPr>
            </w:pPr>
          </w:p>
        </w:tc>
        <w:tc>
          <w:tcPr>
            <w:tcW w:w="0" w:type="auto"/>
            <w:shd w:val="clear" w:color="auto" w:fill="FFFFFF" w:themeFill="background1"/>
          </w:tcPr>
          <w:p w14:paraId="2A892ED5"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cyan"/>
                <w:lang w:val="fr-FR"/>
              </w:rPr>
            </w:pPr>
          </w:p>
          <w:p w14:paraId="6BD6790B"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yellow"/>
                <w:lang w:val="en-GB"/>
              </w:rPr>
              <w:t>+/-</w:t>
            </w:r>
          </w:p>
          <w:p w14:paraId="1DEE88C5"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cyan"/>
                <w:lang w:val="en-GB"/>
              </w:rPr>
            </w:pPr>
          </w:p>
          <w:p w14:paraId="6301A516"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fr-FR"/>
              </w:rPr>
            </w:pPr>
          </w:p>
        </w:tc>
        <w:tc>
          <w:tcPr>
            <w:tcW w:w="0" w:type="auto"/>
            <w:vMerge w:val="restart"/>
            <w:shd w:val="clear" w:color="auto" w:fill="auto"/>
          </w:tcPr>
          <w:p w14:paraId="51272DAF"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 xml:space="preserve">Recruitment panels should add non-discrimination rules to their internal codes of practice and indicate how these rules are applied. For example, the composition of the panels of the </w:t>
            </w:r>
            <w:r>
              <w:rPr>
                <w:rFonts w:ascii="Palatino Linotype" w:eastAsia="Times New Roman" w:hAnsi="Palatino Linotype" w:cs="Arial"/>
                <w:sz w:val="20"/>
                <w:lang w:val="en-US" w:eastAsia="fr-FR"/>
              </w:rPr>
              <w:t xml:space="preserve">Commission </w:t>
            </w:r>
            <w:proofErr w:type="spellStart"/>
            <w:r>
              <w:rPr>
                <w:rFonts w:ascii="Palatino Linotype" w:eastAsia="Times New Roman" w:hAnsi="Palatino Linotype" w:cs="Arial"/>
                <w:sz w:val="20"/>
                <w:lang w:val="en-US" w:eastAsia="fr-FR"/>
              </w:rPr>
              <w:t>d'évaluation</w:t>
            </w:r>
            <w:proofErr w:type="spellEnd"/>
            <w:r>
              <w:rPr>
                <w:rFonts w:ascii="Palatino Linotype" w:eastAsia="Times New Roman" w:hAnsi="Palatino Linotype" w:cs="Arial"/>
                <w:sz w:val="20"/>
                <w:lang w:val="en-US" w:eastAsia="fr-FR"/>
              </w:rPr>
              <w:t xml:space="preserve"> des </w:t>
            </w:r>
            <w:proofErr w:type="spellStart"/>
            <w:r>
              <w:rPr>
                <w:rFonts w:ascii="Palatino Linotype" w:eastAsia="Times New Roman" w:hAnsi="Palatino Linotype" w:cs="Arial"/>
                <w:sz w:val="20"/>
                <w:lang w:val="en-US" w:eastAsia="fr-FR"/>
              </w:rPr>
              <w:t>chercheurs</w:t>
            </w:r>
            <w:proofErr w:type="spellEnd"/>
            <w:r>
              <w:rPr>
                <w:rFonts w:ascii="Palatino Linotype" w:eastAsia="Times New Roman" w:hAnsi="Palatino Linotype" w:cs="Arial"/>
                <w:sz w:val="20"/>
                <w:lang w:val="en-US" w:eastAsia="fr-FR"/>
              </w:rPr>
              <w:t xml:space="preserve"> du </w:t>
            </w:r>
            <w:proofErr w:type="spellStart"/>
            <w:r>
              <w:rPr>
                <w:rFonts w:ascii="Palatino Linotype" w:eastAsia="Times New Roman" w:hAnsi="Palatino Linotype" w:cs="Arial"/>
                <w:sz w:val="20"/>
                <w:lang w:val="en-US" w:eastAsia="fr-FR"/>
              </w:rPr>
              <w:t>développement</w:t>
            </w:r>
            <w:proofErr w:type="spellEnd"/>
            <w:r>
              <w:rPr>
                <w:rFonts w:ascii="Palatino Linotype" w:eastAsia="Times New Roman" w:hAnsi="Palatino Linotype" w:cs="Arial"/>
                <w:sz w:val="20"/>
                <w:lang w:val="en-US" w:eastAsia="fr-FR"/>
              </w:rPr>
              <w:t xml:space="preserve"> durable / Commission for the Evaluation of Sustainable Development Researchers</w:t>
            </w:r>
            <w:r>
              <w:rPr>
                <w:rFonts w:ascii="Palatino Linotype" w:eastAsia="Times New Roman" w:hAnsi="Palatino Linotype" w:cs="Arial"/>
                <w:color w:val="000000"/>
                <w:sz w:val="20"/>
                <w:lang w:val="en-US"/>
              </w:rPr>
              <w:t xml:space="preserve"> (COMEVAL) should better integrate women for researcher recruitment (R3, R4).</w:t>
            </w:r>
          </w:p>
          <w:p w14:paraId="6710739B"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p w14:paraId="7D2FE3C3"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p>
          <w:p w14:paraId="3141A39B"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p w14:paraId="3E2E3D36"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p>
        </w:tc>
        <w:tc>
          <w:tcPr>
            <w:tcW w:w="8818" w:type="dxa"/>
            <w:vMerge w:val="restart"/>
            <w:shd w:val="clear" w:color="auto" w:fill="FFFFFF" w:themeFill="background1"/>
          </w:tcPr>
          <w:p w14:paraId="0EEF1A89" w14:textId="77777777" w:rsidR="00C76F8A" w:rsidRDefault="00161221">
            <w:pPr>
              <w:pStyle w:val="Paragraphedeliste"/>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eastAsia="fr-FR"/>
              </w:rPr>
            </w:pPr>
            <w:r>
              <w:rPr>
                <w:rFonts w:ascii="Palatino Linotype" w:eastAsia="Times New Roman" w:hAnsi="Palatino Linotype" w:cs="Arial"/>
                <w:color w:val="000000" w:themeColor="text1"/>
                <w:sz w:val="20"/>
                <w:lang w:val="en-US"/>
              </w:rPr>
              <w:t xml:space="preserve">National measures constitute the legal framework. </w:t>
            </w:r>
            <w:r>
              <w:rPr>
                <w:rFonts w:ascii="Palatino Linotype" w:hAnsi="Palatino Linotype" w:cs="Arial"/>
                <w:color w:val="000000" w:themeColor="text1"/>
                <w:sz w:val="20"/>
              </w:rPr>
              <w:t>The DGDRH (</w:t>
            </w:r>
            <w:r>
              <w:rPr>
                <w:rFonts w:ascii="Palatino Linotype" w:hAnsi="Palatino Linotype" w:cs="Arial"/>
                <w:color w:val="000000" w:themeColor="text1"/>
                <w:sz w:val="20"/>
                <w:lang w:val="en-US"/>
              </w:rPr>
              <w:t xml:space="preserve">Direction </w:t>
            </w:r>
            <w:proofErr w:type="spellStart"/>
            <w:r>
              <w:rPr>
                <w:rFonts w:ascii="Palatino Linotype" w:hAnsi="Palatino Linotype" w:cs="Arial"/>
                <w:color w:val="000000" w:themeColor="text1"/>
                <w:sz w:val="20"/>
                <w:lang w:val="en-US"/>
              </w:rPr>
              <w:t>Générale</w:t>
            </w:r>
            <w:proofErr w:type="spellEnd"/>
            <w:r>
              <w:rPr>
                <w:rFonts w:ascii="Palatino Linotype" w:hAnsi="Palatino Linotype" w:cs="Arial"/>
                <w:color w:val="000000" w:themeColor="text1"/>
                <w:sz w:val="20"/>
                <w:lang w:val="en-US"/>
              </w:rPr>
              <w:t xml:space="preserve"> des </w:t>
            </w:r>
            <w:proofErr w:type="spellStart"/>
            <w:r>
              <w:rPr>
                <w:rFonts w:ascii="Palatino Linotype" w:hAnsi="Palatino Linotype" w:cs="Arial"/>
                <w:color w:val="000000" w:themeColor="text1"/>
                <w:sz w:val="20"/>
                <w:lang w:val="en-US"/>
              </w:rPr>
              <w:t>Ressources</w:t>
            </w:r>
            <w:proofErr w:type="spellEnd"/>
            <w:r>
              <w:rPr>
                <w:rFonts w:ascii="Palatino Linotype" w:hAnsi="Palatino Linotype" w:cs="Arial"/>
                <w:color w:val="000000" w:themeColor="text1"/>
                <w:sz w:val="20"/>
                <w:lang w:val="en-US"/>
              </w:rPr>
              <w:t xml:space="preserve"> </w:t>
            </w:r>
            <w:proofErr w:type="spellStart"/>
            <w:r>
              <w:rPr>
                <w:rFonts w:ascii="Palatino Linotype" w:hAnsi="Palatino Linotype" w:cs="Arial"/>
                <w:color w:val="000000" w:themeColor="text1"/>
                <w:sz w:val="20"/>
                <w:lang w:val="en-US"/>
              </w:rPr>
              <w:t>Humaines</w:t>
            </w:r>
            <w:proofErr w:type="spellEnd"/>
            <w:r>
              <w:rPr>
                <w:rFonts w:ascii="Palatino Linotype" w:hAnsi="Palatino Linotype" w:cs="Arial"/>
                <w:color w:val="000000" w:themeColor="text1"/>
                <w:sz w:val="20"/>
                <w:lang w:val="en-US"/>
              </w:rPr>
              <w:t xml:space="preserve"> / Directorate-General for Human Resources</w:t>
            </w:r>
            <w:r>
              <w:rPr>
                <w:rFonts w:ascii="Palatino Linotype" w:hAnsi="Palatino Linotype" w:cs="Arial"/>
                <w:color w:val="000000" w:themeColor="text1"/>
                <w:sz w:val="20"/>
              </w:rPr>
              <w:t xml:space="preserve">) </w:t>
            </w:r>
            <w:proofErr w:type="spellStart"/>
            <w:r>
              <w:rPr>
                <w:rFonts w:ascii="Palatino Linotype" w:hAnsi="Palatino Linotype" w:cs="Arial"/>
                <w:color w:val="000000" w:themeColor="text1"/>
                <w:sz w:val="20"/>
              </w:rPr>
              <w:t>helps</w:t>
            </w:r>
            <w:proofErr w:type="spellEnd"/>
            <w:r>
              <w:rPr>
                <w:rFonts w:ascii="Palatino Linotype" w:hAnsi="Palatino Linotype" w:cs="Arial"/>
                <w:color w:val="000000" w:themeColor="text1"/>
                <w:sz w:val="20"/>
              </w:rPr>
              <w:t xml:space="preserve"> </w:t>
            </w:r>
            <w:proofErr w:type="spellStart"/>
            <w:r>
              <w:rPr>
                <w:rFonts w:ascii="Palatino Linotype" w:hAnsi="Palatino Linotype" w:cs="Arial"/>
                <w:color w:val="000000" w:themeColor="text1"/>
                <w:sz w:val="20"/>
              </w:rPr>
              <w:t>to</w:t>
            </w:r>
            <w:proofErr w:type="spellEnd"/>
            <w:r>
              <w:rPr>
                <w:rFonts w:ascii="Palatino Linotype" w:hAnsi="Palatino Linotype" w:cs="Arial"/>
                <w:color w:val="000000" w:themeColor="text1"/>
                <w:sz w:val="20"/>
              </w:rPr>
              <w:t xml:space="preserve"> </w:t>
            </w:r>
            <w:proofErr w:type="spellStart"/>
            <w:r>
              <w:rPr>
                <w:rFonts w:ascii="Palatino Linotype" w:hAnsi="Palatino Linotype" w:cs="Arial"/>
                <w:color w:val="000000" w:themeColor="text1"/>
                <w:sz w:val="20"/>
              </w:rPr>
              <w:t>guard</w:t>
            </w:r>
            <w:proofErr w:type="spellEnd"/>
            <w:r>
              <w:rPr>
                <w:rFonts w:ascii="Palatino Linotype" w:hAnsi="Palatino Linotype" w:cs="Arial"/>
                <w:color w:val="000000" w:themeColor="text1"/>
                <w:sz w:val="20"/>
              </w:rPr>
              <w:t xml:space="preserve"> </w:t>
            </w:r>
            <w:proofErr w:type="spellStart"/>
            <w:r>
              <w:rPr>
                <w:rFonts w:ascii="Palatino Linotype" w:hAnsi="Palatino Linotype" w:cs="Arial"/>
                <w:color w:val="000000" w:themeColor="text1"/>
                <w:sz w:val="20"/>
              </w:rPr>
              <w:t>against</w:t>
            </w:r>
            <w:proofErr w:type="spellEnd"/>
            <w:r>
              <w:rPr>
                <w:rFonts w:ascii="Palatino Linotype" w:hAnsi="Palatino Linotype" w:cs="Arial"/>
                <w:color w:val="000000" w:themeColor="text1"/>
                <w:sz w:val="20"/>
              </w:rPr>
              <w:t xml:space="preserve"> </w:t>
            </w:r>
            <w:proofErr w:type="spellStart"/>
            <w:r>
              <w:rPr>
                <w:rFonts w:ascii="Palatino Linotype" w:hAnsi="Palatino Linotype" w:cs="Arial"/>
                <w:color w:val="000000" w:themeColor="text1"/>
                <w:sz w:val="20"/>
              </w:rPr>
              <w:t>bad</w:t>
            </w:r>
            <w:proofErr w:type="spellEnd"/>
            <w:r>
              <w:rPr>
                <w:rFonts w:ascii="Palatino Linotype" w:hAnsi="Palatino Linotype" w:cs="Arial"/>
                <w:color w:val="000000" w:themeColor="text1"/>
                <w:sz w:val="20"/>
              </w:rPr>
              <w:t xml:space="preserve"> </w:t>
            </w:r>
            <w:proofErr w:type="spellStart"/>
            <w:r>
              <w:rPr>
                <w:rFonts w:ascii="Palatino Linotype" w:hAnsi="Palatino Linotype" w:cs="Arial"/>
                <w:color w:val="000000" w:themeColor="text1"/>
                <w:sz w:val="20"/>
              </w:rPr>
              <w:t>practices</w:t>
            </w:r>
            <w:proofErr w:type="spellEnd"/>
            <w:r>
              <w:rPr>
                <w:rFonts w:ascii="Palatino Linotype" w:hAnsi="Palatino Linotype" w:cs="Arial"/>
                <w:color w:val="000000" w:themeColor="text1"/>
                <w:sz w:val="20"/>
              </w:rPr>
              <w:t xml:space="preserve">, in </w:t>
            </w:r>
            <w:proofErr w:type="spellStart"/>
            <w:r>
              <w:rPr>
                <w:rFonts w:ascii="Palatino Linotype" w:hAnsi="Palatino Linotype" w:cs="Arial"/>
                <w:color w:val="000000" w:themeColor="text1"/>
                <w:sz w:val="20"/>
              </w:rPr>
              <w:t>accordance</w:t>
            </w:r>
            <w:proofErr w:type="spellEnd"/>
            <w:r>
              <w:rPr>
                <w:rFonts w:ascii="Palatino Linotype" w:hAnsi="Palatino Linotype" w:cs="Arial"/>
                <w:color w:val="000000" w:themeColor="text1"/>
                <w:sz w:val="20"/>
              </w:rPr>
              <w:t xml:space="preserve"> </w:t>
            </w:r>
            <w:proofErr w:type="spellStart"/>
            <w:r>
              <w:rPr>
                <w:rFonts w:ascii="Palatino Linotype" w:hAnsi="Palatino Linotype" w:cs="Arial"/>
                <w:color w:val="000000" w:themeColor="text1"/>
                <w:sz w:val="20"/>
              </w:rPr>
              <w:t>with</w:t>
            </w:r>
            <w:proofErr w:type="spellEnd"/>
            <w:r>
              <w:rPr>
                <w:rFonts w:ascii="Palatino Linotype" w:hAnsi="Palatino Linotype" w:cs="Arial"/>
                <w:color w:val="000000" w:themeColor="text1"/>
                <w:sz w:val="20"/>
              </w:rPr>
              <w:t xml:space="preserve"> </w:t>
            </w:r>
            <w:proofErr w:type="spellStart"/>
            <w:r>
              <w:rPr>
                <w:rFonts w:ascii="Palatino Linotype" w:hAnsi="Palatino Linotype" w:cs="Arial"/>
                <w:color w:val="000000" w:themeColor="text1"/>
                <w:sz w:val="20"/>
              </w:rPr>
              <w:t>the</w:t>
            </w:r>
            <w:proofErr w:type="spellEnd"/>
            <w:r>
              <w:rPr>
                <w:rFonts w:ascii="Palatino Linotype" w:hAnsi="Palatino Linotype" w:cs="Arial"/>
                <w:color w:val="000000" w:themeColor="text1"/>
                <w:sz w:val="20"/>
              </w:rPr>
              <w:t xml:space="preserve"> </w:t>
            </w:r>
            <w:proofErr w:type="spellStart"/>
            <w:r>
              <w:rPr>
                <w:rFonts w:ascii="Palatino Linotype" w:hAnsi="Palatino Linotype" w:cs="Arial"/>
                <w:color w:val="000000" w:themeColor="text1"/>
                <w:sz w:val="20"/>
              </w:rPr>
              <w:t>law</w:t>
            </w:r>
            <w:proofErr w:type="spellEnd"/>
            <w:r>
              <w:rPr>
                <w:rFonts w:ascii="Palatino Linotype" w:eastAsia="Times New Roman" w:hAnsi="Palatino Linotype" w:cs="Arial"/>
                <w:color w:val="000000" w:themeColor="text1"/>
                <w:sz w:val="20"/>
                <w:lang w:val="en-US"/>
              </w:rPr>
              <w:t>. Although it is difficult to measure discrimination in our researcher recruitment procedures, due to national competitive examination procedures, we assume that discrimination exists.</w:t>
            </w:r>
          </w:p>
          <w:p w14:paraId="05D9AC0D"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themeColor="text1"/>
                <w:sz w:val="20"/>
                <w:lang w:val="en-US"/>
              </w:rPr>
              <w:t xml:space="preserve">Between 2019 and 2022, 13% of staff attended at least one awareness-raising session on equality or understanding </w:t>
            </w:r>
            <w:r>
              <w:rPr>
                <w:rFonts w:ascii="Palatino Linotype" w:eastAsia="Times New Roman" w:hAnsi="Palatino Linotype" w:cs="Arial"/>
                <w:color w:val="000000"/>
                <w:sz w:val="20"/>
                <w:lang w:val="en-US"/>
              </w:rPr>
              <w:t xml:space="preserve">gender-based or sexual violence. Forty-six sessions were </w:t>
            </w:r>
            <w:proofErr w:type="spellStart"/>
            <w:r>
              <w:rPr>
                <w:rFonts w:ascii="Palatino Linotype" w:eastAsia="Times New Roman" w:hAnsi="Palatino Linotype" w:cs="Arial"/>
                <w:color w:val="000000"/>
                <w:sz w:val="20"/>
                <w:lang w:val="en-US"/>
              </w:rPr>
              <w:t>organised</w:t>
            </w:r>
            <w:proofErr w:type="spellEnd"/>
            <w:r>
              <w:rPr>
                <w:rFonts w:ascii="Palatino Linotype" w:eastAsia="Times New Roman" w:hAnsi="Palatino Linotype" w:cs="Arial"/>
                <w:color w:val="000000"/>
                <w:sz w:val="20"/>
                <w:lang w:val="en-US"/>
              </w:rPr>
              <w:t>, most of them half-day, attended by more than 500 trainees. Since 2019, one in four female staff members has participated in at least one session, compared to 12% of male staff members.</w:t>
            </w:r>
          </w:p>
          <w:p w14:paraId="0AAA1DA2"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UNI EIFFEL </w:t>
            </w:r>
            <w:proofErr w:type="spellStart"/>
            <w:r>
              <w:rPr>
                <w:rFonts w:ascii="Palatino Linotype" w:eastAsia="Times New Roman" w:hAnsi="Palatino Linotype" w:cs="Arial"/>
                <w:color w:val="000000" w:themeColor="text1"/>
                <w:sz w:val="20"/>
                <w:lang w:val="fr-FR"/>
              </w:rPr>
              <w:t>Internal</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Regulations</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Combating</w:t>
            </w:r>
            <w:proofErr w:type="spellEnd"/>
            <w:r>
              <w:rPr>
                <w:rFonts w:ascii="Palatino Linotype" w:eastAsia="Times New Roman" w:hAnsi="Palatino Linotype" w:cs="Arial"/>
                <w:color w:val="000000" w:themeColor="text1"/>
                <w:sz w:val="20"/>
                <w:lang w:val="fr-FR"/>
              </w:rPr>
              <w:t xml:space="preserve"> discrimination: Article 8.</w:t>
            </w:r>
          </w:p>
          <w:p w14:paraId="3B3F7817"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As an extension of </w:t>
            </w:r>
            <w:hyperlink r:id="rId46" w:tooltip="https://mission-egalite.univ-gustave-eiffel.fr/fileadmin/contributeurs/Mission-egalite/Plan/PLAN_POUR_L_EGALITE_EN_avec_annexes.pdf" w:history="1">
              <w:r>
                <w:rPr>
                  <w:rFonts w:ascii="Palatino Linotype" w:eastAsia="Times New Roman" w:hAnsi="Palatino Linotype" w:cs="Arial"/>
                  <w:color w:val="0070C0"/>
                  <w:sz w:val="20"/>
                  <w:u w:val="single"/>
                  <w:lang w:val="en-US"/>
                </w:rPr>
                <w:t>the 2021-2023 Equality Plan</w:t>
              </w:r>
            </w:hyperlink>
            <w:r>
              <w:rPr>
                <w:rFonts w:ascii="Palatino Linotype" w:eastAsia="Times New Roman" w:hAnsi="Palatino Linotype" w:cs="Arial"/>
                <w:color w:val="0070C0"/>
                <w:sz w:val="20"/>
                <w:u w:val="single"/>
                <w:lang w:val="en-US"/>
              </w:rPr>
              <w:t xml:space="preserve">, </w:t>
            </w:r>
            <w:r>
              <w:rPr>
                <w:rFonts w:ascii="Palatino Linotype" w:eastAsia="Times New Roman" w:hAnsi="Palatino Linotype" w:cs="Arial"/>
                <w:color w:val="000000" w:themeColor="text1"/>
                <w:sz w:val="20"/>
                <w:lang w:val="en-US"/>
              </w:rPr>
              <w:t xml:space="preserve">the new </w:t>
            </w:r>
            <w:hyperlink r:id="rId47" w:tooltip="https://mission-egalite.univ-gustave-eiffel.fr/fileadmin/contributeurs/Mission-egalite/Plan/Plan_EFH_2024-2026_EN_vd.pdf" w:history="1">
              <w:r>
                <w:rPr>
                  <w:rFonts w:ascii="Palatino Linotype" w:eastAsia="Times New Roman" w:hAnsi="Palatino Linotype" w:cs="Arial"/>
                  <w:color w:val="0070C0"/>
                  <w:sz w:val="20"/>
                  <w:u w:val="single"/>
                  <w:lang w:val="en-US"/>
                </w:rPr>
                <w:t xml:space="preserve">Equality Plan 2024-2026 </w:t>
              </w:r>
            </w:hyperlink>
            <w:r>
              <w:rPr>
                <w:rFonts w:ascii="Palatino Linotype" w:eastAsia="Times New Roman" w:hAnsi="Palatino Linotype" w:cs="Arial"/>
                <w:color w:val="000000" w:themeColor="text1"/>
                <w:sz w:val="20"/>
                <w:lang w:val="en-US"/>
              </w:rPr>
              <w:t>(translated into French and English) aims to work towards the implementation of the necessary measures to promote a policy of professional equality between women and men and, more broadly, to develop a culture of equality that prevents all forms of discrimination against its staff and the public it serves.</w:t>
            </w:r>
          </w:p>
          <w:p w14:paraId="0CEED297"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en-US"/>
              </w:rPr>
              <w:t xml:space="preserve">Equality "watchdogs" are individuals identified within the various </w:t>
            </w:r>
            <w:r w:rsidR="00BB57D6">
              <w:rPr>
                <w:rFonts w:ascii="Palatino Linotype" w:eastAsia="Times New Roman" w:hAnsi="Palatino Linotype" w:cs="Arial"/>
                <w:color w:val="000000" w:themeColor="text1"/>
                <w:sz w:val="20"/>
                <w:lang w:val="en-US"/>
              </w:rPr>
              <w:t>units</w:t>
            </w:r>
            <w:r>
              <w:rPr>
                <w:rFonts w:ascii="Palatino Linotype" w:eastAsia="Times New Roman" w:hAnsi="Palatino Linotype" w:cs="Arial"/>
                <w:color w:val="000000" w:themeColor="text1"/>
                <w:sz w:val="20"/>
                <w:lang w:val="en-US"/>
              </w:rPr>
              <w:t xml:space="preserve"> and services who work with the equality mission to promote a culture of equality within the institution. They can be contacted with any questions or problems. By 2024, there will be a network of 80 equality watchdogs in all teaching and research units and services. </w:t>
            </w:r>
            <w:r>
              <w:rPr>
                <w:rFonts w:ascii="Palatino Linotype" w:eastAsia="Times New Roman" w:hAnsi="Palatino Linotype" w:cs="Arial"/>
                <w:color w:val="000000" w:themeColor="text1"/>
                <w:sz w:val="20"/>
                <w:lang w:val="fr-FR"/>
              </w:rPr>
              <w:t>(</w:t>
            </w:r>
            <w:proofErr w:type="spellStart"/>
            <w:r w:rsidR="00C70C22">
              <w:rPr>
                <w:rFonts w:asciiTheme="minorHAnsi" w:hAnsiTheme="minorHAnsi"/>
                <w:color w:val="auto"/>
                <w:sz w:val="24"/>
                <w:lang w:val="en-GB"/>
              </w:rPr>
              <w:fldChar w:fldCharType="begin"/>
            </w:r>
            <w:r w:rsidR="00C70C22">
              <w:instrText xml:space="preserve"> HYPERLINK "https://view.officeapps.live.com/op/view.aspx?src=https%3A%2F%2Fmission-egalite.univ-gustave-eiffel.fr%2Ffileadmin%2Fcontributeurs%2FMission-egalite%2FNote_Sentinelles_Universite_Gustave_Eiffel_V4_01.docx&amp;wdOrigin=BROWSELINK" \o "https://view.officeapps.live.com/op/view.aspx?src=https%3A%2F%2Fmission-egalite.univ-gustave-eiffel.fr%2Ffileadmin%2Fcontributeurs%2FMission-egalite%2FNote_Sentinelles_Universite_Gustave_Eiffel_V4_01.docx&amp;wdOrigin=BROWSELINK" </w:instrText>
            </w:r>
            <w:r w:rsidR="00C70C22">
              <w:rPr>
                <w:rFonts w:asciiTheme="minorHAnsi" w:hAnsiTheme="minorHAnsi"/>
                <w:color w:val="auto"/>
                <w:sz w:val="24"/>
                <w:lang w:val="en-GB"/>
              </w:rPr>
              <w:fldChar w:fldCharType="separate"/>
            </w:r>
            <w:r>
              <w:rPr>
                <w:rFonts w:ascii="Palatino Linotype" w:eastAsia="Times New Roman" w:hAnsi="Palatino Linotype" w:cs="Arial"/>
                <w:color w:val="0070C0"/>
                <w:sz w:val="20"/>
                <w:u w:val="single"/>
                <w:lang w:val="fr-FR"/>
              </w:rPr>
              <w:t>link</w:t>
            </w:r>
            <w:proofErr w:type="spellEnd"/>
            <w:r w:rsidR="00C70C22">
              <w:rPr>
                <w:rFonts w:ascii="Palatino Linotype" w:eastAsia="Times New Roman" w:hAnsi="Palatino Linotype" w:cs="Arial"/>
                <w:color w:val="0070C0"/>
                <w:sz w:val="20"/>
                <w:u w:val="single"/>
                <w:lang w:val="fr-FR"/>
              </w:rPr>
              <w:fldChar w:fldCharType="end"/>
            </w:r>
            <w:r>
              <w:rPr>
                <w:rFonts w:ascii="Palatino Linotype" w:eastAsia="Times New Roman" w:hAnsi="Palatino Linotype" w:cs="Arial"/>
                <w:color w:val="000000" w:themeColor="text1"/>
                <w:sz w:val="20"/>
                <w:lang w:val="fr-FR"/>
              </w:rPr>
              <w:t>)</w:t>
            </w:r>
          </w:p>
          <w:p w14:paraId="4111A23A"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A website dedicated to the Equality Mission contains a range of information, procedures and documents (</w:t>
            </w:r>
            <w:hyperlink r:id="rId48" w:tooltip="https://mission-egalite.univ-gustave-eiffel.fr/" w:history="1">
              <w:r>
                <w:rPr>
                  <w:rFonts w:ascii="Palatino Linotype" w:eastAsia="Times New Roman" w:hAnsi="Palatino Linotype" w:cs="Arial"/>
                  <w:color w:val="0070C0"/>
                  <w:sz w:val="20"/>
                  <w:u w:val="single"/>
                  <w:lang w:val="en-US"/>
                </w:rPr>
                <w:t>link</w:t>
              </w:r>
              <w:r>
                <w:rPr>
                  <w:rFonts w:ascii="Palatino Linotype" w:hAnsi="Palatino Linotype"/>
                  <w:color w:val="000000" w:themeColor="text1"/>
                  <w:sz w:val="20"/>
                  <w:lang w:val="en-US"/>
                </w:rPr>
                <w:t>)</w:t>
              </w:r>
            </w:hyperlink>
            <w:r>
              <w:rPr>
                <w:rFonts w:ascii="Palatino Linotype" w:eastAsia="Times New Roman" w:hAnsi="Palatino Linotype" w:cs="Arial"/>
                <w:color w:val="000000" w:themeColor="text1"/>
                <w:sz w:val="20"/>
                <w:lang w:val="en-US"/>
              </w:rPr>
              <w:t>:</w:t>
            </w:r>
          </w:p>
          <w:p w14:paraId="5C896DD3"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lastRenderedPageBreak/>
              <w:t>Charter against discrimination and harassment at UNI EIFFEL (</w:t>
            </w:r>
            <w:hyperlink r:id="rId49" w:tooltip="https://view.officeapps.live.com/op/view.aspx?src=https%3A%2F%2Fmission-egalite.univ-gustave-eiffel.fr%2Ffileadmin%2Fcontributeurs%2FMission-egalite%2FCharte_de_lutte_contre_les_discriminations_et_le_harcelement_a_l.docx&amp;wdOrigin=BROWSELINK" w:history="1">
              <w:r>
                <w:rPr>
                  <w:rFonts w:ascii="Palatino Linotype" w:eastAsia="Times New Roman" w:hAnsi="Palatino Linotype" w:cs="Arial"/>
                  <w:color w:val="0070C0"/>
                  <w:sz w:val="20"/>
                  <w:u w:val="single"/>
                  <w:lang w:val="en-US"/>
                </w:rPr>
                <w:t>link</w:t>
              </w:r>
            </w:hyperlink>
            <w:r>
              <w:rPr>
                <w:rFonts w:ascii="Palatino Linotype" w:eastAsia="Times New Roman" w:hAnsi="Palatino Linotype" w:cs="Arial"/>
                <w:color w:val="000000" w:themeColor="text1"/>
                <w:sz w:val="20"/>
                <w:lang w:val="en-US"/>
              </w:rPr>
              <w:t>)</w:t>
            </w:r>
          </w:p>
          <w:p w14:paraId="1F4720EE"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Evaluation of the 2021-2023 equality plan on the various campuses (</w:t>
            </w:r>
            <w:hyperlink r:id="rId50" w:tooltip="https://view.officeapps.live.com/op/view.aspx?src=https%3A%2F%2Fmission-egalite.univ-gustave-eiffel.fr%2Ffileadmin%2Fcontributeurs%2FMission-egalite%2FBilan_plan_CA_2023_pres_vd.pptx&amp;wdOrigin=BROWSELINK" w:history="1">
              <w:r>
                <w:rPr>
                  <w:rFonts w:ascii="Palatino Linotype" w:eastAsia="Times New Roman" w:hAnsi="Palatino Linotype" w:cs="Arial"/>
                  <w:color w:val="0070C0"/>
                  <w:sz w:val="20"/>
                  <w:u w:val="single"/>
                  <w:lang w:val="en-US"/>
                </w:rPr>
                <w:t>link</w:t>
              </w:r>
            </w:hyperlink>
            <w:r>
              <w:rPr>
                <w:rFonts w:ascii="Palatino Linotype" w:eastAsia="Times New Roman" w:hAnsi="Palatino Linotype" w:cs="Arial"/>
                <w:color w:val="000000" w:themeColor="text1"/>
                <w:sz w:val="20"/>
                <w:lang w:val="en-US"/>
              </w:rPr>
              <w:t xml:space="preserve">) </w:t>
            </w:r>
          </w:p>
          <w:p w14:paraId="06C705CF"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A guide to good practices in inclusive communication in French has been written and published online (</w:t>
            </w:r>
            <w:hyperlink r:id="rId51" w:tooltip="https://mission-egalite.univ-gustave-eiffel.fr/fileadmin/contributeurs/Mission-egalite/Guide_langage_egalitaire_07_10_2021.pdf" w:history="1">
              <w:r>
                <w:rPr>
                  <w:rFonts w:ascii="Palatino Linotype" w:eastAsia="Times New Roman" w:hAnsi="Palatino Linotype" w:cs="Arial"/>
                  <w:color w:val="0070C0"/>
                  <w:sz w:val="20"/>
                  <w:u w:val="single"/>
                  <w:lang w:val="en-US"/>
                </w:rPr>
                <w:t>link</w:t>
              </w:r>
              <w:r>
                <w:rPr>
                  <w:rFonts w:ascii="Palatino Linotype" w:hAnsi="Palatino Linotype"/>
                  <w:color w:val="000000" w:themeColor="text1"/>
                  <w:sz w:val="20"/>
                  <w:lang w:val="en-US"/>
                </w:rPr>
                <w:t>)</w:t>
              </w:r>
            </w:hyperlink>
          </w:p>
          <w:p w14:paraId="1C368448"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Individual cases of violence and discrimination are reported to the reporting system with an English translation. A new system has been extended to all university staff and users and covers all forms of violence and harassment (</w:t>
            </w:r>
            <w:hyperlink r:id="rId52" w:tooltip="https://mission-egalite.univ-gustave-eiffel.fr/dispositif-de-signalement/dispositif-de-signalement" w:history="1">
              <w:r>
                <w:rPr>
                  <w:rFonts w:ascii="Palatino Linotype" w:eastAsia="Times New Roman" w:hAnsi="Palatino Linotype" w:cs="Arial"/>
                  <w:color w:val="0070C0"/>
                  <w:sz w:val="20"/>
                  <w:u w:val="single"/>
                  <w:lang w:val="en-US"/>
                </w:rPr>
                <w:t>link</w:t>
              </w:r>
              <w:r>
                <w:rPr>
                  <w:rFonts w:ascii="Palatino Linotype" w:hAnsi="Palatino Linotype"/>
                  <w:color w:val="000000" w:themeColor="text1"/>
                  <w:sz w:val="20"/>
                  <w:lang w:val="en-US"/>
                </w:rPr>
                <w:t>)</w:t>
              </w:r>
            </w:hyperlink>
            <w:r>
              <w:rPr>
                <w:rFonts w:ascii="Palatino Linotype" w:eastAsia="Times New Roman" w:hAnsi="Palatino Linotype" w:cs="Arial"/>
                <w:color w:val="000000" w:themeColor="text1"/>
                <w:sz w:val="20"/>
                <w:lang w:val="en-US"/>
              </w:rPr>
              <w:t>.</w:t>
            </w:r>
          </w:p>
          <w:p w14:paraId="727D8CD4" w14:textId="77777777" w:rsidR="00C76F8A" w:rsidRPr="003910B0"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In February 2022, UNI EIFFEL created a National Observatory for Equality and the Fight against Discrimination in Higher Education (ONDES) to conduct research on equality and promote best practices. </w:t>
            </w:r>
            <w:r w:rsidRPr="003910B0">
              <w:rPr>
                <w:rFonts w:ascii="Palatino Linotype" w:eastAsia="Times New Roman" w:hAnsi="Palatino Linotype" w:cs="Arial"/>
                <w:color w:val="000000" w:themeColor="text1"/>
                <w:sz w:val="20"/>
                <w:lang w:val="en-US"/>
              </w:rPr>
              <w:t>Reports are published online (</w:t>
            </w:r>
            <w:hyperlink r:id="rId53" w:tooltip="https://ondes.univ-gustave-eiffel.fr/en/the-observatory/presentation-of-ondes/" w:history="1">
              <w:r w:rsidRPr="00556F49">
                <w:rPr>
                  <w:rStyle w:val="Lienhypertexte"/>
                  <w:rFonts w:ascii="Palatino Linotype" w:hAnsi="Palatino Linotype"/>
                  <w:sz w:val="20"/>
                  <w:lang w:val="en-GB"/>
                </w:rPr>
                <w:t>link</w:t>
              </w:r>
            </w:hyperlink>
            <w:r w:rsidRPr="003910B0">
              <w:rPr>
                <w:rFonts w:ascii="Palatino Linotype" w:eastAsia="Times New Roman" w:hAnsi="Palatino Linotype" w:cs="Arial"/>
                <w:color w:val="000000" w:themeColor="text1"/>
                <w:sz w:val="20"/>
                <w:lang w:val="en-US"/>
              </w:rPr>
              <w:t xml:space="preserve">).  </w:t>
            </w:r>
          </w:p>
          <w:p w14:paraId="55909694" w14:textId="692D5073"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A </w:t>
            </w:r>
            <w:r w:rsidRPr="00560C75">
              <w:rPr>
                <w:rFonts w:ascii="Palatino Linotype" w:eastAsia="Times New Roman" w:hAnsi="Palatino Linotype" w:cs="Arial"/>
                <w:color w:val="000000" w:themeColor="text1"/>
                <w:sz w:val="20"/>
                <w:lang w:val="en-US"/>
              </w:rPr>
              <w:t xml:space="preserve">budget of </w:t>
            </w:r>
            <w:r w:rsidR="00B4275C" w:rsidRPr="00560C75">
              <w:rPr>
                <w:rFonts w:ascii="Palatino Linotype" w:eastAsia="Times New Roman" w:hAnsi="Palatino Linotype" w:cs="Arial"/>
                <w:color w:val="000000" w:themeColor="text1"/>
                <w:sz w:val="20"/>
                <w:lang w:val="en-US"/>
              </w:rPr>
              <w:t>50 000 euros</w:t>
            </w:r>
            <w:r w:rsidRPr="00560C75">
              <w:rPr>
                <w:rFonts w:ascii="Palatino Linotype" w:eastAsia="Times New Roman" w:hAnsi="Palatino Linotype" w:cs="Arial"/>
                <w:color w:val="000000" w:themeColor="text1"/>
                <w:sz w:val="20"/>
                <w:lang w:val="en-US"/>
              </w:rPr>
              <w:t xml:space="preserve"> has been</w:t>
            </w:r>
            <w:r>
              <w:rPr>
                <w:rFonts w:ascii="Palatino Linotype" w:eastAsia="Times New Roman" w:hAnsi="Palatino Linotype" w:cs="Arial"/>
                <w:color w:val="000000" w:themeColor="text1"/>
                <w:sz w:val="20"/>
                <w:lang w:val="en-US"/>
              </w:rPr>
              <w:t xml:space="preserve"> allocated to </w:t>
            </w:r>
            <w:proofErr w:type="spellStart"/>
            <w:r>
              <w:rPr>
                <w:rFonts w:ascii="Palatino Linotype" w:eastAsia="Times New Roman" w:hAnsi="Palatino Linotype" w:cs="Arial"/>
                <w:color w:val="000000" w:themeColor="text1"/>
                <w:sz w:val="20"/>
                <w:lang w:val="en-US"/>
              </w:rPr>
              <w:t>organise</w:t>
            </w:r>
            <w:proofErr w:type="spellEnd"/>
            <w:r>
              <w:rPr>
                <w:rFonts w:ascii="Palatino Linotype" w:eastAsia="Times New Roman" w:hAnsi="Palatino Linotype" w:cs="Arial"/>
                <w:color w:val="000000" w:themeColor="text1"/>
                <w:sz w:val="20"/>
                <w:lang w:val="en-US"/>
              </w:rPr>
              <w:t xml:space="preserve"> training sessions for staff on discrimination and gender-based and sexual violence throughout the year: </w:t>
            </w:r>
          </w:p>
          <w:p w14:paraId="26ED8575"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Awareness-raising on gender-based and sexual violence with a 90-minute webinar for all new arrivals (January 2024);</w:t>
            </w:r>
          </w:p>
          <w:p w14:paraId="01259D3E" w14:textId="61BC9C39"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For new staff, an individual letter has been sent by the President </w:t>
            </w:r>
            <w:r w:rsidRPr="00560C75">
              <w:rPr>
                <w:rFonts w:ascii="Palatino Linotype" w:eastAsia="Times New Roman" w:hAnsi="Palatino Linotype" w:cs="Arial"/>
                <w:color w:val="000000" w:themeColor="text1"/>
                <w:sz w:val="20"/>
                <w:lang w:val="en-US"/>
              </w:rPr>
              <w:t xml:space="preserve">indicating the dates of the training sessions </w:t>
            </w:r>
            <w:r w:rsidR="008B33DF" w:rsidRPr="00560C75">
              <w:rPr>
                <w:rFonts w:ascii="Palatino Linotype" w:eastAsia="Times New Roman" w:hAnsi="Palatino Linotype" w:cs="Arial"/>
                <w:color w:val="000000" w:themeColor="text1"/>
                <w:sz w:val="20"/>
                <w:lang w:val="en-US"/>
              </w:rPr>
              <w:t>according to the training 2024-2026 plan</w:t>
            </w:r>
            <w:r w:rsidRPr="00560C75">
              <w:rPr>
                <w:rFonts w:ascii="Palatino Linotype" w:eastAsia="Times New Roman" w:hAnsi="Palatino Linotype" w:cs="Arial"/>
                <w:color w:val="000000" w:themeColor="text1"/>
                <w:sz w:val="20"/>
                <w:lang w:val="en-US"/>
              </w:rPr>
              <w:t>.</w:t>
            </w:r>
          </w:p>
          <w:p w14:paraId="1B0E0ECB"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Open and targeted training is planned for certain groups: members of the disciplinary committee, members of the listening unit, thesis supervisors, DGS supervisors, etc. </w:t>
            </w:r>
          </w:p>
          <w:p w14:paraId="055A4F3A"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Memorandum of understanding on professional equality between women and men at the National Institute for Geographic and Forest Information (IGN).</w:t>
            </w:r>
          </w:p>
          <w:p w14:paraId="749E1C00"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As part of the European In-Cities project, an Equality, Diversity and Inclusion Plan was signed in June 2024 (</w:t>
            </w:r>
            <w:hyperlink r:id="rId54" w:tooltip="https://incities.eu/incities-equality-diversity-and-inclusion-plan/" w:history="1">
              <w:r>
                <w:rPr>
                  <w:rFonts w:ascii="Palatino Linotype" w:hAnsi="Palatino Linotype"/>
                  <w:color w:val="0070C0"/>
                  <w:sz w:val="20"/>
                  <w:u w:val="single"/>
                  <w:lang w:val="en-US"/>
                </w:rPr>
                <w:t>link</w:t>
              </w:r>
            </w:hyperlink>
            <w:r>
              <w:rPr>
                <w:rFonts w:ascii="Palatino Linotype" w:eastAsia="Times New Roman" w:hAnsi="Palatino Linotype" w:cs="Arial"/>
                <w:color w:val="000000" w:themeColor="text1"/>
                <w:sz w:val="20"/>
                <w:lang w:val="en-US"/>
              </w:rPr>
              <w:t>)</w:t>
            </w:r>
          </w:p>
        </w:tc>
      </w:tr>
      <w:tr w:rsidR="00C76F8A" w14:paraId="4324F9C9" w14:textId="77777777" w:rsidTr="000526E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C290255" w14:textId="77777777" w:rsidR="00C76F8A" w:rsidRDefault="00C76F8A">
            <w:pPr>
              <w:jc w:val="center"/>
              <w:rPr>
                <w:rFonts w:ascii="Palatino Linotype" w:eastAsia="Times New Roman" w:hAnsi="Palatino Linotype" w:cs="Arial"/>
                <w:color w:val="000000"/>
                <w:highlight w:val="cyan"/>
                <w:lang w:val="en-US"/>
              </w:rPr>
            </w:pPr>
          </w:p>
        </w:tc>
        <w:tc>
          <w:tcPr>
            <w:tcW w:w="0" w:type="auto"/>
            <w:shd w:val="clear" w:color="auto" w:fill="FFFFFF" w:themeFill="background1"/>
          </w:tcPr>
          <w:p w14:paraId="1C4B2569"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highlight w:val="cyan"/>
                <w:lang w:val="en-US"/>
              </w:rPr>
            </w:pPr>
            <w:r>
              <w:rPr>
                <w:rFonts w:ascii="Palatino Linotype" w:hAnsi="Palatino Linotype"/>
                <w:color w:val="auto"/>
                <w:sz w:val="20"/>
                <w:lang w:val="en-US"/>
              </w:rPr>
              <w:t>Researchers' employers do not discriminate between researchers on the basis of gender, age, ethnic, national or social origin, religion or belief, sexual orientation, language, disability, political opinion, social or economic status.</w:t>
            </w:r>
          </w:p>
          <w:p w14:paraId="09E6FF45"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cyan"/>
              </w:rPr>
            </w:pPr>
          </w:p>
        </w:tc>
        <w:tc>
          <w:tcPr>
            <w:tcW w:w="0" w:type="auto"/>
            <w:vMerge/>
            <w:shd w:val="clear" w:color="auto" w:fill="auto"/>
          </w:tcPr>
          <w:p w14:paraId="7DDBB089"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p>
        </w:tc>
        <w:tc>
          <w:tcPr>
            <w:tcW w:w="8818" w:type="dxa"/>
            <w:vMerge/>
          </w:tcPr>
          <w:p w14:paraId="701079FE"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p>
        </w:tc>
      </w:tr>
      <w:tr w:rsidR="00C76F8A" w14:paraId="29FA92B5"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C8F7F3D" w14:textId="77777777" w:rsidR="00C76F8A" w:rsidRDefault="00161221">
            <w:pPr>
              <w:jc w:val="center"/>
              <w:rPr>
                <w:rFonts w:ascii="Palatino Linotype" w:eastAsia="Times New Roman" w:hAnsi="Palatino Linotype" w:cs="Arial"/>
                <w:highlight w:val="cyan"/>
                <w:lang w:val="en-GB"/>
              </w:rPr>
            </w:pPr>
            <w:r>
              <w:rPr>
                <w:rFonts w:ascii="Palatino Linotype" w:eastAsia="Times New Roman" w:hAnsi="Palatino Linotype" w:cs="Arial"/>
                <w:color w:val="000000"/>
                <w:sz w:val="20"/>
                <w:highlight w:val="yellow"/>
                <w:lang w:val="en-GB"/>
              </w:rPr>
              <w:t xml:space="preserve">11. </w:t>
            </w:r>
            <w:r>
              <w:rPr>
                <w:rFonts w:ascii="Palatino Linotype" w:eastAsia="Times New Roman" w:hAnsi="Palatino Linotype" w:cs="Arial"/>
                <w:color w:val="000000"/>
                <w:sz w:val="20"/>
                <w:highlight w:val="yellow"/>
                <w:lang w:val="fr-FR"/>
              </w:rPr>
              <w:t>Evaluation</w:t>
            </w:r>
            <w:r w:rsidR="00471369">
              <w:rPr>
                <w:rFonts w:ascii="Palatino Linotype" w:eastAsia="Times New Roman" w:hAnsi="Palatino Linotype" w:cs="Arial"/>
                <w:color w:val="000000"/>
                <w:sz w:val="20"/>
                <w:highlight w:val="yellow"/>
                <w:lang w:val="fr-FR"/>
              </w:rPr>
              <w:t xml:space="preserve">/ </w:t>
            </w:r>
            <w:proofErr w:type="spellStart"/>
            <w:r w:rsidR="00471369">
              <w:rPr>
                <w:rFonts w:ascii="Palatino Linotype" w:eastAsia="Times New Roman" w:hAnsi="Palatino Linotype" w:cs="Arial"/>
                <w:color w:val="000000"/>
                <w:sz w:val="20"/>
                <w:highlight w:val="yellow"/>
                <w:lang w:val="fr-FR"/>
              </w:rPr>
              <w:t>appraisal</w:t>
            </w:r>
            <w:proofErr w:type="spellEnd"/>
            <w:r>
              <w:rPr>
                <w:rFonts w:ascii="Palatino Linotype" w:eastAsia="Times New Roman" w:hAnsi="Palatino Linotype" w:cs="Arial"/>
                <w:color w:val="000000"/>
                <w:sz w:val="20"/>
                <w:highlight w:val="yellow"/>
                <w:lang w:val="fr-FR"/>
              </w:rPr>
              <w:t xml:space="preserve"> </w:t>
            </w:r>
            <w:proofErr w:type="spellStart"/>
            <w:r>
              <w:rPr>
                <w:rFonts w:ascii="Palatino Linotype" w:eastAsia="Times New Roman" w:hAnsi="Palatino Linotype" w:cs="Arial"/>
                <w:color w:val="000000"/>
                <w:sz w:val="20"/>
                <w:highlight w:val="yellow"/>
                <w:lang w:val="fr-FR"/>
              </w:rPr>
              <w:t>systems</w:t>
            </w:r>
            <w:proofErr w:type="spellEnd"/>
          </w:p>
        </w:tc>
        <w:tc>
          <w:tcPr>
            <w:tcW w:w="0" w:type="auto"/>
          </w:tcPr>
          <w:p w14:paraId="28114498"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cyan"/>
                <w:lang w:val="en-GB"/>
              </w:rPr>
            </w:pPr>
          </w:p>
          <w:p w14:paraId="39813165"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yellow"/>
                <w:lang w:val="en-GB"/>
              </w:rPr>
              <w:t>+/-</w:t>
            </w:r>
          </w:p>
          <w:p w14:paraId="2C50AFAF"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en-GB"/>
              </w:rPr>
            </w:pPr>
          </w:p>
        </w:tc>
        <w:tc>
          <w:tcPr>
            <w:tcW w:w="0" w:type="auto"/>
            <w:vMerge w:val="restart"/>
          </w:tcPr>
          <w:p w14:paraId="2E7084B2"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r>
              <w:rPr>
                <w:rFonts w:ascii="Palatino Linotype" w:eastAsia="Times New Roman" w:hAnsi="Palatino Linotype" w:cs="Arial"/>
                <w:color w:val="000000" w:themeColor="text1"/>
                <w:sz w:val="20"/>
                <w:lang w:val="en-US"/>
              </w:rPr>
              <w:t>Assessment methods must be considered for contract research staff (R2).</w:t>
            </w:r>
          </w:p>
        </w:tc>
        <w:tc>
          <w:tcPr>
            <w:tcW w:w="8818" w:type="dxa"/>
            <w:vMerge w:val="restart"/>
          </w:tcPr>
          <w:p w14:paraId="2D9F7C61"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Researchers, associate professors, professors (R3-R4): evaluation is carried out by an external ministerial body (COMEVAL) or by the </w:t>
            </w:r>
            <w:hyperlink r:id="rId55" w:anchor="/" w:tooltip="https://conseil-national-des-universites.fr/cnu/#/" w:history="1">
              <w:proofErr w:type="spellStart"/>
              <w:r>
                <w:rPr>
                  <w:rStyle w:val="Lienhypertexte"/>
                  <w:rFonts w:ascii="Palatino Linotype" w:eastAsia="Times New Roman" w:hAnsi="Palatino Linotype" w:cs="Arial"/>
                  <w:sz w:val="20"/>
                  <w:lang w:val="en-US" w:eastAsia="fr-FR"/>
                </w:rPr>
                <w:t>Conseil</w:t>
              </w:r>
              <w:proofErr w:type="spellEnd"/>
              <w:r>
                <w:rPr>
                  <w:rStyle w:val="Lienhypertexte"/>
                  <w:rFonts w:ascii="Palatino Linotype" w:eastAsia="Times New Roman" w:hAnsi="Palatino Linotype" w:cs="Arial"/>
                  <w:sz w:val="20"/>
                  <w:lang w:val="en-US" w:eastAsia="fr-FR"/>
                </w:rPr>
                <w:t xml:space="preserve"> National des </w:t>
              </w:r>
              <w:proofErr w:type="spellStart"/>
              <w:r>
                <w:rPr>
                  <w:rStyle w:val="Lienhypertexte"/>
                  <w:rFonts w:ascii="Palatino Linotype" w:eastAsia="Times New Roman" w:hAnsi="Palatino Linotype" w:cs="Arial"/>
                  <w:sz w:val="20"/>
                  <w:lang w:val="en-US" w:eastAsia="fr-FR"/>
                </w:rPr>
                <w:t>Universités</w:t>
              </w:r>
              <w:proofErr w:type="spellEnd"/>
              <w:r>
                <w:rPr>
                  <w:rStyle w:val="Lienhypertexte"/>
                  <w:rFonts w:ascii="Palatino Linotype" w:eastAsia="Times New Roman" w:hAnsi="Palatino Linotype" w:cs="Arial"/>
                  <w:sz w:val="20"/>
                  <w:lang w:val="en-US" w:eastAsia="fr-FR"/>
                </w:rPr>
                <w:t xml:space="preserve"> / </w:t>
              </w:r>
              <w:r>
                <w:rPr>
                  <w:rStyle w:val="Lienhypertexte"/>
                  <w:rFonts w:ascii="Palatino Linotype" w:eastAsia="Times New Roman" w:hAnsi="Palatino Linotype" w:cs="Arial"/>
                  <w:sz w:val="20"/>
                  <w:lang w:val="en-US"/>
                </w:rPr>
                <w:t>National Council of Universities</w:t>
              </w:r>
            </w:hyperlink>
            <w:r>
              <w:rPr>
                <w:rFonts w:ascii="Palatino Linotype" w:eastAsia="Times New Roman" w:hAnsi="Palatino Linotype" w:cs="Arial"/>
                <w:color w:val="auto"/>
                <w:sz w:val="20"/>
                <w:lang w:val="en-US"/>
              </w:rPr>
              <w:t xml:space="preserve"> (CNU), which enable the regular qualitative and quantitative evaluation of researchers' activities.   </w:t>
            </w:r>
          </w:p>
          <w:p w14:paraId="5A73554D"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COMEVAL alternates between a "light" and a "heavy" evaluation for researchers every two years and every four years (career monitoring for associate professors) and is also responsible for reviewing applications for tenure for trainee researchers and promotions within the various bodies. It is not mandatory for teacher-researchers. The evaluation is generally carried out by means of a comprehensive scientific activity report presented by the researcher (assessment, prospects, scientific production indicators, etc.), supplemented by a hierarchical opinion (N+1) and an institutional opinion (N+2).</w:t>
            </w:r>
          </w:p>
          <w:p w14:paraId="159C506E"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hAnsi="Palatino Linotype"/>
                <w:color w:val="000000" w:themeColor="text1"/>
                <w:sz w:val="20"/>
                <w:highlight w:val="white"/>
                <w:lang w:val="en-US" w:eastAsia="en-GB"/>
              </w:rPr>
              <w:t xml:space="preserve">The </w:t>
            </w:r>
            <w:r>
              <w:rPr>
                <w:rFonts w:ascii="Palatino Linotype" w:hAnsi="Palatino Linotype"/>
                <w:sz w:val="20"/>
                <w:highlight w:val="white"/>
                <w:lang w:val="en-US" w:eastAsia="en-GB"/>
              </w:rPr>
              <w:t xml:space="preserve">CNU </w:t>
            </w:r>
            <w:r>
              <w:rPr>
                <w:rFonts w:ascii="Palatino Linotype" w:hAnsi="Palatino Linotype"/>
                <w:color w:val="000000" w:themeColor="text1"/>
                <w:sz w:val="20"/>
                <w:highlight w:val="white"/>
                <w:lang w:val="en-US" w:eastAsia="en-GB"/>
              </w:rPr>
              <w:t xml:space="preserve">is a national body governed by </w:t>
            </w:r>
            <w:hyperlink r:id="rId56" w:tooltip="http://www.legifrance.gouv.fr/affichTexte.do?cidTexte=JORFTEXT000000344860&amp;fastPos=1&amp;fastReqId=312572348&amp;categorieLien=cid&amp;oldAction=rechTexte" w:history="1">
              <w:r w:rsidRPr="000526EC">
                <w:rPr>
                  <w:rFonts w:ascii="Palatino Linotype" w:hAnsi="Palatino Linotype"/>
                  <w:color w:val="5B9BD5" w:themeColor="accent5"/>
                  <w:sz w:val="20"/>
                  <w:highlight w:val="white"/>
                  <w:u w:val="single"/>
                  <w:lang w:val="en-US" w:eastAsia="en-GB"/>
                </w:rPr>
                <w:t>Decree No. 92-70 of 16 January 1992</w:t>
              </w:r>
            </w:hyperlink>
            <w:r>
              <w:rPr>
                <w:rFonts w:ascii="Palatino Linotype" w:hAnsi="Palatino Linotype"/>
                <w:color w:val="000000" w:themeColor="text1"/>
                <w:sz w:val="20"/>
                <w:highlight w:val="white"/>
                <w:lang w:val="en-US" w:eastAsia="en-GB"/>
              </w:rPr>
              <w:t xml:space="preserve">. It rules on individual measures relating to the qualification, recruitment and career of university professors and lecturers governed by </w:t>
            </w:r>
            <w:hyperlink r:id="rId57" w:tooltip="http://www.legifrance.gouv.fr/affichTexte.do?cidTexte=JORFTEXT000000520453&amp;fastPos=1&amp;fastReqId=1002008760&amp;categorieLien=cid&amp;oldAction=rechTexte" w:history="1">
              <w:r>
                <w:rPr>
                  <w:rFonts w:ascii="Palatino Linotype" w:hAnsi="Palatino Linotype"/>
                  <w:color w:val="5B9BD5" w:themeColor="accent5"/>
                  <w:sz w:val="20"/>
                  <w:highlight w:val="white"/>
                  <w:u w:val="single"/>
                  <w:lang w:val="en-US" w:eastAsia="en-GB"/>
                </w:rPr>
                <w:t xml:space="preserve">Decree No. 84-431 of 6 June 1984 </w:t>
              </w:r>
            </w:hyperlink>
            <w:r>
              <w:rPr>
                <w:rFonts w:ascii="Palatino Linotype" w:hAnsi="Palatino Linotype"/>
                <w:color w:val="000000" w:themeColor="text1"/>
                <w:sz w:val="20"/>
                <w:highlight w:val="white"/>
                <w:lang w:val="en-US" w:eastAsia="en-GB"/>
              </w:rPr>
              <w:t xml:space="preserve">laying down the common statutory provisions applicable: </w:t>
            </w:r>
          </w:p>
          <w:p w14:paraId="28C63D31" w14:textId="77777777" w:rsidR="00C76F8A" w:rsidRDefault="00E671A8">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Some </w:t>
            </w:r>
            <w:r w:rsidR="00161221">
              <w:rPr>
                <w:rFonts w:ascii="Palatino Linotype" w:eastAsia="Times New Roman" w:hAnsi="Palatino Linotype" w:cs="Arial"/>
                <w:color w:val="auto"/>
                <w:sz w:val="20"/>
                <w:lang w:val="en-US"/>
              </w:rPr>
              <w:t>engineers</w:t>
            </w:r>
            <w:r w:rsidR="003910B0">
              <w:rPr>
                <w:rFonts w:ascii="Palatino Linotype" w:eastAsia="Times New Roman" w:hAnsi="Palatino Linotype" w:cs="Arial"/>
                <w:color w:val="auto"/>
                <w:sz w:val="20"/>
                <w:lang w:val="en-US"/>
              </w:rPr>
              <w:t xml:space="preserve"> (</w:t>
            </w:r>
            <w:hyperlink r:id="rId58" w:tooltip="https://recrutement.ecologie.gouv.fr/concours/ingenieur-e-travaux-publics-letat-itpe-concours-externe-titres" w:history="1">
              <w:r w:rsidR="00161221">
                <w:rPr>
                  <w:rStyle w:val="Lienhypertexte"/>
                  <w:rFonts w:ascii="Palatino Linotype" w:eastAsia="Times New Roman" w:hAnsi="Palatino Linotype" w:cs="Arial"/>
                  <w:sz w:val="20"/>
                  <w:lang w:val="en-US"/>
                </w:rPr>
                <w:t>ITPE</w:t>
              </w:r>
            </w:hyperlink>
            <w:r w:rsidR="00161221">
              <w:rPr>
                <w:rFonts w:ascii="Palatino Linotype" w:eastAsia="Times New Roman" w:hAnsi="Palatino Linotype" w:cs="Arial"/>
                <w:color w:val="auto"/>
                <w:sz w:val="20"/>
                <w:lang w:val="en-US"/>
              </w:rPr>
              <w:t xml:space="preserve">, </w:t>
            </w:r>
            <w:hyperlink r:id="rId59" w:tooltip="https://recrutement.ecologie.gouv.fr/ingenieurs-ponts-eaux-forets-ipef" w:history="1">
              <w:r w:rsidR="00161221">
                <w:rPr>
                  <w:rStyle w:val="Lienhypertexte"/>
                  <w:rFonts w:ascii="Palatino Linotype" w:eastAsia="Times New Roman" w:hAnsi="Palatino Linotype" w:cs="Arial"/>
                  <w:sz w:val="20"/>
                  <w:lang w:val="en-US"/>
                </w:rPr>
                <w:t>IPEF</w:t>
              </w:r>
            </w:hyperlink>
            <w:r w:rsidR="00161221">
              <w:rPr>
                <w:rFonts w:ascii="Palatino Linotype" w:eastAsia="Times New Roman" w:hAnsi="Palatino Linotype" w:cs="Arial"/>
                <w:color w:val="auto"/>
                <w:sz w:val="20"/>
                <w:lang w:val="en-US"/>
              </w:rPr>
              <w:t>)</w:t>
            </w:r>
            <w:r w:rsidR="00872814">
              <w:rPr>
                <w:rFonts w:ascii="Palatino Linotype" w:eastAsia="Times New Roman" w:hAnsi="Palatino Linotype" w:cs="Arial"/>
                <w:color w:val="auto"/>
                <w:sz w:val="20"/>
                <w:lang w:val="en-US"/>
              </w:rPr>
              <w:t>,</w:t>
            </w:r>
            <w:r w:rsidR="00161221">
              <w:rPr>
                <w:rFonts w:ascii="Palatino Linotype" w:eastAsia="Times New Roman" w:hAnsi="Palatino Linotype" w:cs="Arial"/>
                <w:color w:val="auto"/>
                <w:sz w:val="20"/>
                <w:lang w:val="en-US"/>
              </w:rPr>
              <w:t xml:space="preserve"> with a doctorate</w:t>
            </w:r>
            <w:r w:rsidR="00872814">
              <w:rPr>
                <w:rFonts w:ascii="Palatino Linotype" w:eastAsia="Times New Roman" w:hAnsi="Palatino Linotype" w:cs="Arial"/>
                <w:color w:val="auto"/>
                <w:sz w:val="20"/>
                <w:lang w:val="en-US"/>
              </w:rPr>
              <w:t xml:space="preserve"> </w:t>
            </w:r>
            <w:r w:rsidR="00161221">
              <w:rPr>
                <w:rFonts w:ascii="Palatino Linotype" w:eastAsia="Times New Roman" w:hAnsi="Palatino Linotype" w:cs="Arial"/>
                <w:color w:val="auto"/>
                <w:sz w:val="20"/>
                <w:lang w:val="en-US"/>
              </w:rPr>
              <w:t xml:space="preserve">,  </w:t>
            </w:r>
            <w:r w:rsidR="00872814">
              <w:rPr>
                <w:rFonts w:ascii="Palatino Linotype" w:eastAsia="Times New Roman" w:hAnsi="Palatino Linotype" w:cs="Arial"/>
                <w:color w:val="auto"/>
                <w:sz w:val="20"/>
                <w:lang w:val="en-US"/>
              </w:rPr>
              <w:t xml:space="preserve">called </w:t>
            </w:r>
            <w:r w:rsidR="00872814" w:rsidRPr="00CD1258">
              <w:rPr>
                <w:rFonts w:ascii="Palatino Linotype" w:eastAsia="Times New Roman" w:hAnsi="Palatino Linotype" w:cs="Arial"/>
                <w:color w:val="auto"/>
                <w:sz w:val="20"/>
                <w:lang w:val="en-US"/>
              </w:rPr>
              <w:t>Engineer assimilated</w:t>
            </w:r>
            <w:r w:rsidR="00872814" w:rsidRPr="00D966A8">
              <w:rPr>
                <w:rFonts w:eastAsia="Times New Roman" w:cs="Arial"/>
                <w:sz w:val="20"/>
                <w:highlight w:val="yellow"/>
                <w:lang w:val="en-US" w:eastAsia="fr-FR"/>
              </w:rPr>
              <w:t xml:space="preserve"> </w:t>
            </w:r>
            <w:r w:rsidR="00872814">
              <w:rPr>
                <w:rFonts w:eastAsia="Times New Roman" w:cs="Arial"/>
                <w:sz w:val="20"/>
                <w:lang w:val="en-US" w:eastAsia="fr-FR"/>
              </w:rPr>
              <w:t xml:space="preserve"> researcher</w:t>
            </w:r>
            <w:r w:rsidR="00CD1258">
              <w:rPr>
                <w:rFonts w:eastAsia="Times New Roman" w:cs="Arial"/>
                <w:sz w:val="20"/>
                <w:lang w:val="en-US" w:eastAsia="fr-FR"/>
              </w:rPr>
              <w:t>s</w:t>
            </w:r>
            <w:r w:rsidR="00872814">
              <w:rPr>
                <w:rFonts w:ascii="Palatino Linotype" w:eastAsia="Times New Roman" w:hAnsi="Palatino Linotype" w:cs="Arial"/>
                <w:color w:val="auto"/>
                <w:sz w:val="20"/>
                <w:lang w:val="en-US"/>
              </w:rPr>
              <w:t xml:space="preserve"> </w:t>
            </w:r>
            <w:r w:rsidR="00161221">
              <w:rPr>
                <w:rFonts w:ascii="Palatino Linotype" w:eastAsia="Times New Roman" w:hAnsi="Palatino Linotype" w:cs="Arial"/>
                <w:color w:val="auto"/>
                <w:sz w:val="20"/>
                <w:lang w:val="en-US"/>
              </w:rPr>
              <w:t xml:space="preserve">are </w:t>
            </w:r>
            <w:r w:rsidR="00872814">
              <w:rPr>
                <w:rFonts w:ascii="Palatino Linotype" w:eastAsia="Times New Roman" w:hAnsi="Palatino Linotype" w:cs="Arial"/>
                <w:color w:val="auto"/>
                <w:sz w:val="20"/>
                <w:lang w:val="en-US"/>
              </w:rPr>
              <w:t xml:space="preserve">counted as </w:t>
            </w:r>
            <w:r w:rsidR="00161221">
              <w:rPr>
                <w:rFonts w:ascii="Palatino Linotype" w:eastAsia="Times New Roman" w:hAnsi="Palatino Linotype" w:cs="Arial"/>
                <w:color w:val="auto"/>
                <w:sz w:val="20"/>
                <w:lang w:val="en-US"/>
              </w:rPr>
              <w:t xml:space="preserve">researchers, </w:t>
            </w:r>
            <w:r w:rsidR="00872814">
              <w:rPr>
                <w:rFonts w:ascii="Palatino Linotype" w:eastAsia="Times New Roman" w:hAnsi="Palatino Linotype" w:cs="Arial"/>
                <w:color w:val="auto"/>
                <w:sz w:val="20"/>
                <w:lang w:val="en-US"/>
              </w:rPr>
              <w:t>and</w:t>
            </w:r>
            <w:r w:rsidR="00CD1258">
              <w:rPr>
                <w:rFonts w:ascii="Palatino Linotype" w:eastAsia="Times New Roman" w:hAnsi="Palatino Linotype" w:cs="Arial"/>
                <w:color w:val="auto"/>
                <w:sz w:val="20"/>
                <w:lang w:val="en-US"/>
              </w:rPr>
              <w:t xml:space="preserve"> </w:t>
            </w:r>
            <w:r w:rsidR="00161221">
              <w:rPr>
                <w:rFonts w:ascii="Palatino Linotype" w:eastAsia="Times New Roman" w:hAnsi="Palatino Linotype" w:cs="Arial"/>
                <w:color w:val="auto"/>
                <w:sz w:val="20"/>
                <w:lang w:val="en-US"/>
              </w:rPr>
              <w:t xml:space="preserve">are evaluated according to the same principles as researchers by a specific commission (CESAAR). </w:t>
            </w:r>
          </w:p>
          <w:p w14:paraId="5826413D" w14:textId="77777777" w:rsidR="00C76F8A" w:rsidRPr="00CD1258"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UNI EIFFEL has joined the </w:t>
            </w:r>
            <w:hyperlink r:id="rId60" w:tooltip="https://coara.eu/" w:history="1">
              <w:proofErr w:type="spellStart"/>
              <w:r>
                <w:rPr>
                  <w:rStyle w:val="Lienhypertexte"/>
                  <w:rFonts w:ascii="Palatino Linotype" w:eastAsia="Times New Roman" w:hAnsi="Palatino Linotype" w:cs="Arial"/>
                  <w:sz w:val="20"/>
                  <w:lang w:val="en-US"/>
                </w:rPr>
                <w:t>CoARA</w:t>
              </w:r>
              <w:proofErr w:type="spellEnd"/>
              <w:r>
                <w:rPr>
                  <w:rStyle w:val="Lienhypertexte"/>
                  <w:rFonts w:ascii="Palatino Linotype" w:eastAsia="Times New Roman" w:hAnsi="Palatino Linotype" w:cs="Arial"/>
                  <w:sz w:val="20"/>
                  <w:lang w:val="en-US"/>
                </w:rPr>
                <w:t xml:space="preserve"> </w:t>
              </w:r>
            </w:hyperlink>
            <w:r>
              <w:rPr>
                <w:rFonts w:ascii="Palatino Linotype" w:eastAsia="Times New Roman" w:hAnsi="Palatino Linotype" w:cs="Arial"/>
                <w:color w:val="auto"/>
                <w:sz w:val="20"/>
                <w:lang w:val="en-US"/>
              </w:rPr>
              <w:t xml:space="preserve">(Coalition for Advancing Research Assessment), supported by the EUA (European University Association) to improve its practices within the EU. </w:t>
            </w:r>
            <w:hyperlink r:id="rId61" w:tooltip="https://www.eua.eu/publications/briefings/european-university-association-coara-action-plan-2023-2027.html?highlight=WyJjb2FyYSJd" w:history="1">
              <w:r w:rsidRPr="00CD1258">
                <w:rPr>
                  <w:rFonts w:ascii="Palatino Linotype" w:eastAsia="Times New Roman" w:hAnsi="Palatino Linotype" w:cs="Arial"/>
                  <w:color w:val="4472C4" w:themeColor="accent1"/>
                  <w:sz w:val="20"/>
                  <w:u w:val="single"/>
                  <w:lang w:val="en-US"/>
                </w:rPr>
                <w:t xml:space="preserve">The </w:t>
              </w:r>
              <w:proofErr w:type="spellStart"/>
              <w:r w:rsidRPr="00CD1258">
                <w:rPr>
                  <w:rFonts w:ascii="Palatino Linotype" w:eastAsia="Times New Roman" w:hAnsi="Palatino Linotype" w:cs="Arial"/>
                  <w:color w:val="4472C4" w:themeColor="accent1"/>
                  <w:sz w:val="20"/>
                  <w:u w:val="single"/>
                  <w:lang w:val="en-US"/>
                </w:rPr>
                <w:t>CoARAaction</w:t>
              </w:r>
              <w:proofErr w:type="spellEnd"/>
              <w:r w:rsidRPr="00CD1258">
                <w:rPr>
                  <w:rFonts w:ascii="Palatino Linotype" w:eastAsia="Times New Roman" w:hAnsi="Palatino Linotype" w:cs="Arial"/>
                  <w:color w:val="4472C4" w:themeColor="accent1"/>
                  <w:sz w:val="20"/>
                  <w:u w:val="single"/>
                  <w:lang w:val="en-US"/>
                </w:rPr>
                <w:t xml:space="preserve"> plan </w:t>
              </w:r>
            </w:hyperlink>
            <w:r w:rsidRPr="00CD1258">
              <w:rPr>
                <w:rFonts w:ascii="Palatino Linotype" w:eastAsia="Times New Roman" w:hAnsi="Palatino Linotype" w:cs="Arial"/>
                <w:color w:val="4472C4" w:themeColor="accent1"/>
                <w:sz w:val="20"/>
                <w:u w:val="single"/>
                <w:lang w:val="en-US"/>
              </w:rPr>
              <w:t xml:space="preserve"> 2023-2027 </w:t>
            </w:r>
            <w:r w:rsidRPr="00CD1258">
              <w:rPr>
                <w:rFonts w:ascii="Palatino Linotype" w:eastAsia="Times New Roman" w:hAnsi="Palatino Linotype" w:cs="Arial"/>
                <w:color w:val="auto"/>
                <w:sz w:val="20"/>
                <w:lang w:val="en-US"/>
              </w:rPr>
              <w:t xml:space="preserve">outlines the association's main activities.  </w:t>
            </w:r>
          </w:p>
          <w:p w14:paraId="4EA1A317"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lang w:val="en-US"/>
              </w:rPr>
            </w:pPr>
            <w:r>
              <w:rPr>
                <w:rFonts w:ascii="Palatino Linotype" w:eastAsia="Times New Roman" w:hAnsi="Palatino Linotype" w:cs="Arial"/>
                <w:color w:val="auto"/>
                <w:sz w:val="20"/>
                <w:lang w:val="en-US"/>
              </w:rPr>
              <w:t xml:space="preserve">Postdoctoral researchers (R2): after 12 months of service, interview under ESTEVE, including for contract staff. </w:t>
            </w:r>
          </w:p>
        </w:tc>
      </w:tr>
      <w:tr w:rsidR="00C76F8A" w14:paraId="66A63196"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CDAEC12" w14:textId="77777777" w:rsidR="00C76F8A" w:rsidRDefault="00C76F8A">
            <w:pPr>
              <w:jc w:val="center"/>
              <w:rPr>
                <w:rFonts w:ascii="Palatino Linotype" w:eastAsia="Times New Roman" w:hAnsi="Palatino Linotype" w:cs="Arial"/>
                <w:color w:val="000000"/>
                <w:highlight w:val="cyan"/>
              </w:rPr>
            </w:pPr>
          </w:p>
        </w:tc>
        <w:tc>
          <w:tcPr>
            <w:tcW w:w="0" w:type="auto"/>
            <w:shd w:val="clear" w:color="auto" w:fill="auto"/>
          </w:tcPr>
          <w:p w14:paraId="459F1880"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Employers should introduce evaluation systems for all researchers, including experienced researchers, so that their professional performance is assessed regularly and transparently by an independent committee (preferably international in the case of experienced researchers). </w:t>
            </w:r>
          </w:p>
          <w:p w14:paraId="037BB58E"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p>
          <w:p w14:paraId="3BF0ADE7"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cyan"/>
                <w:lang w:val="en-US"/>
              </w:rPr>
            </w:pPr>
            <w:r>
              <w:rPr>
                <w:rFonts w:ascii="Palatino Linotype" w:eastAsia="Times New Roman" w:hAnsi="Palatino Linotype" w:cs="Arial"/>
                <w:color w:val="auto"/>
                <w:sz w:val="20"/>
                <w:lang w:val="en-US"/>
              </w:rPr>
              <w:t>These evaluation procedures should take due account of their overall creativity in research and their research results, for example: publications, patents, research management, teaching and conferences, supervision, mentoring, national or international collaboration, administrative tasks, public awareness activities and mobility, and should be taken into consideration in the context of career advancement.</w:t>
            </w:r>
          </w:p>
        </w:tc>
        <w:tc>
          <w:tcPr>
            <w:tcW w:w="0" w:type="auto"/>
            <w:vMerge/>
          </w:tcPr>
          <w:p w14:paraId="1B4C3BEE"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p>
        </w:tc>
        <w:tc>
          <w:tcPr>
            <w:tcW w:w="8818" w:type="dxa"/>
            <w:vMerge/>
          </w:tcPr>
          <w:p w14:paraId="56A3D81A"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r>
      <w:tr w:rsidR="00C76F8A" w14:paraId="14B66A81" w14:textId="77777777" w:rsidTr="00C76F8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397" w:type="dxa"/>
            <w:gridSpan w:val="4"/>
            <w:shd w:val="clear" w:color="auto" w:fill="5B9BD5" w:themeFill="accent5"/>
          </w:tcPr>
          <w:p w14:paraId="10C94706" w14:textId="77777777" w:rsidR="00C76F8A" w:rsidRDefault="00161221">
            <w:pPr>
              <w:jc w:val="center"/>
              <w:rPr>
                <w:rFonts w:ascii="Palatino Linotype" w:eastAsia="Times New Roman" w:hAnsi="Palatino Linotype" w:cs="Arial"/>
                <w:sz w:val="32"/>
                <w:lang w:val="fr-FR"/>
              </w:rPr>
            </w:pPr>
            <w:proofErr w:type="spellStart"/>
            <w:r>
              <w:rPr>
                <w:rFonts w:ascii="Palatino Linotype" w:eastAsia="Times New Roman" w:hAnsi="Palatino Linotype" w:cs="Arial"/>
                <w:b/>
                <w:bCs/>
                <w:color w:val="auto"/>
                <w:sz w:val="32"/>
                <w:lang w:val="fr-FR"/>
              </w:rPr>
              <w:t>Recruitment</w:t>
            </w:r>
            <w:proofErr w:type="spellEnd"/>
            <w:r>
              <w:rPr>
                <w:rFonts w:ascii="Palatino Linotype" w:eastAsia="Times New Roman" w:hAnsi="Palatino Linotype" w:cs="Arial"/>
                <w:b/>
                <w:bCs/>
                <w:color w:val="auto"/>
                <w:sz w:val="32"/>
                <w:lang w:val="fr-FR"/>
              </w:rPr>
              <w:t xml:space="preserve"> and </w:t>
            </w:r>
            <w:proofErr w:type="spellStart"/>
            <w:r>
              <w:rPr>
                <w:rFonts w:ascii="Palatino Linotype" w:eastAsia="Times New Roman" w:hAnsi="Palatino Linotype" w:cs="Arial"/>
                <w:b/>
                <w:bCs/>
                <w:color w:val="auto"/>
                <w:sz w:val="32"/>
                <w:lang w:val="fr-FR"/>
              </w:rPr>
              <w:t>selection</w:t>
            </w:r>
            <w:proofErr w:type="spellEnd"/>
          </w:p>
        </w:tc>
      </w:tr>
      <w:tr w:rsidR="00C76F8A" w14:paraId="42B56E15" w14:textId="77777777" w:rsidTr="00C76F8A">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520889E" w14:textId="77777777" w:rsidR="00C76F8A" w:rsidRDefault="00161221">
            <w:pPr>
              <w:jc w:val="center"/>
              <w:rPr>
                <w:rFonts w:ascii="Palatino Linotype" w:eastAsia="Times New Roman" w:hAnsi="Palatino Linotype" w:cs="Arial"/>
                <w:color w:val="000000"/>
                <w:highlight w:val="yellow"/>
                <w:lang w:val="fr-FR"/>
              </w:rPr>
            </w:pPr>
            <w:r>
              <w:rPr>
                <w:rFonts w:ascii="Palatino Linotype" w:eastAsia="Times New Roman" w:hAnsi="Palatino Linotype" w:cs="Arial"/>
                <w:color w:val="000000"/>
                <w:sz w:val="20"/>
                <w:highlight w:val="yellow"/>
                <w:lang w:val="fr-FR"/>
              </w:rPr>
              <w:t xml:space="preserve">12. </w:t>
            </w:r>
            <w:proofErr w:type="spellStart"/>
            <w:r>
              <w:rPr>
                <w:rFonts w:ascii="Palatino Linotype" w:eastAsia="Times New Roman" w:hAnsi="Palatino Linotype" w:cs="Arial"/>
                <w:color w:val="000000"/>
                <w:sz w:val="20"/>
                <w:highlight w:val="yellow"/>
                <w:lang w:val="fr-FR"/>
              </w:rPr>
              <w:t>Recruitment</w:t>
            </w:r>
            <w:proofErr w:type="spellEnd"/>
          </w:p>
          <w:p w14:paraId="3C25E041" w14:textId="77777777" w:rsidR="00C76F8A" w:rsidRDefault="00C76F8A">
            <w:pPr>
              <w:jc w:val="center"/>
              <w:rPr>
                <w:rFonts w:ascii="Palatino Linotype" w:eastAsia="Times New Roman" w:hAnsi="Palatino Linotype" w:cs="Arial"/>
                <w:color w:val="000000"/>
                <w:highlight w:val="cyan"/>
                <w:lang w:val="fr-FR"/>
              </w:rPr>
            </w:pPr>
          </w:p>
        </w:tc>
        <w:tc>
          <w:tcPr>
            <w:tcW w:w="0" w:type="auto"/>
            <w:tcBorders>
              <w:bottom w:val="single" w:sz="4" w:space="0" w:color="606060"/>
            </w:tcBorders>
            <w:shd w:val="clear" w:color="auto" w:fill="auto"/>
          </w:tcPr>
          <w:p w14:paraId="1418E2B3"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lang w:val="fr-FR"/>
              </w:rPr>
            </w:pPr>
          </w:p>
          <w:p w14:paraId="19BDB2A3"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lang w:val="fr-FR"/>
              </w:rPr>
            </w:pPr>
            <w:r w:rsidRPr="000800F7">
              <w:rPr>
                <w:rFonts w:ascii="Palatino Linotype" w:hAnsi="Palatino Linotype" w:cs="Arial"/>
                <w:sz w:val="20"/>
                <w:highlight w:val="yellow"/>
                <w:lang w:val="fr-FR"/>
              </w:rPr>
              <w:t>+/-</w:t>
            </w:r>
          </w:p>
        </w:tc>
        <w:tc>
          <w:tcPr>
            <w:tcW w:w="0" w:type="auto"/>
            <w:vMerge w:val="restart"/>
            <w:shd w:val="clear" w:color="auto" w:fill="FFFFFF" w:themeFill="background1"/>
          </w:tcPr>
          <w:p w14:paraId="1D7AE73E" w14:textId="77777777" w:rsidR="00C76F8A" w:rsidRDefault="00161221">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rPr>
            </w:pPr>
            <w:r>
              <w:rPr>
                <w:rFonts w:ascii="Palatino Linotype" w:hAnsi="Palatino Linotype"/>
                <w:color w:val="auto"/>
                <w:sz w:val="20"/>
                <w:lang w:val="en-US"/>
              </w:rPr>
              <w:t xml:space="preserve">Disability is not mentioned in COMEVAL's internal regulations, a point that is not necessarily communicated. </w:t>
            </w:r>
          </w:p>
          <w:p w14:paraId="0F05E8B4"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lastRenderedPageBreak/>
              <w:t xml:space="preserve">There is still room for improvement in the recruitment of women. The 2024-2026 equality plan (available </w:t>
            </w:r>
            <w:hyperlink r:id="rId62" w:tooltip="https://mission-egalite.univ-gustave-eiffel.fr/agir-ensemble-pour-legalite/nos-engagements-et-nos-actions" w:history="1">
              <w:r>
                <w:rPr>
                  <w:rStyle w:val="Lienhypertexte"/>
                  <w:rFonts w:ascii="Palatino Linotype" w:hAnsi="Palatino Linotype"/>
                  <w:color w:val="4472C4" w:themeColor="accent1"/>
                  <w:sz w:val="20"/>
                  <w:lang w:val="en-US"/>
                </w:rPr>
                <w:t xml:space="preserve">here) </w:t>
              </w:r>
            </w:hyperlink>
            <w:r>
              <w:rPr>
                <w:rFonts w:ascii="Palatino Linotype" w:eastAsia="Times New Roman" w:hAnsi="Palatino Linotype" w:cs="Arial"/>
                <w:color w:val="auto"/>
                <w:sz w:val="20"/>
                <w:lang w:val="en-US"/>
              </w:rPr>
              <w:t>will continue to work on improving recruitment procedures in line with Axis 1 "Assess, prevent and address pay gaps" and Axis 2 "Ensure equal access for women and men to bodies, employment frameworks, grades and jobs in the civil service".</w:t>
            </w:r>
          </w:p>
          <w:p w14:paraId="70BCF730"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Some researchers are recruited by the MTE through an </w:t>
            </w:r>
            <w:r>
              <w:rPr>
                <w:rFonts w:ascii="Palatino Linotype" w:eastAsia="Times New Roman" w:hAnsi="Palatino Linotype" w:cs="Arial"/>
                <w:i/>
                <w:color w:val="auto"/>
                <w:sz w:val="20"/>
                <w:lang w:val="en-US"/>
              </w:rPr>
              <w:t xml:space="preserve">ad hoc </w:t>
            </w:r>
            <w:r>
              <w:rPr>
                <w:rFonts w:ascii="Palatino Linotype" w:eastAsia="Times New Roman" w:hAnsi="Palatino Linotype" w:cs="Arial"/>
                <w:color w:val="auto"/>
                <w:sz w:val="20"/>
                <w:lang w:val="en-US"/>
              </w:rPr>
              <w:t>committee (COMEVAL); the university is involved but does not make the final decision. Selection panels are not always gender-balanced, which should be improved in the future. The ministry responsible for recruitment is aware of the issues at stake and the procedures to be implemented to ensure that recruitment runs smoothly.</w:t>
            </w:r>
          </w:p>
        </w:tc>
        <w:tc>
          <w:tcPr>
            <w:tcW w:w="8818" w:type="dxa"/>
            <w:vMerge w:val="restart"/>
            <w:shd w:val="clear" w:color="auto" w:fill="FFFFFF" w:themeFill="background1"/>
          </w:tcPr>
          <w:p w14:paraId="1C63D650" w14:textId="77777777" w:rsidR="00C76F8A" w:rsidRDefault="00161221">
            <w:pPr>
              <w:pStyle w:val="Paragraphedeliste"/>
              <w:numPr>
                <w:ilvl w:val="0"/>
                <w:numId w:val="34"/>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hAnsi="Palatino Linotype" w:cstheme="minorHAnsi"/>
                <w:color w:val="auto"/>
                <w:sz w:val="20"/>
                <w:lang w:val="en-US"/>
              </w:rPr>
              <w:lastRenderedPageBreak/>
              <w:t xml:space="preserve">Legal obligations of non-discrimination (General Civil Service Code – Book I): the </w:t>
            </w:r>
            <w:r>
              <w:rPr>
                <w:rFonts w:ascii="Palatino Linotype" w:hAnsi="Palatino Linotype" w:cstheme="minorHAnsi"/>
                <w:b/>
                <w:color w:val="auto"/>
                <w:sz w:val="20"/>
                <w:lang w:val="en-US"/>
              </w:rPr>
              <w:t xml:space="preserve">quality of applications </w:t>
            </w:r>
            <w:r>
              <w:rPr>
                <w:rFonts w:ascii="Palatino Linotype" w:hAnsi="Palatino Linotype" w:cstheme="minorHAnsi"/>
                <w:color w:val="auto"/>
                <w:sz w:val="20"/>
                <w:lang w:val="en-US"/>
              </w:rPr>
              <w:t xml:space="preserve">prevails: equal treatment in terms of the quality of the profile, with no of age, </w:t>
            </w:r>
            <w:r>
              <w:rPr>
                <w:rFonts w:ascii="Palatino Linotype" w:hAnsi="Palatino Linotype" w:cstheme="minorHAnsi"/>
                <w:color w:val="auto"/>
                <w:sz w:val="20"/>
                <w:lang w:val="en-US"/>
              </w:rPr>
              <w:lastRenderedPageBreak/>
              <w:t>religion or variations in CVs; criteria such as experience, maternity/paternity leave or other factors to be taken into account if specified in the application.</w:t>
            </w:r>
          </w:p>
          <w:p w14:paraId="3D2187DD"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heme="minorHAnsi"/>
                <w:color w:val="auto"/>
                <w:lang w:val="en-US"/>
              </w:rPr>
            </w:pPr>
            <w:r>
              <w:rPr>
                <w:rFonts w:ascii="Palatino Linotype" w:hAnsi="Palatino Linotype" w:cstheme="minorHAnsi"/>
                <w:color w:val="auto"/>
                <w:sz w:val="20"/>
                <w:lang w:val="en-US"/>
              </w:rPr>
              <w:t>COMEVAL is aware of disability issues. It also takes into account breaks in employment when considering the actual length of service for the recruitment of researchers.</w:t>
            </w:r>
          </w:p>
          <w:p w14:paraId="4A660A18"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heme="minorHAnsi"/>
                <w:color w:val="auto"/>
                <w:lang w:val="en-US"/>
              </w:rPr>
            </w:pPr>
            <w:r>
              <w:rPr>
                <w:rFonts w:ascii="Palatino Linotype" w:hAnsi="Palatino Linotype" w:cstheme="minorHAnsi"/>
                <w:color w:val="auto"/>
                <w:sz w:val="20"/>
                <w:lang w:val="en-US"/>
              </w:rPr>
              <w:t>Each year, the university participates in a MESR initiative to fund doctoral contracts for people with disabilities (this funding is generally shared, with one university grant and one MESR doctoral contract for two successful applicants). Each year, between one and two doctoral contracts for people with disabilities are awarded.</w:t>
            </w:r>
          </w:p>
          <w:p w14:paraId="479E0845"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In order to avoid any type of discrimination in recruitment, the selection panels are informed in advance that advice is available on </w:t>
            </w:r>
            <w:hyperlink r:id="rId63" w:tooltip="https://mission-egalite.univ-gustave-eiffel.fr/ressources/recrutement/" w:history="1">
              <w:r>
                <w:rPr>
                  <w:rStyle w:val="Lienhypertexte"/>
                  <w:rFonts w:ascii="Palatino Linotype" w:eastAsia="Times New Roman" w:hAnsi="Palatino Linotype" w:cs="Arial"/>
                  <w:sz w:val="20"/>
                  <w:lang w:val="en-US"/>
                </w:rPr>
                <w:t xml:space="preserve">the Recruitment tab </w:t>
              </w:r>
            </w:hyperlink>
            <w:r>
              <w:rPr>
                <w:rFonts w:ascii="Palatino Linotype" w:eastAsia="Times New Roman" w:hAnsi="Palatino Linotype" w:cs="Arial"/>
                <w:color w:val="auto"/>
                <w:sz w:val="20"/>
                <w:lang w:val="en-US"/>
              </w:rPr>
              <w:t xml:space="preserve">of </w:t>
            </w:r>
            <w:r>
              <w:rPr>
                <w:rFonts w:ascii="Palatino Linotype" w:eastAsia="Times New Roman" w:hAnsi="Palatino Linotype" w:cs="Arial"/>
                <w:bCs/>
                <w:color w:val="auto"/>
                <w:sz w:val="20"/>
                <w:lang w:val="en-US"/>
              </w:rPr>
              <w:t xml:space="preserve">the UNI EIFFEL equality mission website </w:t>
            </w:r>
            <w:proofErr w:type="spellStart"/>
            <w:r>
              <w:rPr>
                <w:rFonts w:ascii="Palatino Linotype" w:eastAsia="Times New Roman" w:hAnsi="Palatino Linotype" w:cs="Arial"/>
                <w:color w:val="auto"/>
                <w:sz w:val="20"/>
              </w:rPr>
              <w:t>and</w:t>
            </w:r>
            <w:proofErr w:type="spellEnd"/>
            <w:r>
              <w:rPr>
                <w:rFonts w:ascii="Palatino Linotype" w:eastAsia="Times New Roman" w:hAnsi="Palatino Linotype" w:cs="Arial"/>
                <w:color w:val="auto"/>
                <w:sz w:val="20"/>
              </w:rPr>
              <w:t xml:space="preserve"> </w:t>
            </w:r>
            <w:r>
              <w:rPr>
                <w:rFonts w:ascii="Palatino Linotype" w:eastAsia="Times New Roman" w:hAnsi="Palatino Linotype" w:cs="Arial"/>
                <w:color w:val="auto"/>
                <w:sz w:val="20"/>
                <w:lang w:val="en-US"/>
              </w:rPr>
              <w:t xml:space="preserve">on the intranet, with documents (brochure and videos) for the selection committees for teacher-researchers. They are also informed </w:t>
            </w:r>
            <w:r>
              <w:rPr>
                <w:rFonts w:ascii="Palatino Linotype" w:eastAsia="Times New Roman" w:hAnsi="Palatino Linotype" w:cs="Arial"/>
                <w:i/>
                <w:color w:val="auto"/>
                <w:sz w:val="20"/>
                <w:lang w:val="en-US"/>
              </w:rPr>
              <w:t xml:space="preserve">via </w:t>
            </w:r>
            <w:r>
              <w:rPr>
                <w:rFonts w:ascii="Palatino Linotype" w:eastAsia="Times New Roman" w:hAnsi="Palatino Linotype" w:cs="Arial"/>
                <w:color w:val="auto"/>
                <w:sz w:val="20"/>
                <w:lang w:val="en-US"/>
              </w:rPr>
              <w:t xml:space="preserve">a mailing list, newsletters and during presentations by the equality mission. </w:t>
            </w:r>
          </w:p>
          <w:p w14:paraId="14B018D5"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hAnsi="Palatino Linotype"/>
                <w:color w:val="auto"/>
                <w:sz w:val="20"/>
                <w:lang w:val="en-US" w:eastAsia="en-GB"/>
              </w:rPr>
              <w:t>UNI EIFFEL is not the operator of the CR DD</w:t>
            </w:r>
            <w:r>
              <w:rPr>
                <w:rFonts w:ascii="Palatino Linotype" w:eastAsia="Times New Roman" w:hAnsi="Palatino Linotype"/>
                <w:color w:val="auto"/>
                <w:sz w:val="20"/>
                <w:lang w:val="en-US" w:eastAsia="fr-FR"/>
              </w:rPr>
              <w:t xml:space="preserve"> (</w:t>
            </w:r>
            <w:proofErr w:type="spellStart"/>
            <w:r>
              <w:rPr>
                <w:rFonts w:ascii="Palatino Linotype" w:eastAsia="Times New Roman" w:hAnsi="Palatino Linotype"/>
                <w:color w:val="auto"/>
                <w:sz w:val="20"/>
                <w:lang w:val="en-US" w:eastAsia="fr-FR"/>
              </w:rPr>
              <w:t>Chargé.e</w:t>
            </w:r>
            <w:proofErr w:type="spellEnd"/>
            <w:r>
              <w:rPr>
                <w:rFonts w:ascii="Palatino Linotype" w:eastAsia="Times New Roman" w:hAnsi="Palatino Linotype"/>
                <w:color w:val="auto"/>
                <w:sz w:val="20"/>
                <w:lang w:val="en-US" w:eastAsia="fr-FR"/>
              </w:rPr>
              <w:t xml:space="preserve"> de </w:t>
            </w:r>
            <w:proofErr w:type="spellStart"/>
            <w:r>
              <w:rPr>
                <w:rFonts w:ascii="Palatino Linotype" w:eastAsia="Times New Roman" w:hAnsi="Palatino Linotype"/>
                <w:color w:val="auto"/>
                <w:sz w:val="20"/>
                <w:lang w:val="en-US" w:eastAsia="fr-FR"/>
              </w:rPr>
              <w:t>Recherche</w:t>
            </w:r>
            <w:proofErr w:type="spellEnd"/>
            <w:r>
              <w:rPr>
                <w:rFonts w:ascii="Palatino Linotype" w:eastAsia="Times New Roman" w:hAnsi="Palatino Linotype"/>
                <w:color w:val="auto"/>
                <w:sz w:val="20"/>
                <w:lang w:val="en-US" w:eastAsia="fr-FR"/>
              </w:rPr>
              <w:t xml:space="preserve"> du </w:t>
            </w:r>
            <w:proofErr w:type="spellStart"/>
            <w:r>
              <w:rPr>
                <w:rFonts w:ascii="Palatino Linotype" w:eastAsia="Times New Roman" w:hAnsi="Palatino Linotype"/>
                <w:color w:val="auto"/>
                <w:sz w:val="20"/>
                <w:lang w:val="en-US" w:eastAsia="fr-FR"/>
              </w:rPr>
              <w:t>Développement</w:t>
            </w:r>
            <w:proofErr w:type="spellEnd"/>
            <w:r>
              <w:rPr>
                <w:rFonts w:ascii="Palatino Linotype" w:eastAsia="Times New Roman" w:hAnsi="Palatino Linotype"/>
                <w:color w:val="auto"/>
                <w:sz w:val="20"/>
                <w:lang w:val="en-US" w:eastAsia="fr-FR"/>
              </w:rPr>
              <w:t xml:space="preserve"> Durable / Sustainable Development Research Assistant, R3)</w:t>
            </w:r>
            <w:r>
              <w:rPr>
                <w:rFonts w:ascii="Palatino Linotype" w:hAnsi="Palatino Linotype"/>
                <w:color w:val="auto"/>
                <w:sz w:val="20"/>
                <w:lang w:val="en-US" w:eastAsia="en-GB"/>
              </w:rPr>
              <w:t>/ DR DD (</w:t>
            </w:r>
            <w:proofErr w:type="spellStart"/>
            <w:r>
              <w:rPr>
                <w:rFonts w:ascii="Palatino Linotype" w:hAnsi="Palatino Linotype"/>
                <w:color w:val="auto"/>
                <w:sz w:val="20"/>
                <w:lang w:val="en-US" w:eastAsia="en-GB"/>
              </w:rPr>
              <w:t>Directeur</w:t>
            </w:r>
            <w:proofErr w:type="spellEnd"/>
            <w:r>
              <w:rPr>
                <w:rFonts w:ascii="Palatino Linotype" w:hAnsi="Palatino Linotype"/>
                <w:color w:val="auto"/>
                <w:sz w:val="20"/>
                <w:lang w:val="en-US" w:eastAsia="en-GB"/>
              </w:rPr>
              <w:t xml:space="preserve"> de </w:t>
            </w:r>
            <w:proofErr w:type="spellStart"/>
            <w:r>
              <w:rPr>
                <w:rFonts w:ascii="Palatino Linotype" w:hAnsi="Palatino Linotype"/>
                <w:color w:val="auto"/>
                <w:sz w:val="20"/>
                <w:lang w:val="en-US" w:eastAsia="en-GB"/>
              </w:rPr>
              <w:t>Recherche</w:t>
            </w:r>
            <w:proofErr w:type="spellEnd"/>
            <w:r>
              <w:rPr>
                <w:rFonts w:ascii="Palatino Linotype" w:hAnsi="Palatino Linotype"/>
                <w:color w:val="auto"/>
                <w:sz w:val="20"/>
                <w:lang w:val="en-US" w:eastAsia="en-GB"/>
              </w:rPr>
              <w:t xml:space="preserve"> </w:t>
            </w:r>
            <w:r>
              <w:rPr>
                <w:rFonts w:ascii="Palatino Linotype" w:eastAsia="Times New Roman" w:hAnsi="Palatino Linotype"/>
                <w:color w:val="auto"/>
                <w:sz w:val="20"/>
                <w:lang w:val="en-US" w:eastAsia="fr-FR"/>
              </w:rPr>
              <w:t xml:space="preserve">du </w:t>
            </w:r>
            <w:proofErr w:type="spellStart"/>
            <w:r>
              <w:rPr>
                <w:rFonts w:ascii="Palatino Linotype" w:eastAsia="Times New Roman" w:hAnsi="Palatino Linotype"/>
                <w:color w:val="auto"/>
                <w:sz w:val="20"/>
                <w:lang w:val="en-US" w:eastAsia="fr-FR"/>
              </w:rPr>
              <w:t>Développement</w:t>
            </w:r>
            <w:proofErr w:type="spellEnd"/>
            <w:r>
              <w:rPr>
                <w:rFonts w:ascii="Palatino Linotype" w:eastAsia="Times New Roman" w:hAnsi="Palatino Linotype"/>
                <w:color w:val="auto"/>
                <w:sz w:val="20"/>
                <w:lang w:val="en-US" w:eastAsia="fr-FR"/>
              </w:rPr>
              <w:t xml:space="preserve"> Durable</w:t>
            </w:r>
            <w:r>
              <w:rPr>
                <w:rFonts w:ascii="Palatino Linotype" w:hAnsi="Palatino Linotype"/>
                <w:color w:val="auto"/>
                <w:sz w:val="20"/>
                <w:lang w:val="en-US" w:eastAsia="en-GB"/>
              </w:rPr>
              <w:t xml:space="preserve"> / Sustainable Development Research Director, R4), competitions, only users. The final ranking is submitted to the university, which may, if necessary, give its opinion to the admissions panel.</w:t>
            </w:r>
          </w:p>
        </w:tc>
      </w:tr>
      <w:tr w:rsidR="00C76F8A" w14:paraId="2E194889" w14:textId="77777777" w:rsidTr="00E80170">
        <w:trPr>
          <w:cnfStyle w:val="000000100000" w:firstRow="0" w:lastRow="0" w:firstColumn="0" w:lastColumn="0" w:oddVBand="0" w:evenVBand="0" w:oddHBand="1" w:evenHBand="0" w:firstRowFirstColumn="0" w:firstRowLastColumn="0" w:lastRowFirstColumn="0" w:lastRowLastColumn="0"/>
          <w:trHeight w:val="297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454CF924" w14:textId="77777777" w:rsidR="00C76F8A" w:rsidRDefault="00C76F8A">
            <w:pPr>
              <w:jc w:val="center"/>
              <w:rPr>
                <w:rFonts w:ascii="Palatino Linotype" w:eastAsia="Times New Roman" w:hAnsi="Palatino Linotype" w:cs="Arial"/>
                <w:color w:val="000000"/>
                <w:highlight w:val="cyan"/>
                <w:lang w:val="en-US"/>
              </w:rPr>
            </w:pPr>
          </w:p>
        </w:tc>
        <w:tc>
          <w:tcPr>
            <w:tcW w:w="0" w:type="auto"/>
            <w:tcBorders>
              <w:bottom w:val="single" w:sz="4" w:space="0" w:color="606060"/>
            </w:tcBorders>
            <w:shd w:val="clear" w:color="auto" w:fill="auto"/>
          </w:tcPr>
          <w:p w14:paraId="34FEA7EE"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 xml:space="preserve">Employers should ensure that entry and admission standards for researchers are clearly specified, particularly at the beginning of their careers, and should also facilitate access for disadvantaged groups or researchers returning to a research career, including teachers (at all levels) returning to a research career. </w:t>
            </w:r>
          </w:p>
          <w:p w14:paraId="287D24BD"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p>
          <w:p w14:paraId="63F720E1"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lang w:val="en-US"/>
              </w:rPr>
            </w:pPr>
            <w:r>
              <w:rPr>
                <w:rFonts w:ascii="Palatino Linotype" w:hAnsi="Palatino Linotype"/>
                <w:color w:val="auto"/>
                <w:sz w:val="20"/>
                <w:lang w:val="en-US"/>
              </w:rPr>
              <w:t xml:space="preserve">Employers should adhere to the principles set out in the code of conduct for the recruitment of researchers when appointing or recruiting researchers. </w:t>
            </w:r>
          </w:p>
        </w:tc>
        <w:tc>
          <w:tcPr>
            <w:tcW w:w="0" w:type="auto"/>
            <w:vMerge/>
          </w:tcPr>
          <w:p w14:paraId="1AB536C0"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tc>
        <w:tc>
          <w:tcPr>
            <w:tcW w:w="8818" w:type="dxa"/>
            <w:vMerge/>
          </w:tcPr>
          <w:p w14:paraId="35022384"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tc>
      </w:tr>
      <w:tr w:rsidR="00C76F8A" w14:paraId="669FA619"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B00717C" w14:textId="77777777" w:rsidR="00C76F8A" w:rsidRDefault="00161221">
            <w:pPr>
              <w:jc w:val="center"/>
              <w:rPr>
                <w:rFonts w:ascii="Palatino Linotype" w:eastAsia="Times New Roman" w:hAnsi="Palatino Linotype" w:cs="Arial"/>
                <w:color w:val="000000"/>
                <w:lang w:val="fr-FR"/>
              </w:rPr>
            </w:pPr>
            <w:r>
              <w:rPr>
                <w:rFonts w:ascii="Palatino Linotype" w:eastAsia="Times New Roman" w:hAnsi="Palatino Linotype" w:cs="Arial"/>
                <w:color w:val="000000"/>
                <w:sz w:val="20"/>
                <w:highlight w:val="yellow"/>
                <w:lang w:val="fr-FR"/>
              </w:rPr>
              <w:t xml:space="preserve">13. </w:t>
            </w:r>
            <w:proofErr w:type="spellStart"/>
            <w:r>
              <w:rPr>
                <w:rFonts w:ascii="Palatino Linotype" w:eastAsia="Times New Roman" w:hAnsi="Palatino Linotype" w:cs="Arial"/>
                <w:color w:val="000000"/>
                <w:sz w:val="20"/>
                <w:highlight w:val="yellow"/>
                <w:lang w:val="fr-FR"/>
              </w:rPr>
              <w:t>Recruitment</w:t>
            </w:r>
            <w:proofErr w:type="spellEnd"/>
            <w:r>
              <w:rPr>
                <w:rFonts w:ascii="Palatino Linotype" w:eastAsia="Times New Roman" w:hAnsi="Palatino Linotype" w:cs="Arial"/>
                <w:color w:val="000000"/>
                <w:sz w:val="20"/>
                <w:highlight w:val="yellow"/>
                <w:lang w:val="fr-FR"/>
              </w:rPr>
              <w:t xml:space="preserve"> (Code)</w:t>
            </w:r>
          </w:p>
          <w:p w14:paraId="7B0E60FC" w14:textId="77777777" w:rsidR="00C76F8A" w:rsidRDefault="00C76F8A">
            <w:pPr>
              <w:jc w:val="center"/>
              <w:rPr>
                <w:rFonts w:ascii="Palatino Linotype" w:eastAsia="Times New Roman" w:hAnsi="Palatino Linotype" w:cs="Arial"/>
                <w:highlight w:val="cyan"/>
                <w:lang w:val="fr-FR"/>
              </w:rPr>
            </w:pPr>
          </w:p>
        </w:tc>
        <w:tc>
          <w:tcPr>
            <w:tcW w:w="0" w:type="auto"/>
            <w:shd w:val="clear" w:color="auto" w:fill="FFFFFF" w:themeFill="background1"/>
          </w:tcPr>
          <w:p w14:paraId="71AB9390"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cyan"/>
                <w:lang w:val="fr-FR"/>
              </w:rPr>
            </w:pPr>
          </w:p>
          <w:p w14:paraId="5E48EA6E"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lang w:val="fr-FR"/>
              </w:rPr>
            </w:pPr>
            <w:r>
              <w:rPr>
                <w:rFonts w:ascii="Palatino Linotype" w:eastAsia="Times New Roman" w:hAnsi="Palatino Linotype" w:cs="Arial"/>
                <w:color w:val="000000"/>
                <w:sz w:val="20"/>
                <w:highlight w:val="yellow"/>
                <w:lang w:val="fr-FR"/>
              </w:rPr>
              <w:t>+/-</w:t>
            </w:r>
          </w:p>
          <w:p w14:paraId="2E566630"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cyan"/>
                <w:lang w:val="fr-FR"/>
              </w:rPr>
            </w:pPr>
          </w:p>
        </w:tc>
        <w:tc>
          <w:tcPr>
            <w:tcW w:w="0" w:type="auto"/>
            <w:vMerge w:val="restart"/>
            <w:shd w:val="clear" w:color="auto" w:fill="FFFFFF" w:themeFill="background1"/>
          </w:tcPr>
          <w:p w14:paraId="439B0C50"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 xml:space="preserve">The multiplicity of recruitment sources, with specific procedures and tools (ED platform, UNI EIFFEL Job Campaign platform, BEETWEEN platform, MESR and </w:t>
            </w:r>
            <w:r>
              <w:rPr>
                <w:rFonts w:ascii="Palatino Linotype" w:eastAsia="Times New Roman" w:hAnsi="Palatino Linotype" w:cs="Arial"/>
                <w:color w:val="000000"/>
                <w:sz w:val="20"/>
                <w:lang w:val="en-US"/>
              </w:rPr>
              <w:t>MTE</w:t>
            </w:r>
            <w:r>
              <w:rPr>
                <w:rFonts w:ascii="Palatino Linotype" w:eastAsia="Times New Roman" w:hAnsi="Palatino Linotype" w:cs="Arial"/>
                <w:color w:val="000000" w:themeColor="text1"/>
                <w:sz w:val="20"/>
                <w:lang w:val="en-US"/>
              </w:rPr>
              <w:t xml:space="preserve"> platforms</w:t>
            </w:r>
            <w:r>
              <w:rPr>
                <w:rFonts w:ascii="Palatino Linotype" w:eastAsia="Times New Roman" w:hAnsi="Palatino Linotype" w:cs="Arial"/>
                <w:color w:val="000000"/>
                <w:sz w:val="20"/>
                <w:lang w:val="en-US"/>
              </w:rPr>
              <w:t xml:space="preserve">, the university's </w:t>
            </w:r>
            <w:hyperlink r:id="rId64" w:tooltip="https://recrutement.univ-gustave-eiffel.fr" w:history="1">
              <w:r>
                <w:rPr>
                  <w:rStyle w:val="Lienhypertexte"/>
                  <w:rFonts w:ascii="Palatino Linotype" w:eastAsia="Times New Roman" w:hAnsi="Palatino Linotype" w:cs="Arial"/>
                  <w:sz w:val="20"/>
                  <w:lang w:val="en-US"/>
                </w:rPr>
                <w:t>recruitment website</w:t>
              </w:r>
            </w:hyperlink>
            <w:r>
              <w:rPr>
                <w:rFonts w:ascii="Palatino Linotype" w:eastAsia="Times New Roman" w:hAnsi="Palatino Linotype" w:cs="Arial"/>
                <w:color w:val="000000" w:themeColor="text1"/>
                <w:sz w:val="20"/>
                <w:lang w:val="en-US"/>
              </w:rPr>
              <w:t>), and the dissemination of positions open to competition makes the process confusing and can lead to interference. Recruitment procedures must be clearly defined according to the nature of the positions.</w:t>
            </w:r>
          </w:p>
          <w:p w14:paraId="2E3440D7"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Recruitment of sustainable development researchers: recruitment management entirely handled by MTE, with implementation often questionable (late distribution of job descriptions, regular technical problems, unresponsive contacts)</w:t>
            </w:r>
          </w:p>
          <w:p w14:paraId="25A8418A"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p>
        </w:tc>
        <w:tc>
          <w:tcPr>
            <w:tcW w:w="8818" w:type="dxa"/>
            <w:vMerge w:val="restart"/>
            <w:shd w:val="clear" w:color="auto" w:fill="FFFFFF" w:themeFill="background1"/>
          </w:tcPr>
          <w:p w14:paraId="42E6FEE9"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heme="minorHAnsi"/>
                <w:color w:val="000000" w:themeColor="text1"/>
              </w:rPr>
            </w:pPr>
            <w:r>
              <w:rPr>
                <w:rFonts w:ascii="Palatino Linotype" w:hAnsi="Palatino Linotype"/>
                <w:color w:val="000000" w:themeColor="text1"/>
                <w:sz w:val="20"/>
                <w:highlight w:val="white"/>
                <w:lang w:val="en-US" w:eastAsia="en-GB"/>
              </w:rPr>
              <w:t>In 2023</w:t>
            </w:r>
            <w:r>
              <w:rPr>
                <w:rFonts w:ascii="Palatino Linotype" w:hAnsi="Palatino Linotype"/>
                <w:color w:val="000000" w:themeColor="text1"/>
                <w:sz w:val="20"/>
                <w:lang w:val="en-US" w:eastAsia="en-GB"/>
              </w:rPr>
              <w:t xml:space="preserve">, </w:t>
            </w:r>
            <w:r>
              <w:rPr>
                <w:rFonts w:ascii="Palatino Linotype" w:hAnsi="Palatino Linotype" w:cstheme="minorHAnsi"/>
                <w:color w:val="000000" w:themeColor="text1"/>
                <w:sz w:val="20"/>
                <w:lang w:val="en-US"/>
              </w:rPr>
              <w:t>the "</w:t>
            </w:r>
            <w:proofErr w:type="spellStart"/>
            <w:r>
              <w:rPr>
                <w:rFonts w:ascii="Palatino Linotype" w:hAnsi="Palatino Linotype" w:cstheme="minorHAnsi"/>
                <w:color w:val="000000" w:themeColor="text1"/>
                <w:sz w:val="20"/>
                <w:lang w:val="en-US"/>
              </w:rPr>
              <w:t>Charte</w:t>
            </w:r>
            <w:proofErr w:type="spellEnd"/>
            <w:r>
              <w:rPr>
                <w:rFonts w:ascii="Palatino Linotype" w:hAnsi="Palatino Linotype" w:cstheme="minorHAnsi"/>
                <w:color w:val="000000" w:themeColor="text1"/>
                <w:sz w:val="20"/>
                <w:lang w:val="en-US"/>
              </w:rPr>
              <w:t xml:space="preserve"> de </w:t>
            </w:r>
            <w:proofErr w:type="spellStart"/>
            <w:r>
              <w:rPr>
                <w:rFonts w:ascii="Palatino Linotype" w:hAnsi="Palatino Linotype" w:cstheme="minorHAnsi"/>
                <w:color w:val="000000" w:themeColor="text1"/>
                <w:sz w:val="20"/>
                <w:lang w:val="en-US"/>
              </w:rPr>
              <w:t>gestion</w:t>
            </w:r>
            <w:proofErr w:type="spellEnd"/>
            <w:r>
              <w:rPr>
                <w:rFonts w:ascii="Palatino Linotype" w:hAnsi="Palatino Linotype" w:cstheme="minorHAnsi"/>
                <w:color w:val="000000" w:themeColor="text1"/>
                <w:sz w:val="20"/>
                <w:lang w:val="en-US"/>
              </w:rPr>
              <w:t xml:space="preserve"> des </w:t>
            </w:r>
            <w:proofErr w:type="spellStart"/>
            <w:r>
              <w:rPr>
                <w:rFonts w:ascii="Palatino Linotype" w:hAnsi="Palatino Linotype" w:cstheme="minorHAnsi"/>
                <w:color w:val="000000" w:themeColor="text1"/>
                <w:sz w:val="20"/>
                <w:lang w:val="en-US"/>
              </w:rPr>
              <w:t>personnels</w:t>
            </w:r>
            <w:proofErr w:type="spellEnd"/>
            <w:r>
              <w:rPr>
                <w:rFonts w:ascii="Palatino Linotype" w:hAnsi="Palatino Linotype" w:cstheme="minorHAnsi"/>
                <w:color w:val="000000" w:themeColor="text1"/>
                <w:sz w:val="20"/>
                <w:lang w:val="en-US"/>
              </w:rPr>
              <w:t xml:space="preserve"> </w:t>
            </w:r>
            <w:proofErr w:type="spellStart"/>
            <w:r>
              <w:rPr>
                <w:rFonts w:ascii="Palatino Linotype" w:hAnsi="Palatino Linotype" w:cstheme="minorHAnsi"/>
                <w:color w:val="000000" w:themeColor="text1"/>
                <w:sz w:val="20"/>
                <w:lang w:val="en-US"/>
              </w:rPr>
              <w:t>contractuels</w:t>
            </w:r>
            <w:proofErr w:type="spellEnd"/>
            <w:r>
              <w:rPr>
                <w:rFonts w:ascii="Palatino Linotype" w:hAnsi="Palatino Linotype" w:cstheme="minorHAnsi"/>
                <w:color w:val="000000" w:themeColor="text1"/>
                <w:sz w:val="20"/>
                <w:lang w:val="en-US"/>
              </w:rPr>
              <w:t>” / “Charter for the Management of Contract</w:t>
            </w:r>
            <w:r w:rsidR="0076705E">
              <w:rPr>
                <w:rFonts w:ascii="Palatino Linotype" w:hAnsi="Palatino Linotype" w:cstheme="minorHAnsi"/>
                <w:color w:val="000000" w:themeColor="text1"/>
                <w:sz w:val="20"/>
                <w:lang w:val="en-US"/>
              </w:rPr>
              <w:t>ual</w:t>
            </w:r>
            <w:r>
              <w:rPr>
                <w:rFonts w:ascii="Palatino Linotype" w:hAnsi="Palatino Linotype" w:cstheme="minorHAnsi"/>
                <w:color w:val="000000" w:themeColor="text1"/>
                <w:sz w:val="20"/>
                <w:lang w:val="en-US"/>
              </w:rPr>
              <w:t xml:space="preserve"> Staff" </w:t>
            </w:r>
            <w:r>
              <w:rPr>
                <w:rFonts w:ascii="Palatino Linotype" w:hAnsi="Palatino Linotype"/>
                <w:color w:val="000000" w:themeColor="text1"/>
                <w:sz w:val="20"/>
                <w:highlight w:val="white"/>
                <w:lang w:val="en-US" w:eastAsia="en-GB"/>
              </w:rPr>
              <w:t xml:space="preserve">was adopted and implemented following deliberation </w:t>
            </w:r>
            <w:proofErr w:type="gramStart"/>
            <w:r>
              <w:rPr>
                <w:rFonts w:ascii="Palatino Linotype" w:hAnsi="Palatino Linotype"/>
                <w:color w:val="000000" w:themeColor="text1"/>
                <w:sz w:val="20"/>
                <w:highlight w:val="white"/>
                <w:lang w:val="en-US" w:eastAsia="en-GB"/>
              </w:rPr>
              <w:t>No</w:t>
            </w:r>
            <w:proofErr w:type="gramEnd"/>
            <w:r>
              <w:rPr>
                <w:rFonts w:ascii="Palatino Linotype" w:hAnsi="Palatino Linotype"/>
                <w:color w:val="000000" w:themeColor="text1"/>
                <w:sz w:val="20"/>
                <w:highlight w:val="white"/>
                <w:lang w:val="en-US" w:eastAsia="en-GB"/>
              </w:rPr>
              <w:t xml:space="preserve">. CA-23-1019-06. It </w:t>
            </w:r>
            <w:r>
              <w:rPr>
                <w:rFonts w:ascii="Palatino Linotype" w:hAnsi="Palatino Linotype" w:cstheme="minorHAnsi"/>
                <w:color w:val="000000" w:themeColor="text1"/>
                <w:sz w:val="20"/>
                <w:lang w:val="en-US"/>
              </w:rPr>
              <w:t>establishes a clear and transparent management framework that offers these staff members career prospects and opportunities for salary increases.</w:t>
            </w:r>
          </w:p>
          <w:p w14:paraId="32CDF7D4" w14:textId="77777777" w:rsidR="00C76F8A" w:rsidRDefault="00560C75">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rPr>
            </w:pPr>
            <w:hyperlink r:id="rId65" w:tooltip="https://www.legifrance.gouv.fr/jorf/id/JORFTEXT000044293306" w:history="1">
              <w:r w:rsidR="00161221">
                <w:rPr>
                  <w:rFonts w:ascii="Palatino Linotype" w:hAnsi="Palatino Linotype" w:cstheme="minorHAnsi"/>
                  <w:color w:val="4472C4" w:themeColor="accent1"/>
                  <w:sz w:val="20"/>
                  <w:u w:val="single"/>
                  <w:lang w:val="en-US"/>
                </w:rPr>
                <w:t>French Decree 2021-1450</w:t>
              </w:r>
            </w:hyperlink>
            <w:r w:rsidR="00161221">
              <w:rPr>
                <w:rFonts w:ascii="Palatino Linotype" w:hAnsi="Palatino Linotype" w:cstheme="minorHAnsi"/>
                <w:color w:val="000000" w:themeColor="text1"/>
                <w:sz w:val="20"/>
                <w:lang w:val="en-US"/>
              </w:rPr>
              <w:t xml:space="preserve"> sets out the conditions for recruiting postdoctoral researchers, the conditions under which they perform their duties and the support measures available to them. </w:t>
            </w:r>
            <w:r w:rsidR="00161221" w:rsidRPr="00CD1258">
              <w:rPr>
                <w:rFonts w:ascii="Palatino Linotype" w:hAnsi="Palatino Linotype" w:cstheme="minorHAnsi"/>
                <w:color w:val="000000" w:themeColor="text1"/>
                <w:sz w:val="20"/>
                <w:lang w:val="en-US"/>
              </w:rPr>
              <w:t xml:space="preserve">In practice, postdoctoral researchers are recruited on "researcher" contracts. </w:t>
            </w:r>
          </w:p>
          <w:p w14:paraId="22A948EC" w14:textId="77777777" w:rsidR="00C76F8A" w:rsidRDefault="00E0183B">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MCF</w:t>
            </w:r>
            <w:r w:rsidR="00CC11AE">
              <w:rPr>
                <w:rFonts w:ascii="Palatino Linotype" w:eastAsia="Times New Roman" w:hAnsi="Palatino Linotype" w:cs="Arial"/>
                <w:color w:val="000000" w:themeColor="text1"/>
                <w:sz w:val="20"/>
                <w:lang w:val="en-US"/>
              </w:rPr>
              <w:t xml:space="preserve"> (assistant Professor)</w:t>
            </w:r>
            <w:r>
              <w:rPr>
                <w:rFonts w:ascii="Palatino Linotype" w:eastAsia="Times New Roman" w:hAnsi="Palatino Linotype" w:cs="Arial"/>
                <w:color w:val="000000" w:themeColor="text1"/>
                <w:sz w:val="20"/>
                <w:lang w:val="en-US"/>
              </w:rPr>
              <w:t xml:space="preserve"> and PU </w:t>
            </w:r>
            <w:r w:rsidR="00CC11AE">
              <w:rPr>
                <w:rFonts w:ascii="Palatino Linotype" w:eastAsia="Times New Roman" w:hAnsi="Palatino Linotype" w:cs="Arial"/>
                <w:color w:val="000000" w:themeColor="text1"/>
                <w:sz w:val="20"/>
                <w:lang w:val="en-US"/>
              </w:rPr>
              <w:t>(University Professor</w:t>
            </w:r>
            <w:proofErr w:type="gramStart"/>
            <w:r w:rsidR="00CC11AE">
              <w:rPr>
                <w:rFonts w:ascii="Palatino Linotype" w:eastAsia="Times New Roman" w:hAnsi="Palatino Linotype" w:cs="Arial"/>
                <w:color w:val="000000" w:themeColor="text1"/>
                <w:sz w:val="20"/>
                <w:lang w:val="en-US"/>
              </w:rPr>
              <w:t xml:space="preserve">) </w:t>
            </w:r>
            <w:r w:rsidR="00161221">
              <w:rPr>
                <w:rFonts w:ascii="Palatino Linotype" w:eastAsia="Times New Roman" w:hAnsi="Palatino Linotype" w:cs="Arial"/>
                <w:color w:val="000000" w:themeColor="text1"/>
                <w:sz w:val="20"/>
                <w:lang w:val="en-US"/>
              </w:rPr>
              <w:t>:</w:t>
            </w:r>
            <w:proofErr w:type="gramEnd"/>
            <w:r w:rsidR="00161221">
              <w:rPr>
                <w:rFonts w:ascii="Palatino Linotype" w:eastAsia="Times New Roman" w:hAnsi="Palatino Linotype" w:cs="Arial"/>
                <w:color w:val="000000" w:themeColor="text1"/>
                <w:sz w:val="20"/>
                <w:lang w:val="en-US"/>
              </w:rPr>
              <w:t xml:space="preserve"> </w:t>
            </w:r>
            <w:r w:rsidR="009E013B">
              <w:rPr>
                <w:rFonts w:ascii="Palatino Linotype" w:eastAsia="Times New Roman" w:hAnsi="Palatino Linotype" w:cs="Arial"/>
                <w:color w:val="000000" w:themeColor="text1"/>
                <w:sz w:val="20"/>
                <w:lang w:val="en-US"/>
              </w:rPr>
              <w:t xml:space="preserve">there is a </w:t>
            </w:r>
            <w:r w:rsidR="00161221">
              <w:rPr>
                <w:rFonts w:ascii="Palatino Linotype" w:eastAsia="Times New Roman" w:hAnsi="Palatino Linotype" w:cs="Arial"/>
                <w:color w:val="000000" w:themeColor="text1"/>
                <w:sz w:val="20"/>
                <w:lang w:val="en-US"/>
              </w:rPr>
              <w:t>validation of positions by university authorities, registration of these recruitments in national campaigns conducted by the relevant ministry (MESR), with a call for applications published nationally and a one-month application deadline. The composition and functioning of selection committees are highly regulated in order to guarantee equal treatment of candidates and avoid any conflict of interest.</w:t>
            </w:r>
          </w:p>
          <w:p w14:paraId="535F5575"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rPr>
            </w:pPr>
            <w:r>
              <w:rPr>
                <w:rFonts w:ascii="Palatino Linotype" w:eastAsia="Times New Roman" w:hAnsi="Palatino Linotype" w:cs="Arial"/>
                <w:color w:val="000000" w:themeColor="text1"/>
                <w:sz w:val="20"/>
                <w:lang w:val="en-US"/>
              </w:rPr>
              <w:t xml:space="preserve">The recent rollout of the BEETWEEN tool for the </w:t>
            </w:r>
            <w:proofErr w:type="spellStart"/>
            <w:r>
              <w:rPr>
                <w:rFonts w:ascii="Palatino Linotype" w:eastAsia="Times New Roman" w:hAnsi="Palatino Linotype" w:cs="Arial"/>
                <w:color w:val="000000" w:themeColor="text1"/>
                <w:sz w:val="20"/>
                <w:lang w:val="en-US"/>
              </w:rPr>
              <w:t>digitisation</w:t>
            </w:r>
            <w:proofErr w:type="spellEnd"/>
            <w:r>
              <w:rPr>
                <w:rFonts w:ascii="Palatino Linotype" w:eastAsia="Times New Roman" w:hAnsi="Palatino Linotype" w:cs="Arial"/>
                <w:color w:val="000000" w:themeColor="text1"/>
                <w:sz w:val="20"/>
                <w:lang w:val="en-US"/>
              </w:rPr>
              <w:t xml:space="preserve"> of the recruitment process should help improve the recruitment process for certain researchers.</w:t>
            </w:r>
          </w:p>
          <w:p w14:paraId="0B5E4D89"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 xml:space="preserve">Contract doctoral students: similar recruitment procedures are applied across all our campuses, but </w:t>
            </w:r>
            <w:r>
              <w:rPr>
                <w:rFonts w:ascii="Palatino Linotype" w:eastAsia="Times New Roman" w:hAnsi="Palatino Linotype" w:cs="Arial"/>
                <w:b/>
                <w:color w:val="000000"/>
                <w:sz w:val="20"/>
                <w:lang w:val="en-US"/>
              </w:rPr>
              <w:t xml:space="preserve">are managed by the doctoral schools </w:t>
            </w:r>
            <w:r>
              <w:rPr>
                <w:rFonts w:ascii="Palatino Linotype" w:eastAsia="Times New Roman" w:hAnsi="Palatino Linotype" w:cs="Arial"/>
                <w:color w:val="000000"/>
                <w:sz w:val="20"/>
                <w:lang w:val="en-US"/>
              </w:rPr>
              <w:t xml:space="preserve">on behalf of the </w:t>
            </w:r>
            <w:proofErr w:type="gramStart"/>
            <w:r>
              <w:rPr>
                <w:rFonts w:ascii="Palatino Linotype" w:eastAsia="Times New Roman" w:hAnsi="Palatino Linotype" w:cs="Arial"/>
                <w:color w:val="000000"/>
                <w:sz w:val="20"/>
                <w:lang w:val="en-US"/>
              </w:rPr>
              <w:t>university for certain doctoral schools</w:t>
            </w:r>
            <w:proofErr w:type="gramEnd"/>
            <w:r>
              <w:rPr>
                <w:rFonts w:ascii="Palatino Linotype" w:eastAsia="Times New Roman" w:hAnsi="Palatino Linotype" w:cs="Arial"/>
                <w:color w:val="000000"/>
                <w:sz w:val="20"/>
                <w:lang w:val="en-US"/>
              </w:rPr>
              <w:t xml:space="preserve">. If necessary, it will be </w:t>
            </w:r>
            <w:r w:rsidR="006C1338">
              <w:rPr>
                <w:rFonts w:ascii="Palatino Linotype" w:eastAsia="Times New Roman" w:hAnsi="Palatino Linotype" w:cs="Arial"/>
                <w:color w:val="000000"/>
                <w:sz w:val="20"/>
                <w:lang w:val="en-US"/>
              </w:rPr>
              <w:t>useful</w:t>
            </w:r>
            <w:r>
              <w:rPr>
                <w:rFonts w:ascii="Palatino Linotype" w:eastAsia="Times New Roman" w:hAnsi="Palatino Linotype" w:cs="Arial"/>
                <w:color w:val="000000"/>
                <w:sz w:val="20"/>
                <w:lang w:val="en-US"/>
              </w:rPr>
              <w:t xml:space="preserve"> to check with the doctoral schools that the recruitment procedures comply with the university's requirements.</w:t>
            </w:r>
          </w:p>
          <w:p w14:paraId="3BD1470E"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Sustainable development researchers (CR DD / DR DD): procedure specific to MTE.</w:t>
            </w:r>
          </w:p>
        </w:tc>
      </w:tr>
      <w:tr w:rsidR="00C76F8A" w14:paraId="3EAE174D"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15B3E7E6" w14:textId="77777777" w:rsidR="00C76F8A" w:rsidRDefault="00C76F8A">
            <w:pPr>
              <w:jc w:val="center"/>
              <w:rPr>
                <w:rFonts w:ascii="Palatino Linotype" w:eastAsia="Times New Roman" w:hAnsi="Palatino Linotype" w:cs="Arial"/>
                <w:color w:val="000000"/>
                <w:highlight w:val="cyan"/>
                <w:lang w:val="en-US"/>
              </w:rPr>
            </w:pPr>
          </w:p>
        </w:tc>
        <w:tc>
          <w:tcPr>
            <w:tcW w:w="0" w:type="auto"/>
            <w:shd w:val="clear" w:color="auto" w:fill="FFFFFF" w:themeFill="background1"/>
          </w:tcPr>
          <w:p w14:paraId="31D41BBA"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Employers should establish open, effective, transparent, supportive and internationally comparable recruitment procedures that are appropriate to the types of positions advertised.</w:t>
            </w:r>
          </w:p>
          <w:p w14:paraId="313878C0"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p>
          <w:p w14:paraId="5E7D30D8"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cyan"/>
                <w:lang w:val="en-US"/>
              </w:rPr>
            </w:pPr>
            <w:r>
              <w:rPr>
                <w:rFonts w:ascii="Palatino Linotype" w:hAnsi="Palatino Linotype"/>
                <w:color w:val="auto"/>
                <w:sz w:val="20"/>
                <w:lang w:val="en-US"/>
              </w:rPr>
              <w:t xml:space="preserve">Advertisements should provide a comprehensive description of the knowledge and skills required and should not be so </w:t>
            </w:r>
            <w:proofErr w:type="spellStart"/>
            <w:r>
              <w:rPr>
                <w:rFonts w:ascii="Palatino Linotype" w:hAnsi="Palatino Linotype"/>
                <w:color w:val="auto"/>
                <w:sz w:val="20"/>
                <w:lang w:val="en-US"/>
              </w:rPr>
              <w:t>specialised</w:t>
            </w:r>
            <w:proofErr w:type="spellEnd"/>
            <w:r>
              <w:rPr>
                <w:rFonts w:ascii="Palatino Linotype" w:hAnsi="Palatino Linotype"/>
                <w:color w:val="auto"/>
                <w:sz w:val="20"/>
                <w:lang w:val="en-US"/>
              </w:rPr>
              <w:t xml:space="preserve"> as to discourage eligible candidates. Employers should include a description of working conditions and rights, including career development prospects. In addition, the time between the publication of the job advertisement or call for applications and the deadline for responses must be realistic.</w:t>
            </w:r>
          </w:p>
        </w:tc>
        <w:tc>
          <w:tcPr>
            <w:tcW w:w="0" w:type="auto"/>
            <w:vMerge/>
          </w:tcPr>
          <w:p w14:paraId="03C7B92C"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tc>
        <w:tc>
          <w:tcPr>
            <w:tcW w:w="8818" w:type="dxa"/>
            <w:vMerge/>
          </w:tcPr>
          <w:p w14:paraId="20177346"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tc>
      </w:tr>
      <w:tr w:rsidR="00C76F8A" w14:paraId="7F9591E2" w14:textId="77777777" w:rsidTr="00C76F8A">
        <w:trPr>
          <w:cnfStyle w:val="000000010000" w:firstRow="0" w:lastRow="0" w:firstColumn="0" w:lastColumn="0" w:oddVBand="0" w:evenVBand="0" w:oddHBand="0" w:evenHBand="1"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7C0BAC4" w14:textId="77777777" w:rsidR="00C76F8A" w:rsidRDefault="00161221">
            <w:pPr>
              <w:jc w:val="center"/>
              <w:rPr>
                <w:rFonts w:ascii="Palatino Linotype" w:eastAsia="Times New Roman" w:hAnsi="Palatino Linotype" w:cs="Arial"/>
                <w:color w:val="000000"/>
                <w:highlight w:val="cyan"/>
                <w:lang w:val="en-GB"/>
              </w:rPr>
            </w:pPr>
            <w:r>
              <w:rPr>
                <w:rFonts w:ascii="Palatino Linotype" w:eastAsia="Times New Roman" w:hAnsi="Palatino Linotype" w:cs="Arial"/>
                <w:color w:val="000000"/>
                <w:sz w:val="20"/>
                <w:highlight w:val="cyan"/>
                <w:lang w:val="en-GB"/>
              </w:rPr>
              <w:t xml:space="preserve">14. </w:t>
            </w:r>
            <w:proofErr w:type="spellStart"/>
            <w:r>
              <w:rPr>
                <w:rFonts w:ascii="Palatino Linotype" w:eastAsia="Times New Roman" w:hAnsi="Palatino Linotype" w:cs="Arial"/>
                <w:color w:val="000000"/>
                <w:sz w:val="20"/>
                <w:highlight w:val="cyan"/>
                <w:lang w:val="fr-FR"/>
              </w:rPr>
              <w:t>Selection</w:t>
            </w:r>
            <w:proofErr w:type="spellEnd"/>
            <w:r>
              <w:rPr>
                <w:rFonts w:ascii="Palatino Linotype" w:eastAsia="Times New Roman" w:hAnsi="Palatino Linotype" w:cs="Arial"/>
                <w:color w:val="000000"/>
                <w:sz w:val="20"/>
                <w:highlight w:val="cyan"/>
                <w:lang w:val="fr-FR"/>
              </w:rPr>
              <w:t xml:space="preserve"> </w:t>
            </w:r>
            <w:r>
              <w:rPr>
                <w:rFonts w:ascii="Palatino Linotype" w:eastAsia="Times New Roman" w:hAnsi="Palatino Linotype" w:cs="Arial"/>
                <w:color w:val="000000"/>
                <w:sz w:val="20"/>
                <w:highlight w:val="cyan"/>
                <w:lang w:val="en-GB"/>
              </w:rPr>
              <w:t>(Code)</w:t>
            </w:r>
          </w:p>
          <w:p w14:paraId="77C9CA37" w14:textId="77777777" w:rsidR="00C76F8A" w:rsidRDefault="00C76F8A">
            <w:pPr>
              <w:jc w:val="center"/>
              <w:rPr>
                <w:rFonts w:ascii="Palatino Linotype" w:eastAsia="Times New Roman" w:hAnsi="Palatino Linotype" w:cs="Arial"/>
                <w:highlight w:val="yellow"/>
                <w:lang w:val="en-GB"/>
              </w:rPr>
            </w:pPr>
          </w:p>
          <w:p w14:paraId="135F9818" w14:textId="77777777" w:rsidR="00C76F8A" w:rsidRDefault="00C76F8A">
            <w:pPr>
              <w:jc w:val="center"/>
              <w:rPr>
                <w:rFonts w:ascii="Palatino Linotype" w:eastAsia="Times New Roman" w:hAnsi="Palatino Linotype" w:cs="Arial"/>
                <w:highlight w:val="yellow"/>
                <w:lang w:val="en-GB"/>
              </w:rPr>
            </w:pPr>
          </w:p>
        </w:tc>
        <w:tc>
          <w:tcPr>
            <w:tcW w:w="0" w:type="auto"/>
            <w:shd w:val="clear" w:color="auto" w:fill="FFFFFF" w:themeFill="background1"/>
          </w:tcPr>
          <w:p w14:paraId="555A8ACA"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yellow"/>
                <w:lang w:val="en-GB"/>
              </w:rPr>
            </w:pPr>
          </w:p>
          <w:p w14:paraId="0D8B3875"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cyan"/>
                <w:lang w:val="en-GB"/>
              </w:rPr>
            </w:pPr>
            <w:r>
              <w:rPr>
                <w:rFonts w:ascii="Palatino Linotype" w:eastAsia="Times New Roman" w:hAnsi="Palatino Linotype" w:cs="Arial"/>
                <w:sz w:val="20"/>
                <w:highlight w:val="cyan"/>
                <w:lang w:val="en-GB"/>
              </w:rPr>
              <w:t>-/+</w:t>
            </w:r>
          </w:p>
          <w:p w14:paraId="3101A883"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yellow"/>
                <w:lang w:val="en-GB"/>
              </w:rPr>
            </w:pPr>
          </w:p>
        </w:tc>
        <w:tc>
          <w:tcPr>
            <w:tcW w:w="0" w:type="auto"/>
            <w:vMerge w:val="restart"/>
            <w:shd w:val="clear" w:color="auto" w:fill="FFFFFF" w:themeFill="background1"/>
          </w:tcPr>
          <w:p w14:paraId="27AA726C"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sz w:val="20"/>
                <w:lang w:val="en-US"/>
              </w:rPr>
              <w:t xml:space="preserve">The rules governing the composition of selection boards should be </w:t>
            </w:r>
            <w:r>
              <w:rPr>
                <w:rFonts w:ascii="Palatino Linotype" w:eastAsia="Times New Roman" w:hAnsi="Palatino Linotype" w:cs="Arial"/>
                <w:color w:val="auto"/>
                <w:sz w:val="20"/>
                <w:lang w:val="en-US"/>
              </w:rPr>
              <w:t xml:space="preserve">better </w:t>
            </w:r>
            <w:r>
              <w:rPr>
                <w:rFonts w:ascii="Palatino Linotype" w:eastAsia="Times New Roman" w:hAnsi="Palatino Linotype" w:cs="Arial"/>
                <w:sz w:val="20"/>
                <w:lang w:val="en-US"/>
              </w:rPr>
              <w:t>identified and applied</w:t>
            </w:r>
            <w:r>
              <w:rPr>
                <w:rFonts w:ascii="Palatino Linotype" w:eastAsia="Times New Roman" w:hAnsi="Palatino Linotype" w:cs="Arial"/>
                <w:color w:val="auto"/>
                <w:sz w:val="20"/>
                <w:lang w:val="en-US"/>
              </w:rPr>
              <w:t>.</w:t>
            </w:r>
          </w:p>
          <w:p w14:paraId="50F461FD"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p>
          <w:p w14:paraId="4A600F0F"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p>
        </w:tc>
        <w:tc>
          <w:tcPr>
            <w:tcW w:w="8818" w:type="dxa"/>
            <w:vMerge w:val="restart"/>
            <w:shd w:val="clear" w:color="auto" w:fill="FFFFFF" w:themeFill="background1"/>
          </w:tcPr>
          <w:p w14:paraId="622E9EB8"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 xml:space="preserve">Initiatives </w:t>
            </w:r>
            <w:proofErr w:type="spellStart"/>
            <w:r>
              <w:rPr>
                <w:rFonts w:ascii="Palatino Linotype" w:eastAsia="Times New Roman" w:hAnsi="Palatino Linotype" w:cs="Arial"/>
                <w:color w:val="auto"/>
                <w:sz w:val="20"/>
                <w:lang w:val="fr-FR"/>
              </w:rPr>
              <w:t>already</w:t>
            </w:r>
            <w:proofErr w:type="spellEnd"/>
            <w:r>
              <w:rPr>
                <w:rFonts w:ascii="Palatino Linotype" w:eastAsia="Times New Roman" w:hAnsi="Palatino Linotype" w:cs="Arial"/>
                <w:color w:val="auto"/>
                <w:sz w:val="20"/>
                <w:lang w:val="fr-FR"/>
              </w:rPr>
              <w:t xml:space="preserve"> </w:t>
            </w:r>
            <w:proofErr w:type="spellStart"/>
            <w:r>
              <w:rPr>
                <w:rFonts w:ascii="Palatino Linotype" w:eastAsia="Times New Roman" w:hAnsi="Palatino Linotype" w:cs="Arial"/>
                <w:color w:val="auto"/>
                <w:sz w:val="20"/>
                <w:lang w:val="fr-FR"/>
              </w:rPr>
              <w:t>implemented</w:t>
            </w:r>
            <w:proofErr w:type="spellEnd"/>
            <w:r>
              <w:rPr>
                <w:rFonts w:ascii="Palatino Linotype" w:eastAsia="Times New Roman" w:hAnsi="Palatino Linotype" w:cs="Arial"/>
                <w:color w:val="auto"/>
                <w:sz w:val="20"/>
                <w:lang w:val="fr-FR"/>
              </w:rPr>
              <w:t>:</w:t>
            </w:r>
          </w:p>
          <w:p w14:paraId="318BE4BE" w14:textId="77777777" w:rsidR="00C76F8A" w:rsidRDefault="00560C75">
            <w:pPr>
              <w:pStyle w:val="Paragraphedeliste"/>
              <w:numPr>
                <w:ilvl w:val="0"/>
                <w:numId w:val="35"/>
              </w:numPr>
              <w:cnfStyle w:val="000000010000" w:firstRow="0" w:lastRow="0" w:firstColumn="0" w:lastColumn="0" w:oddVBand="0" w:evenVBand="0" w:oddHBand="0" w:evenHBand="1" w:firstRowFirstColumn="0" w:firstRowLastColumn="0" w:lastRowFirstColumn="0" w:lastRowLastColumn="0"/>
              <w:rPr>
                <w:rFonts w:ascii="Palatino Linotype" w:hAnsi="Palatino Linotype" w:cs="Arial"/>
                <w:color w:val="auto"/>
                <w:lang w:val="fr-FR"/>
              </w:rPr>
            </w:pPr>
            <w:hyperlink r:id="rId66" w:tooltip="https://mission-egalite.univ-gustave-eiffel.fr/fileadmin/contributeurs/Mission-egalite/Plan/Plan_EFH_UGE_2024-2026_vd.pdf" w:history="1">
              <w:proofErr w:type="spellStart"/>
              <w:r w:rsidR="00161221">
                <w:rPr>
                  <w:rStyle w:val="Lienhypertexte"/>
                  <w:rFonts w:ascii="Palatino Linotype" w:hAnsi="Palatino Linotype" w:cs="Arial"/>
                  <w:sz w:val="20"/>
                  <w:lang w:val="fr-FR"/>
                </w:rPr>
                <w:t>Equality</w:t>
              </w:r>
              <w:proofErr w:type="spellEnd"/>
              <w:r w:rsidR="00161221">
                <w:rPr>
                  <w:rStyle w:val="Lienhypertexte"/>
                  <w:rFonts w:ascii="Palatino Linotype" w:hAnsi="Palatino Linotype" w:cs="Arial"/>
                  <w:sz w:val="20"/>
                  <w:lang w:val="fr-FR"/>
                </w:rPr>
                <w:t xml:space="preserve"> Plan 2024-2026</w:t>
              </w:r>
            </w:hyperlink>
            <w:r w:rsidR="00161221">
              <w:rPr>
                <w:rFonts w:ascii="Palatino Linotype" w:hAnsi="Palatino Linotype" w:cs="Arial"/>
                <w:color w:val="auto"/>
                <w:sz w:val="20"/>
                <w:lang w:val="fr-FR"/>
              </w:rPr>
              <w:t xml:space="preserve">: </w:t>
            </w:r>
            <w:proofErr w:type="spellStart"/>
            <w:r w:rsidR="00161221">
              <w:rPr>
                <w:rFonts w:ascii="Palatino Linotype" w:hAnsi="Palatino Linotype" w:cs="Arial"/>
                <w:color w:val="auto"/>
                <w:sz w:val="20"/>
                <w:lang w:val="fr-FR"/>
              </w:rPr>
              <w:t>Recruitment</w:t>
            </w:r>
            <w:proofErr w:type="spellEnd"/>
            <w:r w:rsidR="00161221">
              <w:rPr>
                <w:rFonts w:ascii="Palatino Linotype" w:hAnsi="Palatino Linotype" w:cs="Arial"/>
                <w:color w:val="auto"/>
                <w:sz w:val="20"/>
                <w:lang w:val="fr-FR"/>
              </w:rPr>
              <w:t xml:space="preserve"> </w:t>
            </w:r>
          </w:p>
          <w:p w14:paraId="5ED31614" w14:textId="77777777" w:rsidR="00C76F8A" w:rsidRDefault="00161221">
            <w:pPr>
              <w:pStyle w:val="Paragraphedeliste"/>
              <w:numPr>
                <w:ilvl w:val="0"/>
                <w:numId w:val="35"/>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color w:val="auto"/>
                <w:lang w:val="en-US"/>
              </w:rPr>
            </w:pPr>
            <w:r>
              <w:rPr>
                <w:rFonts w:ascii="Palatino Linotype" w:hAnsi="Palatino Linotype" w:cs="Arial"/>
                <w:color w:val="auto"/>
                <w:sz w:val="20"/>
                <w:lang w:val="en-US"/>
              </w:rPr>
              <w:t xml:space="preserve">Application of </w:t>
            </w:r>
            <w:hyperlink r:id="rId67" w:tooltip="https://www.legifrance.gouv.fr/loda/id/JORFTEXT000028056664" w:history="1">
              <w:r>
                <w:rPr>
                  <w:rStyle w:val="Lienhypertexte"/>
                  <w:rFonts w:ascii="Palatino Linotype" w:hAnsi="Palatino Linotype" w:cs="Arial"/>
                  <w:sz w:val="20"/>
                  <w:lang w:val="en-US"/>
                </w:rPr>
                <w:t xml:space="preserve">Decree No. 2013-908 of 10 October 2013 </w:t>
              </w:r>
            </w:hyperlink>
            <w:r>
              <w:rPr>
                <w:rFonts w:ascii="Palatino Linotype" w:hAnsi="Palatino Linotype" w:cs="Arial"/>
                <w:color w:val="auto"/>
                <w:sz w:val="20"/>
                <w:lang w:val="en-US"/>
              </w:rPr>
              <w:t>on the procedures for appointing members of juries and selection bodies for the recruitment, advancement or internal promotion of civil servants in the State civil service, local civil service and hospital civil service</w:t>
            </w:r>
          </w:p>
          <w:p w14:paraId="6302DAED" w14:textId="77777777" w:rsidR="00C76F8A" w:rsidRDefault="00161221">
            <w:pPr>
              <w:pStyle w:val="Paragraphedeliste"/>
              <w:numPr>
                <w:ilvl w:val="0"/>
                <w:numId w:val="35"/>
              </w:numPr>
              <w:cnfStyle w:val="000000010000" w:firstRow="0" w:lastRow="0" w:firstColumn="0" w:lastColumn="0" w:oddVBand="0" w:evenVBand="0" w:oddHBand="0" w:evenHBand="1" w:firstRowFirstColumn="0" w:firstRowLastColumn="0" w:lastRowFirstColumn="0" w:lastRowLastColumn="0"/>
              <w:rPr>
                <w:rFonts w:ascii="Palatino Linotype" w:hAnsi="Palatino Linotype" w:cs="Arial"/>
                <w:color w:val="auto"/>
                <w:lang w:val="en-US"/>
              </w:rPr>
            </w:pPr>
            <w:r>
              <w:rPr>
                <w:rFonts w:ascii="Palatino Linotype" w:eastAsia="Times New Roman" w:hAnsi="Palatino Linotype" w:cs="Arial"/>
                <w:color w:val="000000"/>
                <w:sz w:val="20"/>
                <w:lang w:val="en-US"/>
              </w:rPr>
              <w:t>Document describing the principles to be applied by selection committees for teacher-researchers, available on the intranet</w:t>
            </w:r>
          </w:p>
        </w:tc>
      </w:tr>
      <w:tr w:rsidR="00C76F8A" w14:paraId="700941C2" w14:textId="77777777" w:rsidTr="00C76F8A">
        <w:trPr>
          <w:cnfStyle w:val="000000100000" w:firstRow="0" w:lastRow="0" w:firstColumn="0" w:lastColumn="0" w:oddVBand="0" w:evenVBand="0" w:oddHBand="1" w:evenHBand="0" w:firstRowFirstColumn="0" w:firstRowLastColumn="0" w:lastRowFirstColumn="0" w:lastRowLastColumn="0"/>
          <w:trHeight w:val="2729"/>
        </w:trPr>
        <w:tc>
          <w:tcPr>
            <w:cnfStyle w:val="001000000000" w:firstRow="0" w:lastRow="0" w:firstColumn="1" w:lastColumn="0" w:oddVBand="0" w:evenVBand="0" w:oddHBand="0" w:evenHBand="0" w:firstRowFirstColumn="0" w:firstRowLastColumn="0" w:lastRowFirstColumn="0" w:lastRowLastColumn="0"/>
            <w:tcW w:w="0" w:type="auto"/>
            <w:vMerge/>
          </w:tcPr>
          <w:p w14:paraId="280A7880" w14:textId="77777777" w:rsidR="00C76F8A" w:rsidRDefault="00C76F8A">
            <w:pPr>
              <w:jc w:val="center"/>
              <w:rPr>
                <w:rFonts w:ascii="Palatino Linotype" w:eastAsia="Times New Roman" w:hAnsi="Palatino Linotype" w:cs="Arial"/>
                <w:color w:val="000000"/>
                <w:highlight w:val="yellow"/>
              </w:rPr>
            </w:pPr>
          </w:p>
        </w:tc>
        <w:tc>
          <w:tcPr>
            <w:tcW w:w="0" w:type="auto"/>
            <w:shd w:val="clear" w:color="auto" w:fill="FFFFFF" w:themeFill="background1"/>
          </w:tcPr>
          <w:p w14:paraId="34BD8178"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yellow"/>
                <w:lang w:val="fr-FR"/>
              </w:rPr>
            </w:pPr>
            <w:r>
              <w:rPr>
                <w:rFonts w:ascii="Palatino Linotype" w:hAnsi="Palatino Linotype"/>
                <w:color w:val="auto"/>
                <w:sz w:val="20"/>
                <w:lang w:val="en-US"/>
              </w:rPr>
              <w:t xml:space="preserve">Selection committees should bring together a range of expertise and skills, reflect an appropriate gender balance and, where necessary and possible, include members from different sectors (public and private) and disciplines, including from other countries, with the appropriate experience to assess the candidate. Where possible, a wide range of selection practices should be used, such as evaluation by external experts and one-to-one interviews. </w:t>
            </w:r>
            <w:proofErr w:type="spellStart"/>
            <w:r>
              <w:rPr>
                <w:rFonts w:ascii="Palatino Linotype" w:hAnsi="Palatino Linotype"/>
                <w:color w:val="auto"/>
                <w:sz w:val="20"/>
                <w:lang w:val="fr-FR"/>
              </w:rPr>
              <w:t>Members</w:t>
            </w:r>
            <w:proofErr w:type="spellEnd"/>
            <w:r>
              <w:rPr>
                <w:rFonts w:ascii="Palatino Linotype" w:hAnsi="Palatino Linotype"/>
                <w:color w:val="auto"/>
                <w:sz w:val="20"/>
                <w:lang w:val="fr-FR"/>
              </w:rPr>
              <w:t xml:space="preserve"> of </w:t>
            </w:r>
            <w:proofErr w:type="spellStart"/>
            <w:r>
              <w:rPr>
                <w:rFonts w:ascii="Palatino Linotype" w:hAnsi="Palatino Linotype"/>
                <w:color w:val="auto"/>
                <w:sz w:val="20"/>
                <w:lang w:val="fr-FR"/>
              </w:rPr>
              <w:t>selection</w:t>
            </w:r>
            <w:proofErr w:type="spellEnd"/>
            <w:r>
              <w:rPr>
                <w:rFonts w:ascii="Palatino Linotype" w:hAnsi="Palatino Linotype"/>
                <w:color w:val="auto"/>
                <w:sz w:val="20"/>
                <w:lang w:val="fr-FR"/>
              </w:rPr>
              <w:t xml:space="preserve"> </w:t>
            </w:r>
            <w:proofErr w:type="spellStart"/>
            <w:r>
              <w:rPr>
                <w:rFonts w:ascii="Palatino Linotype" w:hAnsi="Palatino Linotype"/>
                <w:color w:val="auto"/>
                <w:sz w:val="20"/>
                <w:lang w:val="fr-FR"/>
              </w:rPr>
              <w:t>committees</w:t>
            </w:r>
            <w:proofErr w:type="spellEnd"/>
            <w:r>
              <w:rPr>
                <w:rFonts w:ascii="Palatino Linotype" w:hAnsi="Palatino Linotype"/>
                <w:color w:val="auto"/>
                <w:sz w:val="20"/>
                <w:lang w:val="fr-FR"/>
              </w:rPr>
              <w:t xml:space="preserve"> </w:t>
            </w:r>
            <w:proofErr w:type="spellStart"/>
            <w:r>
              <w:rPr>
                <w:rFonts w:ascii="Palatino Linotype" w:hAnsi="Palatino Linotype"/>
                <w:color w:val="auto"/>
                <w:sz w:val="20"/>
                <w:lang w:val="fr-FR"/>
              </w:rPr>
              <w:t>should</w:t>
            </w:r>
            <w:proofErr w:type="spellEnd"/>
            <w:r>
              <w:rPr>
                <w:rFonts w:ascii="Palatino Linotype" w:hAnsi="Palatino Linotype"/>
                <w:color w:val="auto"/>
                <w:sz w:val="20"/>
                <w:lang w:val="fr-FR"/>
              </w:rPr>
              <w:t xml:space="preserve"> </w:t>
            </w:r>
            <w:proofErr w:type="spellStart"/>
            <w:r>
              <w:rPr>
                <w:rFonts w:ascii="Palatino Linotype" w:hAnsi="Palatino Linotype"/>
                <w:color w:val="auto"/>
                <w:sz w:val="20"/>
                <w:lang w:val="fr-FR"/>
              </w:rPr>
              <w:t>be</w:t>
            </w:r>
            <w:proofErr w:type="spellEnd"/>
            <w:r>
              <w:rPr>
                <w:rFonts w:ascii="Palatino Linotype" w:hAnsi="Palatino Linotype"/>
                <w:color w:val="auto"/>
                <w:sz w:val="20"/>
                <w:lang w:val="fr-FR"/>
              </w:rPr>
              <w:t xml:space="preserve"> </w:t>
            </w:r>
            <w:proofErr w:type="spellStart"/>
            <w:r>
              <w:rPr>
                <w:rFonts w:ascii="Palatino Linotype" w:hAnsi="Palatino Linotype"/>
                <w:color w:val="auto"/>
                <w:sz w:val="20"/>
                <w:lang w:val="fr-FR"/>
              </w:rPr>
              <w:t>adequately</w:t>
            </w:r>
            <w:proofErr w:type="spellEnd"/>
            <w:r>
              <w:rPr>
                <w:rFonts w:ascii="Palatino Linotype" w:hAnsi="Palatino Linotype"/>
                <w:color w:val="auto"/>
                <w:sz w:val="20"/>
                <w:lang w:val="fr-FR"/>
              </w:rPr>
              <w:t xml:space="preserve"> </w:t>
            </w:r>
            <w:proofErr w:type="spellStart"/>
            <w:r>
              <w:rPr>
                <w:rFonts w:ascii="Palatino Linotype" w:hAnsi="Palatino Linotype"/>
                <w:color w:val="auto"/>
                <w:sz w:val="20"/>
                <w:lang w:val="fr-FR"/>
              </w:rPr>
              <w:t>trained</w:t>
            </w:r>
            <w:proofErr w:type="spellEnd"/>
            <w:r>
              <w:rPr>
                <w:rFonts w:ascii="Palatino Linotype" w:hAnsi="Palatino Linotype"/>
                <w:color w:val="auto"/>
                <w:sz w:val="20"/>
                <w:lang w:val="fr-FR"/>
              </w:rPr>
              <w:t>.</w:t>
            </w:r>
          </w:p>
        </w:tc>
        <w:tc>
          <w:tcPr>
            <w:tcW w:w="0" w:type="auto"/>
            <w:vMerge/>
          </w:tcPr>
          <w:p w14:paraId="651CB08F"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c>
          <w:tcPr>
            <w:tcW w:w="8818" w:type="dxa"/>
            <w:vMerge/>
          </w:tcPr>
          <w:p w14:paraId="18AE413B"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r>
      <w:tr w:rsidR="00C76F8A" w14:paraId="278CEA38"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2E2C9AB3" w14:textId="77777777" w:rsidR="00C76F8A" w:rsidRDefault="00161221">
            <w:pPr>
              <w:jc w:val="center"/>
              <w:rPr>
                <w:rFonts w:ascii="Palatino Linotype" w:eastAsia="Times New Roman" w:hAnsi="Palatino Linotype" w:cs="Arial"/>
                <w:highlight w:val="yellow"/>
                <w:lang w:val="en-GB"/>
              </w:rPr>
            </w:pPr>
            <w:r>
              <w:rPr>
                <w:rFonts w:ascii="Palatino Linotype" w:eastAsia="Times New Roman" w:hAnsi="Palatino Linotype" w:cs="Arial"/>
                <w:color w:val="000000"/>
                <w:sz w:val="20"/>
                <w:highlight w:val="yellow"/>
                <w:lang w:val="en-GB"/>
              </w:rPr>
              <w:t xml:space="preserve">15. </w:t>
            </w:r>
            <w:proofErr w:type="spellStart"/>
            <w:r>
              <w:rPr>
                <w:rFonts w:ascii="Palatino Linotype" w:eastAsia="Times New Roman" w:hAnsi="Palatino Linotype" w:cs="Arial"/>
                <w:color w:val="000000"/>
                <w:sz w:val="20"/>
                <w:highlight w:val="yellow"/>
                <w:lang w:val="fr-FR"/>
              </w:rPr>
              <w:t>Transparency</w:t>
            </w:r>
            <w:proofErr w:type="spellEnd"/>
            <w:r>
              <w:rPr>
                <w:rFonts w:ascii="Palatino Linotype" w:eastAsia="Times New Roman" w:hAnsi="Palatino Linotype" w:cs="Arial"/>
                <w:color w:val="000000"/>
                <w:sz w:val="20"/>
                <w:highlight w:val="yellow"/>
                <w:lang w:val="fr-FR"/>
              </w:rPr>
              <w:t xml:space="preserve"> </w:t>
            </w:r>
            <w:r>
              <w:rPr>
                <w:rFonts w:ascii="Palatino Linotype" w:eastAsia="Times New Roman" w:hAnsi="Palatino Linotype" w:cs="Arial"/>
                <w:color w:val="000000"/>
                <w:sz w:val="20"/>
                <w:highlight w:val="yellow"/>
                <w:lang w:val="en-GB"/>
              </w:rPr>
              <w:t>(Code)</w:t>
            </w:r>
          </w:p>
        </w:tc>
        <w:tc>
          <w:tcPr>
            <w:tcW w:w="0" w:type="auto"/>
            <w:shd w:val="clear" w:color="auto" w:fill="FFFFFF" w:themeFill="background1"/>
          </w:tcPr>
          <w:p w14:paraId="00379C2C"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yellow"/>
                <w:lang w:val="en-GB"/>
              </w:rPr>
            </w:pPr>
          </w:p>
          <w:p w14:paraId="706F00F9"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yellow"/>
                <w:lang w:val="en-GB"/>
              </w:rPr>
            </w:pPr>
            <w:r>
              <w:rPr>
                <w:rFonts w:ascii="Palatino Linotype" w:eastAsia="Times New Roman" w:hAnsi="Palatino Linotype" w:cs="Arial"/>
                <w:sz w:val="20"/>
                <w:highlight w:val="yellow"/>
                <w:lang w:val="en-GB"/>
              </w:rPr>
              <w:lastRenderedPageBreak/>
              <w:t>+/-</w:t>
            </w:r>
          </w:p>
          <w:p w14:paraId="6D854B1D"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yellow"/>
                <w:lang w:val="en-GB"/>
              </w:rPr>
            </w:pPr>
          </w:p>
        </w:tc>
        <w:tc>
          <w:tcPr>
            <w:tcW w:w="0" w:type="auto"/>
            <w:vMerge w:val="restart"/>
            <w:shd w:val="clear" w:color="auto" w:fill="FFFFFF" w:themeFill="background1"/>
          </w:tcPr>
          <w:p w14:paraId="2D9F8D19"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r>
              <w:rPr>
                <w:rFonts w:ascii="Palatino Linotype" w:eastAsia="Times New Roman" w:hAnsi="Palatino Linotype" w:cs="Arial"/>
                <w:sz w:val="20"/>
                <w:lang w:val="en-US"/>
              </w:rPr>
              <w:lastRenderedPageBreak/>
              <w:t>The university does not have control over all recruitment processes, particularly those concerning CD DD and DR DD, which are managed by the MTE.</w:t>
            </w:r>
          </w:p>
          <w:p w14:paraId="5CF4D1C5"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r>
              <w:rPr>
                <w:rFonts w:ascii="Palatino Linotype" w:eastAsia="Times New Roman" w:hAnsi="Palatino Linotype" w:cs="Arial"/>
                <w:sz w:val="20"/>
                <w:lang w:val="en-US"/>
              </w:rPr>
              <w:t>Overall, efforts should be made to improve the dissemination of information on recruitment processes, regardless of status.</w:t>
            </w:r>
          </w:p>
          <w:p w14:paraId="37205CAA"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sz w:val="20"/>
                <w:lang w:val="en-US"/>
              </w:rPr>
              <w:t xml:space="preserve">Information could also be posted on the relevant COMEVAL web pages on the website managed by the </w:t>
            </w:r>
            <w:r>
              <w:rPr>
                <w:rFonts w:ascii="Palatino Linotype" w:eastAsia="Times New Roman" w:hAnsi="Palatino Linotype" w:cs="Arial"/>
                <w:color w:val="auto"/>
                <w:sz w:val="20"/>
                <w:lang w:val="en-US"/>
              </w:rPr>
              <w:t>MTE</w:t>
            </w:r>
            <w:r>
              <w:rPr>
                <w:rFonts w:ascii="Palatino Linotype" w:eastAsia="Times New Roman" w:hAnsi="Palatino Linotype" w:cs="Arial"/>
                <w:sz w:val="20"/>
                <w:lang w:val="en-US"/>
              </w:rPr>
              <w:t>.</w:t>
            </w:r>
          </w:p>
          <w:p w14:paraId="6F8FC763"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Multiple recruitment sources, with specific procedures and tools </w:t>
            </w:r>
          </w:p>
        </w:tc>
        <w:tc>
          <w:tcPr>
            <w:tcW w:w="8818" w:type="dxa"/>
            <w:vMerge w:val="restart"/>
            <w:shd w:val="clear" w:color="auto" w:fill="FFFFFF" w:themeFill="background1"/>
          </w:tcPr>
          <w:p w14:paraId="79E114CD" w14:textId="77777777" w:rsidR="00C76F8A" w:rsidRDefault="00161221">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 xml:space="preserve">Initiatives </w:t>
            </w:r>
            <w:proofErr w:type="spellStart"/>
            <w:r>
              <w:rPr>
                <w:rFonts w:ascii="Palatino Linotype" w:eastAsia="Times New Roman" w:hAnsi="Palatino Linotype" w:cs="Arial"/>
                <w:color w:val="auto"/>
                <w:sz w:val="20"/>
                <w:lang w:val="fr-FR"/>
              </w:rPr>
              <w:t>already</w:t>
            </w:r>
            <w:proofErr w:type="spellEnd"/>
            <w:r>
              <w:rPr>
                <w:rFonts w:ascii="Palatino Linotype" w:eastAsia="Times New Roman" w:hAnsi="Palatino Linotype" w:cs="Arial"/>
                <w:color w:val="auto"/>
                <w:sz w:val="20"/>
                <w:lang w:val="fr-FR"/>
              </w:rPr>
              <w:t xml:space="preserve"> </w:t>
            </w:r>
            <w:proofErr w:type="spellStart"/>
            <w:r>
              <w:rPr>
                <w:rFonts w:ascii="Palatino Linotype" w:eastAsia="Times New Roman" w:hAnsi="Palatino Linotype" w:cs="Arial"/>
                <w:color w:val="auto"/>
                <w:sz w:val="20"/>
                <w:lang w:val="fr-FR"/>
              </w:rPr>
              <w:t>implemented</w:t>
            </w:r>
            <w:proofErr w:type="spellEnd"/>
            <w:r>
              <w:rPr>
                <w:rFonts w:ascii="Palatino Linotype" w:eastAsia="Times New Roman" w:hAnsi="Palatino Linotype" w:cs="Arial"/>
                <w:color w:val="auto"/>
                <w:sz w:val="20"/>
                <w:lang w:val="fr-FR"/>
              </w:rPr>
              <w:t>:</w:t>
            </w:r>
          </w:p>
          <w:p w14:paraId="4AE7F5C8"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color w:val="auto"/>
                <w:lang w:val="en-US"/>
              </w:rPr>
            </w:pPr>
            <w:r>
              <w:rPr>
                <w:rFonts w:ascii="Palatino Linotype" w:eastAsia="Times New Roman" w:hAnsi="Palatino Linotype" w:cs="Arial"/>
                <w:b/>
                <w:bCs/>
                <w:color w:val="000000"/>
                <w:sz w:val="20"/>
                <w:lang w:val="en-US"/>
              </w:rPr>
              <w:lastRenderedPageBreak/>
              <w:t>R1-R4</w:t>
            </w:r>
            <w:r>
              <w:rPr>
                <w:rFonts w:ascii="Palatino Linotype" w:eastAsia="Times New Roman" w:hAnsi="Palatino Linotype" w:cs="Arial"/>
                <w:color w:val="000000"/>
                <w:sz w:val="20"/>
                <w:lang w:val="en-US"/>
              </w:rPr>
              <w:t>: align with the</w:t>
            </w:r>
            <w:hyperlink r:id="rId68" w:tooltip="https://mission-egalite.univ-gustave-eiffel.fr/fileadmin/contributeurs/Mission-egalite/Plan/Plan_EFH_UGE_2024-2026_vd.pdf" w:history="1">
              <w:r>
                <w:rPr>
                  <w:rStyle w:val="Lienhypertexte"/>
                  <w:rFonts w:ascii="Palatino Linotype" w:eastAsia="Times New Roman" w:hAnsi="Palatino Linotype" w:cs="Arial"/>
                  <w:sz w:val="20"/>
                  <w:lang w:val="en-US" w:eastAsia="en-US"/>
                </w:rPr>
                <w:t xml:space="preserve"> 2024-2026 Equality Plan </w:t>
              </w:r>
            </w:hyperlink>
            <w:r>
              <w:rPr>
                <w:rStyle w:val="Lienhypertexte"/>
                <w:color w:val="auto"/>
                <w:sz w:val="20"/>
                <w:u w:val="none"/>
              </w:rPr>
              <w:t>(</w:t>
            </w:r>
            <w:r>
              <w:rPr>
                <w:rFonts w:ascii="Palatino Linotype" w:eastAsia="Times New Roman" w:hAnsi="Palatino Linotype" w:cs="Arial"/>
                <w:color w:val="000000"/>
                <w:sz w:val="20"/>
                <w:lang w:val="en-US"/>
              </w:rPr>
              <w:t>Measures 2.1 and  Measures 2.2)</w:t>
            </w:r>
          </w:p>
          <w:p w14:paraId="3FCCD67E"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color w:val="auto"/>
                <w:lang w:val="en-US"/>
              </w:rPr>
            </w:pPr>
            <w:r>
              <w:rPr>
                <w:rFonts w:ascii="Palatino Linotype" w:eastAsia="Times New Roman" w:hAnsi="Palatino Linotype" w:cs="Arial"/>
                <w:color w:val="auto"/>
                <w:sz w:val="20"/>
                <w:lang w:val="en-US"/>
              </w:rPr>
              <w:t xml:space="preserve">The recruiter informs candidates of the recruitment conditions, but this is done for each type of recruitment and on different externally managed websites </w:t>
            </w:r>
          </w:p>
          <w:p w14:paraId="304D7BA3"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hAnsi="Palatino Linotype" w:cs="Arial"/>
                <w:color w:val="auto"/>
                <w:sz w:val="20"/>
                <w:shd w:val="clear" w:color="auto" w:fill="FFFFFF"/>
                <w:lang w:val="en-US"/>
              </w:rPr>
              <w:t xml:space="preserve">As </w:t>
            </w:r>
            <w:r>
              <w:rPr>
                <w:rFonts w:ascii="Palatino Linotype" w:eastAsia="Times New Roman" w:hAnsi="Palatino Linotype" w:cs="Arial"/>
                <w:color w:val="auto"/>
                <w:sz w:val="20"/>
                <w:lang w:val="en-US"/>
              </w:rPr>
              <w:t xml:space="preserve">part of </w:t>
            </w:r>
            <w:hyperlink r:id="rId69" w:tooltip="https://incities.eu/incities-equality-diversity-and-inclusion-plan/" w:history="1">
              <w:r>
                <w:rPr>
                  <w:rStyle w:val="Lienhypertexte"/>
                  <w:rFonts w:ascii="Palatino Linotype" w:eastAsia="Times New Roman" w:hAnsi="Palatino Linotype" w:cs="Arial"/>
                  <w:sz w:val="20"/>
                  <w:lang w:val="en-US"/>
                </w:rPr>
                <w:t>the equality, diversity and inclusion plan</w:t>
              </w:r>
            </w:hyperlink>
            <w:r>
              <w:rPr>
                <w:rStyle w:val="Lienhypertexte"/>
                <w:rFonts w:ascii="Palatino Linotype" w:eastAsia="Times New Roman" w:hAnsi="Palatino Linotype" w:cs="Arial"/>
                <w:sz w:val="20"/>
                <w:lang w:val="en-US"/>
              </w:rPr>
              <w:t xml:space="preserve"> </w:t>
            </w:r>
            <w:proofErr w:type="spellStart"/>
            <w:r>
              <w:rPr>
                <w:rFonts w:ascii="Palatino Linotype" w:eastAsia="Times New Roman" w:hAnsi="Palatino Linotype" w:cs="Arial"/>
                <w:color w:val="auto"/>
                <w:sz w:val="20"/>
                <w:lang w:val="en-US"/>
              </w:rPr>
              <w:t>InCities</w:t>
            </w:r>
            <w:proofErr w:type="spellEnd"/>
            <w:r>
              <w:rPr>
                <w:rFonts w:ascii="Palatino Linotype" w:eastAsia="Times New Roman" w:hAnsi="Palatino Linotype" w:cs="Arial"/>
                <w:color w:val="auto"/>
                <w:sz w:val="20"/>
                <w:lang w:val="en-US"/>
              </w:rPr>
              <w:t xml:space="preserve"> </w:t>
            </w:r>
            <w:proofErr w:type="gramStart"/>
            <w:r>
              <w:rPr>
                <w:rFonts w:ascii="Palatino Linotype" w:eastAsia="Times New Roman" w:hAnsi="Palatino Linotype" w:cs="Arial"/>
                <w:color w:val="auto"/>
                <w:sz w:val="20"/>
                <w:lang w:val="en-US"/>
              </w:rPr>
              <w:t>project's</w:t>
            </w:r>
            <w:proofErr w:type="gramEnd"/>
            <w:r>
              <w:rPr>
                <w:rFonts w:ascii="Palatino Linotype" w:eastAsia="Times New Roman" w:hAnsi="Palatino Linotype" w:cs="Arial"/>
                <w:color w:val="auto"/>
                <w:sz w:val="20"/>
                <w:lang w:val="en-US"/>
              </w:rPr>
              <w:t>, "</w:t>
            </w:r>
            <w:r>
              <w:rPr>
                <w:rFonts w:ascii="Palatino Linotype" w:hAnsi="Palatino Linotype" w:cs="Arial"/>
                <w:color w:val="auto"/>
                <w:sz w:val="20"/>
                <w:shd w:val="clear" w:color="auto" w:fill="FFFFFF"/>
                <w:lang w:val="en-US"/>
              </w:rPr>
              <w:t xml:space="preserve">we commit to </w:t>
            </w:r>
            <w:r>
              <w:rPr>
                <w:rFonts w:ascii="Palatino Linotype" w:hAnsi="Palatino Linotype" w:cs="Arial"/>
                <w:b/>
                <w:bCs/>
                <w:color w:val="auto"/>
                <w:sz w:val="20"/>
                <w:shd w:val="clear" w:color="auto" w:fill="FFFFFF"/>
                <w:lang w:val="en-US"/>
              </w:rPr>
              <w:t xml:space="preserve">publishing the </w:t>
            </w:r>
            <w:r>
              <w:rPr>
                <w:rFonts w:ascii="Palatino Linotype" w:hAnsi="Palatino Linotype" w:cs="Arial"/>
                <w:color w:val="auto"/>
                <w:sz w:val="20"/>
                <w:shd w:val="clear" w:color="auto" w:fill="FFFFFF"/>
                <w:lang w:val="en-US"/>
              </w:rPr>
              <w:t xml:space="preserve">results of monitoring in the respective institutional documents (e.g. the university's annual report, website) and to discussing them annually at the highest level of the </w:t>
            </w:r>
            <w:proofErr w:type="spellStart"/>
            <w:r>
              <w:rPr>
                <w:rFonts w:ascii="Palatino Linotype" w:hAnsi="Palatino Linotype" w:cs="Arial"/>
                <w:color w:val="auto"/>
                <w:sz w:val="20"/>
                <w:shd w:val="clear" w:color="auto" w:fill="FFFFFF"/>
                <w:lang w:val="en-US"/>
              </w:rPr>
              <w:t>organisations</w:t>
            </w:r>
            <w:proofErr w:type="spellEnd"/>
            <w:r>
              <w:rPr>
                <w:rFonts w:ascii="Palatino Linotype" w:hAnsi="Palatino Linotype" w:cs="Arial"/>
                <w:color w:val="auto"/>
                <w:sz w:val="20"/>
                <w:shd w:val="clear" w:color="auto" w:fill="FFFFFF"/>
                <w:lang w:val="en-US"/>
              </w:rPr>
              <w:t>".</w:t>
            </w:r>
          </w:p>
        </w:tc>
      </w:tr>
      <w:tr w:rsidR="00C76F8A" w14:paraId="1BF4BCC0" w14:textId="77777777" w:rsidTr="00C76F8A">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0" w:type="auto"/>
            <w:vMerge/>
          </w:tcPr>
          <w:p w14:paraId="64021D30" w14:textId="77777777" w:rsidR="00C76F8A" w:rsidRDefault="00C76F8A">
            <w:pPr>
              <w:jc w:val="center"/>
              <w:rPr>
                <w:rFonts w:ascii="Palatino Linotype" w:eastAsia="Times New Roman" w:hAnsi="Palatino Linotype" w:cs="Arial"/>
                <w:color w:val="000000"/>
                <w:highlight w:val="yellow"/>
              </w:rPr>
            </w:pPr>
          </w:p>
        </w:tc>
        <w:tc>
          <w:tcPr>
            <w:tcW w:w="0" w:type="auto"/>
            <w:shd w:val="clear" w:color="auto" w:fill="FFFFFF" w:themeFill="background1"/>
          </w:tcPr>
          <w:p w14:paraId="4026B924"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en-US"/>
              </w:rPr>
            </w:pPr>
            <w:r>
              <w:rPr>
                <w:rFonts w:ascii="Palatino Linotype" w:hAnsi="Palatino Linotype"/>
                <w:color w:val="auto"/>
                <w:sz w:val="20"/>
                <w:lang w:val="en-US"/>
              </w:rPr>
              <w:t>Candidates should be informed, prior to selection, of the recruitment process and selection criteria, the number of positions available and career development prospects. At the end of the selection process, they should also be informed of the strengths and weaknesses of their application.</w:t>
            </w:r>
          </w:p>
        </w:tc>
        <w:tc>
          <w:tcPr>
            <w:tcW w:w="0" w:type="auto"/>
            <w:vMerge/>
          </w:tcPr>
          <w:p w14:paraId="289979D7"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p>
        </w:tc>
        <w:tc>
          <w:tcPr>
            <w:tcW w:w="8818" w:type="dxa"/>
            <w:vMerge/>
          </w:tcPr>
          <w:p w14:paraId="22E3E5D4"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tc>
      </w:tr>
      <w:tr w:rsidR="00C76F8A" w14:paraId="0DCA2D62" w14:textId="77777777" w:rsidTr="00C76F8A">
        <w:trPr>
          <w:cnfStyle w:val="000000010000" w:firstRow="0" w:lastRow="0" w:firstColumn="0" w:lastColumn="0" w:oddVBand="0" w:evenVBand="0" w:oddHBand="0" w:evenHBand="1"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6F9D736" w14:textId="77777777" w:rsidR="00C76F8A" w:rsidRDefault="00161221" w:rsidP="00471369">
            <w:pPr>
              <w:jc w:val="center"/>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t xml:space="preserve">16. </w:t>
            </w:r>
            <w:proofErr w:type="spellStart"/>
            <w:r w:rsidR="00471369">
              <w:rPr>
                <w:rFonts w:ascii="Palatino Linotype" w:eastAsia="Times New Roman" w:hAnsi="Palatino Linotype" w:cs="Arial"/>
                <w:color w:val="000000"/>
                <w:sz w:val="20"/>
                <w:highlight w:val="green"/>
                <w:lang w:val="fr-FR"/>
              </w:rPr>
              <w:t>Judging</w:t>
            </w:r>
            <w:proofErr w:type="spellEnd"/>
            <w:r w:rsidR="00471369">
              <w:rPr>
                <w:rFonts w:ascii="Palatino Linotype" w:eastAsia="Times New Roman" w:hAnsi="Palatino Linotype" w:cs="Arial"/>
                <w:color w:val="000000"/>
                <w:sz w:val="20"/>
                <w:highlight w:val="green"/>
                <w:lang w:val="fr-FR"/>
              </w:rPr>
              <w:t xml:space="preserve"> </w:t>
            </w:r>
            <w:proofErr w:type="spellStart"/>
            <w:r w:rsidR="00471369">
              <w:rPr>
                <w:rFonts w:ascii="Palatino Linotype" w:eastAsia="Times New Roman" w:hAnsi="Palatino Linotype" w:cs="Arial"/>
                <w:color w:val="000000"/>
                <w:sz w:val="20"/>
                <w:highlight w:val="green"/>
                <w:lang w:val="fr-FR"/>
              </w:rPr>
              <w:t>merit</w:t>
            </w:r>
            <w:proofErr w:type="spellEnd"/>
            <w:r>
              <w:rPr>
                <w:rFonts w:ascii="Palatino Linotype" w:eastAsia="Times New Roman" w:hAnsi="Palatino Linotype" w:cs="Arial"/>
                <w:color w:val="000000"/>
                <w:sz w:val="20"/>
                <w:highlight w:val="green"/>
                <w:lang w:val="fr-FR"/>
              </w:rPr>
              <w:t xml:space="preserve"> (Code)</w:t>
            </w:r>
          </w:p>
        </w:tc>
        <w:tc>
          <w:tcPr>
            <w:tcW w:w="0" w:type="auto"/>
            <w:shd w:val="clear" w:color="auto" w:fill="FFFFFF" w:themeFill="background1"/>
          </w:tcPr>
          <w:p w14:paraId="09C1F4B5"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p>
          <w:p w14:paraId="70D57F2B"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tc>
        <w:tc>
          <w:tcPr>
            <w:tcW w:w="0" w:type="auto"/>
            <w:vMerge w:val="restart"/>
            <w:shd w:val="clear" w:color="auto" w:fill="FFFFFF" w:themeFill="background1"/>
          </w:tcPr>
          <w:p w14:paraId="497C9666"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c>
          <w:tcPr>
            <w:tcW w:w="8818" w:type="dxa"/>
            <w:vMerge w:val="restart"/>
            <w:shd w:val="clear" w:color="auto" w:fill="FFFFFF" w:themeFill="background1"/>
          </w:tcPr>
          <w:p w14:paraId="4BA2919C"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en-US"/>
              </w:rPr>
              <w:t xml:space="preserve">Anonymous CVs are sometimes used for recruiting PhD students in specific </w:t>
            </w:r>
            <w:proofErr w:type="spellStart"/>
            <w:r>
              <w:rPr>
                <w:rFonts w:ascii="Palatino Linotype" w:eastAsia="Times New Roman" w:hAnsi="Palatino Linotype" w:cs="Arial"/>
                <w:color w:val="000000"/>
                <w:sz w:val="20"/>
                <w:lang w:val="en-US"/>
              </w:rPr>
              <w:t>programmes</w:t>
            </w:r>
            <w:proofErr w:type="spellEnd"/>
            <w:r>
              <w:rPr>
                <w:rFonts w:ascii="Palatino Linotype" w:eastAsia="Times New Roman" w:hAnsi="Palatino Linotype" w:cs="Arial"/>
                <w:color w:val="000000"/>
                <w:sz w:val="20"/>
                <w:lang w:val="en-US"/>
              </w:rPr>
              <w:t xml:space="preserve"> (e.g. </w:t>
            </w:r>
            <w:hyperlink r:id="rId70" w:tooltip="https://clear-doc.univ-gustave-eiffel.fr/" w:history="1">
              <w:r>
                <w:rPr>
                  <w:rStyle w:val="Lienhypertexte"/>
                  <w:rFonts w:ascii="Palatino Linotype" w:eastAsia="Times New Roman" w:hAnsi="Palatino Linotype" w:cs="Arial"/>
                  <w:sz w:val="20"/>
                  <w:lang w:val="fr-FR"/>
                </w:rPr>
                <w:t xml:space="preserve">MSCA COFUND </w:t>
              </w:r>
              <w:proofErr w:type="spellStart"/>
              <w:r>
                <w:rPr>
                  <w:rStyle w:val="Lienhypertexte"/>
                  <w:rFonts w:ascii="Palatino Linotype" w:eastAsia="Times New Roman" w:hAnsi="Palatino Linotype" w:cs="Arial"/>
                  <w:sz w:val="20"/>
                  <w:lang w:val="fr-FR"/>
                </w:rPr>
                <w:t>Clear</w:t>
              </w:r>
              <w:proofErr w:type="spellEnd"/>
              <w:r>
                <w:rPr>
                  <w:rStyle w:val="Lienhypertexte"/>
                  <w:rFonts w:ascii="Palatino Linotype" w:eastAsia="Times New Roman" w:hAnsi="Palatino Linotype" w:cs="Arial"/>
                  <w:sz w:val="20"/>
                  <w:lang w:val="fr-FR"/>
                </w:rPr>
                <w:t>-doc</w:t>
              </w:r>
            </w:hyperlink>
            <w:r>
              <w:rPr>
                <w:rFonts w:ascii="Palatino Linotype" w:eastAsia="Times New Roman" w:hAnsi="Palatino Linotype" w:cs="Arial"/>
                <w:color w:val="000000"/>
                <w:sz w:val="20"/>
                <w:lang w:val="fr-FR"/>
              </w:rPr>
              <w:t>).</w:t>
            </w:r>
          </w:p>
          <w:p w14:paraId="36B8DD3F"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 xml:space="preserve">COMEVAL: The selection criteria for juries are clear and available to jury members via the guide. Some job profiles are not precise but have been presented to COMEVAL. For each competition, the section interviews all the candidates selected for the interview for the position to be filled, in an identical format. It submits a summary report to the chair of the committee, which includes an assessment of the applications and information from the interviews with the candidates (from the document "COMEVAL-Guide et </w:t>
            </w:r>
            <w:proofErr w:type="spellStart"/>
            <w:r>
              <w:rPr>
                <w:rFonts w:ascii="Palatino Linotype" w:eastAsia="Times New Roman" w:hAnsi="Palatino Linotype" w:cs="Arial"/>
                <w:color w:val="000000"/>
                <w:sz w:val="20"/>
                <w:lang w:val="en-US"/>
              </w:rPr>
              <w:t>référentiels</w:t>
            </w:r>
            <w:proofErr w:type="spellEnd"/>
            <w:r>
              <w:rPr>
                <w:rFonts w:ascii="Palatino Linotype" w:eastAsia="Times New Roman" w:hAnsi="Palatino Linotype" w:cs="Arial"/>
                <w:color w:val="000000"/>
                <w:sz w:val="20"/>
                <w:lang w:val="en-US"/>
              </w:rPr>
              <w:t xml:space="preserve"> </w:t>
            </w:r>
            <w:proofErr w:type="spellStart"/>
            <w:r>
              <w:rPr>
                <w:rFonts w:ascii="Palatino Linotype" w:eastAsia="Times New Roman" w:hAnsi="Palatino Linotype" w:cs="Arial"/>
                <w:color w:val="000000"/>
                <w:sz w:val="20"/>
                <w:lang w:val="en-US"/>
              </w:rPr>
              <w:t>recrutements</w:t>
            </w:r>
            <w:proofErr w:type="spellEnd"/>
            <w:r>
              <w:rPr>
                <w:rFonts w:ascii="Palatino Linotype" w:eastAsia="Times New Roman" w:hAnsi="Palatino Linotype" w:cs="Arial"/>
                <w:color w:val="000000"/>
                <w:sz w:val="20"/>
                <w:lang w:val="en-US"/>
              </w:rPr>
              <w:t>" / “COMEVAL Guide and recruitment guidelines”).</w:t>
            </w:r>
          </w:p>
          <w:p w14:paraId="6D0C8FFA"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CNU: The CNU sections have their own dedicated space with a standard "activity report and documents" file in which the minutes of the recruitment sessions are posted, some of which deal with recommendations for the preparation of applications.</w:t>
            </w:r>
          </w:p>
          <w:p w14:paraId="15FC5EB6"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 xml:space="preserve">For COMEVAL and CNU, the template for the scientific activity report to be provided regularly by researchers and teacher-researchers includes certain elements of principle 16 or even more, for example: academic </w:t>
            </w:r>
            <w:proofErr w:type="spellStart"/>
            <w:r>
              <w:rPr>
                <w:rFonts w:ascii="Palatino Linotype" w:eastAsia="Times New Roman" w:hAnsi="Palatino Linotype" w:cs="Arial"/>
                <w:color w:val="000000"/>
                <w:sz w:val="20"/>
                <w:lang w:val="en-US"/>
              </w:rPr>
              <w:t>bibliometrics</w:t>
            </w:r>
            <w:proofErr w:type="spellEnd"/>
            <w:r>
              <w:rPr>
                <w:rFonts w:ascii="Palatino Linotype" w:eastAsia="Times New Roman" w:hAnsi="Palatino Linotype" w:cs="Arial"/>
                <w:color w:val="000000"/>
                <w:sz w:val="20"/>
                <w:lang w:val="en-US"/>
              </w:rPr>
              <w:t xml:space="preserve">, related publications, supervision of theses and post-docs, project management, research coordination, national and international responsibilities, participation in scientific networks, promotion, patents, awareness-raising and </w:t>
            </w:r>
            <w:proofErr w:type="spellStart"/>
            <w:r>
              <w:rPr>
                <w:rFonts w:ascii="Palatino Linotype" w:eastAsia="Times New Roman" w:hAnsi="Palatino Linotype" w:cs="Arial"/>
                <w:color w:val="000000"/>
                <w:sz w:val="20"/>
                <w:lang w:val="en-US"/>
              </w:rPr>
              <w:t>popularisation</w:t>
            </w:r>
            <w:proofErr w:type="spellEnd"/>
            <w:r>
              <w:rPr>
                <w:rFonts w:ascii="Palatino Linotype" w:eastAsia="Times New Roman" w:hAnsi="Palatino Linotype" w:cs="Arial"/>
                <w:color w:val="000000"/>
                <w:sz w:val="20"/>
                <w:lang w:val="en-US"/>
              </w:rPr>
              <w:t>, etc.</w:t>
            </w:r>
          </w:p>
        </w:tc>
      </w:tr>
      <w:tr w:rsidR="00C76F8A" w14:paraId="3F1DBAA9" w14:textId="77777777" w:rsidTr="00C76F8A">
        <w:trPr>
          <w:cnfStyle w:val="000000100000" w:firstRow="0" w:lastRow="0" w:firstColumn="0" w:lastColumn="0" w:oddVBand="0" w:evenVBand="0" w:oddHBand="1"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0" w:type="auto"/>
            <w:vMerge/>
          </w:tcPr>
          <w:p w14:paraId="203BC419" w14:textId="77777777" w:rsidR="00C76F8A" w:rsidRDefault="00C76F8A">
            <w:pPr>
              <w:jc w:val="center"/>
              <w:rPr>
                <w:rFonts w:ascii="Palatino Linotype" w:eastAsia="Times New Roman" w:hAnsi="Palatino Linotype" w:cs="Arial"/>
                <w:color w:val="000000"/>
                <w:highlight w:val="green"/>
              </w:rPr>
            </w:pPr>
          </w:p>
        </w:tc>
        <w:tc>
          <w:tcPr>
            <w:tcW w:w="0" w:type="auto"/>
            <w:shd w:val="clear" w:color="auto" w:fill="FFFFFF" w:themeFill="background1"/>
          </w:tcPr>
          <w:p w14:paraId="2FDEAF1A"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The selection process should take into account all of the experience (1) acquired by candidates. While focusing on their overall potential as researchers, it should also take into account their creativity and degree of independence.</w:t>
            </w:r>
          </w:p>
          <w:p w14:paraId="0CF03EE2"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US"/>
              </w:rPr>
            </w:pPr>
            <w:r>
              <w:rPr>
                <w:rFonts w:ascii="Palatino Linotype" w:hAnsi="Palatino Linotype"/>
                <w:color w:val="auto"/>
                <w:sz w:val="20"/>
                <w:lang w:val="en-US"/>
              </w:rPr>
              <w:t>This means that merit should be judged on both a qualitative and quantitative basis, with an emphasis on outstanding achievements in a diverse professional career and not solely on the number of publications. Consequently, the importance of bibliometric indicators should be properly weighted within a broader range of evaluation criteria, such as teaching, supervision, teamwork, knowledge transfer, research management, innovation and public outreach activities. For candidates from industry, particular attention should be paid to any contribution to patents, development activities or inventions.</w:t>
            </w:r>
          </w:p>
        </w:tc>
        <w:tc>
          <w:tcPr>
            <w:tcW w:w="0" w:type="auto"/>
            <w:vMerge/>
          </w:tcPr>
          <w:p w14:paraId="77A90DAF"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p>
        </w:tc>
        <w:tc>
          <w:tcPr>
            <w:tcW w:w="8818" w:type="dxa"/>
            <w:vMerge/>
          </w:tcPr>
          <w:p w14:paraId="2B7EEB83"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tc>
      </w:tr>
      <w:tr w:rsidR="00C76F8A" w14:paraId="478C8E46"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28EB677" w14:textId="77777777" w:rsidR="00C76F8A" w:rsidRDefault="00161221">
            <w:pPr>
              <w:jc w:val="center"/>
              <w:rPr>
                <w:rFonts w:ascii="Palatino Linotype" w:eastAsia="Times New Roman" w:hAnsi="Palatino Linotype" w:cs="Arial"/>
                <w:color w:val="auto"/>
                <w:highlight w:val="green"/>
                <w:lang w:val="en-US"/>
              </w:rPr>
            </w:pPr>
            <w:r>
              <w:rPr>
                <w:rFonts w:ascii="Palatino Linotype" w:eastAsia="Times New Roman" w:hAnsi="Palatino Linotype" w:cs="Arial"/>
                <w:color w:val="auto"/>
                <w:sz w:val="20"/>
                <w:highlight w:val="green"/>
                <w:lang w:val="en-US"/>
              </w:rPr>
              <w:t xml:space="preserve">17. </w:t>
            </w:r>
            <w:r w:rsidR="00471369">
              <w:rPr>
                <w:rFonts w:ascii="Palatino Linotype" w:hAnsi="Palatino Linotype"/>
                <w:color w:val="auto"/>
                <w:sz w:val="20"/>
                <w:highlight w:val="green"/>
                <w:lang w:val="en-US"/>
              </w:rPr>
              <w:t>Variations in the chronological order</w:t>
            </w:r>
            <w:r>
              <w:rPr>
                <w:rFonts w:ascii="Palatino Linotype" w:hAnsi="Palatino Linotype"/>
                <w:color w:val="auto"/>
                <w:sz w:val="20"/>
                <w:highlight w:val="green"/>
                <w:lang w:val="en-US"/>
              </w:rPr>
              <w:t xml:space="preserve"> of </w:t>
            </w:r>
            <w:r w:rsidR="00471369">
              <w:rPr>
                <w:rFonts w:ascii="Palatino Linotype" w:hAnsi="Palatino Linotype"/>
                <w:color w:val="auto"/>
                <w:sz w:val="20"/>
                <w:highlight w:val="green"/>
                <w:lang w:val="en-US"/>
              </w:rPr>
              <w:t>CV</w:t>
            </w:r>
            <w:r>
              <w:rPr>
                <w:rFonts w:ascii="Palatino Linotype" w:hAnsi="Palatino Linotype"/>
                <w:color w:val="auto"/>
                <w:sz w:val="20"/>
                <w:highlight w:val="green"/>
                <w:lang w:val="en-US"/>
              </w:rPr>
              <w:t xml:space="preserve"> </w:t>
            </w:r>
            <w:r>
              <w:rPr>
                <w:rFonts w:ascii="Palatino Linotype" w:eastAsia="Times New Roman" w:hAnsi="Palatino Linotype" w:cs="Arial"/>
                <w:color w:val="auto"/>
                <w:sz w:val="20"/>
                <w:highlight w:val="green"/>
                <w:lang w:val="en-US"/>
              </w:rPr>
              <w:t>(Code)</w:t>
            </w:r>
          </w:p>
          <w:p w14:paraId="67FAE199" w14:textId="77777777" w:rsidR="00C76F8A" w:rsidRDefault="00C76F8A">
            <w:pPr>
              <w:jc w:val="center"/>
              <w:rPr>
                <w:rFonts w:ascii="Palatino Linotype" w:eastAsia="Times New Roman" w:hAnsi="Palatino Linotype" w:cs="Arial"/>
                <w:color w:val="auto"/>
                <w:highlight w:val="red"/>
                <w:lang w:val="en-US"/>
              </w:rPr>
            </w:pPr>
          </w:p>
        </w:tc>
        <w:tc>
          <w:tcPr>
            <w:tcW w:w="0" w:type="auto"/>
            <w:shd w:val="clear" w:color="auto" w:fill="FFFFFF" w:themeFill="background1"/>
          </w:tcPr>
          <w:p w14:paraId="1EAD99DA"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highlight w:val="green"/>
                <w:lang w:val="en-US"/>
              </w:rPr>
            </w:pPr>
          </w:p>
          <w:p w14:paraId="04F40FEC"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highlight w:val="green"/>
                <w:lang w:val="en-GB"/>
              </w:rPr>
            </w:pPr>
            <w:r>
              <w:rPr>
                <w:rFonts w:ascii="Palatino Linotype" w:eastAsia="Times New Roman" w:hAnsi="Palatino Linotype" w:cs="Arial"/>
                <w:color w:val="auto"/>
                <w:sz w:val="20"/>
                <w:highlight w:val="green"/>
                <w:lang w:val="en-GB"/>
              </w:rPr>
              <w:t>+/+</w:t>
            </w:r>
          </w:p>
        </w:tc>
        <w:tc>
          <w:tcPr>
            <w:tcW w:w="0" w:type="auto"/>
            <w:vMerge w:val="restart"/>
            <w:shd w:val="clear" w:color="auto" w:fill="FFFFFF" w:themeFill="background1"/>
          </w:tcPr>
          <w:p w14:paraId="22138E67"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GB"/>
              </w:rPr>
            </w:pPr>
          </w:p>
        </w:tc>
        <w:tc>
          <w:tcPr>
            <w:tcW w:w="8818" w:type="dxa"/>
            <w:vMerge w:val="restart"/>
            <w:shd w:val="clear" w:color="auto" w:fill="FFFFFF" w:themeFill="background1"/>
          </w:tcPr>
          <w:p w14:paraId="634ACBB3"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Chronological variations may be due to pregnancy and maternity leave or medical or personal leave. Taking these into account is illegal according to the </w:t>
            </w:r>
            <w:hyperlink r:id="rId71" w:tooltip="https://www.defenseurdesdroits.fr/rapport-annuel-dactivite-2023-596" w:history="1">
              <w:r>
                <w:rPr>
                  <w:rFonts w:ascii="Palatino Linotype" w:eastAsia="Times New Roman" w:hAnsi="Palatino Linotype" w:cs="Arial"/>
                  <w:color w:val="auto"/>
                  <w:sz w:val="20"/>
                  <w:lang w:val="en-US"/>
                </w:rPr>
                <w:t xml:space="preserve">annual activity report </w:t>
              </w:r>
            </w:hyperlink>
            <w:r>
              <w:rPr>
                <w:rFonts w:ascii="Palatino Linotype" w:eastAsia="Times New Roman" w:hAnsi="Palatino Linotype" w:cs="Arial"/>
                <w:color w:val="auto"/>
                <w:sz w:val="20"/>
                <w:lang w:val="en-US"/>
              </w:rPr>
              <w:t>of the Defender of Rights.</w:t>
            </w:r>
          </w:p>
          <w:p w14:paraId="47757A67" w14:textId="77777777" w:rsidR="00C76F8A" w:rsidRPr="00BF74F6"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The attention of the selection panels and the evaluation committee is drawn to the importance of taking into account the diversity of candidates' experience. </w:t>
            </w:r>
            <w:r w:rsidRPr="00BF74F6">
              <w:rPr>
                <w:rFonts w:ascii="Palatino Linotype" w:eastAsia="Times New Roman" w:hAnsi="Palatino Linotype" w:cs="Arial"/>
                <w:color w:val="auto"/>
                <w:sz w:val="20"/>
                <w:lang w:val="en-US"/>
              </w:rPr>
              <w:t>Training on gender bias is provided by the university.</w:t>
            </w:r>
          </w:p>
          <w:p w14:paraId="00E59C3C"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All professional experience as detailed in candidates' CVs is taken into account in the assessment of candidates.</w:t>
            </w:r>
          </w:p>
          <w:p w14:paraId="03A762F9"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Career breaks or variations in the chronological order of CVs and </w:t>
            </w:r>
            <w:proofErr w:type="spellStart"/>
            <w:r>
              <w:rPr>
                <w:rFonts w:ascii="Palatino Linotype" w:eastAsia="Times New Roman" w:hAnsi="Palatino Linotype" w:cs="Arial"/>
                <w:color w:val="auto"/>
                <w:sz w:val="20"/>
                <w:lang w:val="en-US"/>
              </w:rPr>
              <w:t>intersectoral</w:t>
            </w:r>
            <w:proofErr w:type="spellEnd"/>
            <w:r>
              <w:rPr>
                <w:rFonts w:ascii="Palatino Linotype" w:eastAsia="Times New Roman" w:hAnsi="Palatino Linotype" w:cs="Arial"/>
                <w:color w:val="auto"/>
                <w:sz w:val="20"/>
                <w:lang w:val="en-US"/>
              </w:rPr>
              <w:t xml:space="preserve"> mobility are not </w:t>
            </w:r>
            <w:proofErr w:type="spellStart"/>
            <w:r>
              <w:rPr>
                <w:rFonts w:ascii="Palatino Linotype" w:eastAsia="Times New Roman" w:hAnsi="Palatino Linotype" w:cs="Arial"/>
                <w:color w:val="auto"/>
                <w:sz w:val="20"/>
                <w:lang w:val="en-US"/>
              </w:rPr>
              <w:t>penalised</w:t>
            </w:r>
            <w:proofErr w:type="spellEnd"/>
            <w:r>
              <w:rPr>
                <w:rFonts w:ascii="Palatino Linotype" w:eastAsia="Times New Roman" w:hAnsi="Palatino Linotype" w:cs="Arial"/>
                <w:color w:val="auto"/>
                <w:sz w:val="20"/>
                <w:lang w:val="en-US"/>
              </w:rPr>
              <w:t>, but are considered as career development and, therefore, as a potentially valuable contribution to the professional development of university employees towards a multidimensional career path (</w:t>
            </w:r>
            <w:hyperlink r:id="rId72" w:tooltip="https://incities.eu/incities-equality-diversity-and-inclusion-plan/" w:history="1">
              <w:r>
                <w:rPr>
                  <w:rFonts w:ascii="Palatino Linotype" w:hAnsi="Palatino Linotype"/>
                  <w:color w:val="auto"/>
                  <w:sz w:val="20"/>
                  <w:lang w:val="en-US"/>
                </w:rPr>
                <w:t xml:space="preserve">Plan for Equality, Diversity and Inclusion </w:t>
              </w:r>
            </w:hyperlink>
            <w:r>
              <w:rPr>
                <w:rFonts w:ascii="Palatino Linotype" w:eastAsia="Times New Roman" w:hAnsi="Palatino Linotype" w:cs="Arial"/>
                <w:color w:val="auto"/>
                <w:sz w:val="20"/>
                <w:lang w:val="en-US"/>
              </w:rPr>
              <w:t xml:space="preserve">- </w:t>
            </w:r>
            <w:proofErr w:type="spellStart"/>
            <w:r>
              <w:rPr>
                <w:rFonts w:ascii="Palatino Linotype" w:eastAsia="Times New Roman" w:hAnsi="Palatino Linotype" w:cs="Arial"/>
                <w:color w:val="auto"/>
                <w:sz w:val="20"/>
                <w:lang w:val="en-US"/>
              </w:rPr>
              <w:t>InCities</w:t>
            </w:r>
            <w:proofErr w:type="spellEnd"/>
            <w:r>
              <w:rPr>
                <w:rFonts w:ascii="Palatino Linotype" w:eastAsia="Times New Roman" w:hAnsi="Palatino Linotype" w:cs="Arial"/>
                <w:color w:val="auto"/>
                <w:sz w:val="20"/>
                <w:lang w:val="en-US"/>
              </w:rPr>
              <w:t xml:space="preserve"> project).</w:t>
            </w:r>
          </w:p>
        </w:tc>
      </w:tr>
      <w:tr w:rsidR="00C76F8A" w14:paraId="7916D258"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63AF205" w14:textId="77777777" w:rsidR="00C76F8A" w:rsidRDefault="00C76F8A">
            <w:pPr>
              <w:jc w:val="center"/>
              <w:rPr>
                <w:rFonts w:ascii="Palatino Linotype" w:eastAsia="Times New Roman" w:hAnsi="Palatino Linotype" w:cs="Arial"/>
                <w:color w:val="auto"/>
                <w:highlight w:val="green"/>
                <w:lang w:val="en-US"/>
              </w:rPr>
            </w:pPr>
          </w:p>
        </w:tc>
        <w:tc>
          <w:tcPr>
            <w:tcW w:w="0" w:type="auto"/>
            <w:shd w:val="clear" w:color="auto" w:fill="FFFFFF" w:themeFill="background1"/>
          </w:tcPr>
          <w:p w14:paraId="4E639B8F"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green"/>
                <w:lang w:val="en-US"/>
              </w:rPr>
            </w:pPr>
            <w:r>
              <w:rPr>
                <w:rFonts w:ascii="Palatino Linotype" w:hAnsi="Palatino Linotype"/>
                <w:color w:val="auto"/>
                <w:sz w:val="20"/>
                <w:lang w:val="en-US"/>
              </w:rPr>
              <w:t xml:space="preserve">Career breaks or variations in the chronological order of CVs should not be </w:t>
            </w:r>
            <w:proofErr w:type="spellStart"/>
            <w:r>
              <w:rPr>
                <w:rFonts w:ascii="Palatino Linotype" w:hAnsi="Palatino Linotype"/>
                <w:color w:val="auto"/>
                <w:sz w:val="20"/>
                <w:lang w:val="en-US"/>
              </w:rPr>
              <w:t>penalised</w:t>
            </w:r>
            <w:proofErr w:type="spellEnd"/>
            <w:r>
              <w:rPr>
                <w:rFonts w:ascii="Palatino Linotype" w:hAnsi="Palatino Linotype"/>
                <w:color w:val="auto"/>
                <w:sz w:val="20"/>
                <w:lang w:val="en-US"/>
              </w:rPr>
              <w:t xml:space="preserve"> but considered as career development and therefore as a potentially valuable contribution to the professional development of researchers towards a multidimensional career path. Candidates should therefore be allowed to submit evidence-based CVs reflecting a representative set of achievements and qualifications appropriate for the position applied for.</w:t>
            </w:r>
          </w:p>
        </w:tc>
        <w:tc>
          <w:tcPr>
            <w:tcW w:w="0" w:type="auto"/>
            <w:vMerge/>
          </w:tcPr>
          <w:p w14:paraId="5E538C99"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p>
        </w:tc>
        <w:tc>
          <w:tcPr>
            <w:tcW w:w="8818" w:type="dxa"/>
            <w:vMerge/>
          </w:tcPr>
          <w:p w14:paraId="4645A6A5"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p>
        </w:tc>
      </w:tr>
      <w:tr w:rsidR="00C76F8A" w14:paraId="5E8DCC75" w14:textId="77777777" w:rsidTr="00C76F8A">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B9061F7" w14:textId="77777777" w:rsidR="00C76F8A" w:rsidRDefault="00161221">
            <w:pPr>
              <w:jc w:val="center"/>
              <w:rPr>
                <w:rFonts w:ascii="Palatino Linotype" w:eastAsia="Times New Roman" w:hAnsi="Palatino Linotype" w:cs="Arial"/>
                <w:highlight w:val="red"/>
                <w:lang w:val="en-US"/>
              </w:rPr>
            </w:pPr>
            <w:r>
              <w:rPr>
                <w:rFonts w:ascii="Palatino Linotype" w:eastAsia="Times New Roman" w:hAnsi="Palatino Linotype" w:cs="Arial"/>
                <w:color w:val="000000"/>
                <w:sz w:val="20"/>
                <w:highlight w:val="green"/>
                <w:lang w:val="en-US"/>
              </w:rPr>
              <w:t>18. Recognition of mobility experience (Code)</w:t>
            </w:r>
          </w:p>
        </w:tc>
        <w:tc>
          <w:tcPr>
            <w:tcW w:w="0" w:type="auto"/>
            <w:shd w:val="clear" w:color="auto" w:fill="FFFFFF" w:themeFill="background1"/>
          </w:tcPr>
          <w:p w14:paraId="6D0B456D"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US"/>
              </w:rPr>
            </w:pPr>
          </w:p>
          <w:p w14:paraId="64735ACF"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p w14:paraId="386FACEA"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2F494E32"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color w:val="000000"/>
                <w:lang w:val="en-GB"/>
              </w:rPr>
            </w:pPr>
          </w:p>
        </w:tc>
        <w:tc>
          <w:tcPr>
            <w:tcW w:w="8818" w:type="dxa"/>
            <w:vMerge w:val="restart"/>
            <w:shd w:val="clear" w:color="auto" w:fill="FFFFFF" w:themeFill="background1"/>
          </w:tcPr>
          <w:p w14:paraId="2A49AF0E"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en-US" w:eastAsia="en-GB"/>
              </w:rPr>
            </w:pPr>
            <w:r>
              <w:rPr>
                <w:rFonts w:ascii="Palatino Linotype" w:hAnsi="Palatino Linotype"/>
                <w:color w:val="000000" w:themeColor="text1"/>
                <w:sz w:val="20"/>
                <w:highlight w:val="white"/>
                <w:lang w:val="en-US" w:eastAsia="en-GB"/>
              </w:rPr>
              <w:t>Although outgoing mobility for R3 and R4 researchers is already possible for up to one year with full salary thanks to dedicated mobility funds that can be awarded by the CAC, mobility contracts/agreements should be systematically drawn up to provide a framework for mobility and ensure that all conditions are in place for a successful experience with valuable scientific output, namely co-publication. The university promotes the mobility of doctoral students and foreign researchers through its own funding (</w:t>
            </w:r>
            <w:hyperlink r:id="rId73" w:tooltip="https://www.univ-gustave-eiffel.fr/international/accueillir-les-doctorants-et-les-chercheurs" w:history="1">
              <w:r>
                <w:rPr>
                  <w:rFonts w:ascii="Palatino Linotype" w:hAnsi="Palatino Linotype"/>
                  <w:color w:val="0070C0"/>
                  <w:sz w:val="20"/>
                  <w:highlight w:val="white"/>
                  <w:u w:val="single"/>
                  <w:lang w:val="en-US" w:eastAsia="en-GB"/>
                </w:rPr>
                <w:t>link)</w:t>
              </w:r>
            </w:hyperlink>
            <w:r>
              <w:rPr>
                <w:rFonts w:ascii="Palatino Linotype" w:hAnsi="Palatino Linotype"/>
                <w:color w:val="000000" w:themeColor="text1"/>
                <w:sz w:val="20"/>
                <w:highlight w:val="white"/>
                <w:lang w:val="en-US" w:eastAsia="en-GB"/>
              </w:rPr>
              <w:t>.</w:t>
            </w:r>
          </w:p>
          <w:p w14:paraId="67CD6C39"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en-US" w:eastAsia="en-GB"/>
              </w:rPr>
            </w:pPr>
            <w:r>
              <w:rPr>
                <w:rFonts w:ascii="Palatino Linotype" w:hAnsi="Palatino Linotype"/>
                <w:color w:val="000000" w:themeColor="text1"/>
                <w:sz w:val="20"/>
                <w:highlight w:val="white"/>
                <w:lang w:val="en-US" w:eastAsia="en-GB"/>
              </w:rPr>
              <w:t>The issue of taking mobility into account in careers is a catalyst and enhances attractiveness. In the COMEVAL and CNU guidelines for the evaluation and promotion of researchers, geographical and thematic mobility can be indicated under several headings: previous experience, international collaboration, thematic mobility, as well as previous experience in the private sector.</w:t>
            </w:r>
          </w:p>
          <w:p w14:paraId="4EBDB321"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en-US" w:eastAsia="en-GB"/>
              </w:rPr>
            </w:pPr>
            <w:r>
              <w:rPr>
                <w:rFonts w:ascii="Palatino Linotype" w:hAnsi="Palatino Linotype"/>
                <w:color w:val="000000" w:themeColor="text1"/>
                <w:sz w:val="20"/>
                <w:highlight w:val="white"/>
                <w:lang w:val="en-US" w:eastAsia="en-GB"/>
              </w:rPr>
              <w:lastRenderedPageBreak/>
              <w:t>Doctoral students (R1): In addition to the existence of a mobility contract/agreement, UNI EIFFEL allows for joint supervision or co-supervision, which is recognition of dual immersion in research. A contract may be signed to define the commitment of both universities in such cases.</w:t>
            </w:r>
          </w:p>
        </w:tc>
      </w:tr>
      <w:tr w:rsidR="00C76F8A" w14:paraId="2558D860" w14:textId="77777777" w:rsidTr="00E8017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0E98BAF" w14:textId="77777777" w:rsidR="00C76F8A" w:rsidRDefault="00C76F8A">
            <w:pPr>
              <w:jc w:val="center"/>
              <w:rPr>
                <w:rFonts w:ascii="Palatino Linotype" w:eastAsia="Times New Roman" w:hAnsi="Palatino Linotype" w:cs="Arial"/>
                <w:color w:val="000000"/>
                <w:highlight w:val="green"/>
                <w:lang w:val="en-US"/>
              </w:rPr>
            </w:pPr>
          </w:p>
        </w:tc>
        <w:tc>
          <w:tcPr>
            <w:tcW w:w="0" w:type="auto"/>
            <w:shd w:val="clear" w:color="auto" w:fill="FFFFFF" w:themeFill="background1"/>
          </w:tcPr>
          <w:p w14:paraId="1AA070A0"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US"/>
              </w:rPr>
            </w:pPr>
            <w:r>
              <w:rPr>
                <w:rFonts w:ascii="Palatino Linotype" w:hAnsi="Palatino Linotype"/>
                <w:color w:val="auto"/>
                <w:sz w:val="20"/>
                <w:lang w:val="en-US"/>
              </w:rPr>
              <w:t>Any mobility experience, for example: a stay in another country/region or in another research institution (public or private), or a change of discipline or sector, either as part of initial research training or at a later stage of the research career, or even virtual mobility experience, should be considered a valuable contribution to the researcher's professional development.</w:t>
            </w:r>
          </w:p>
        </w:tc>
        <w:tc>
          <w:tcPr>
            <w:tcW w:w="0" w:type="auto"/>
            <w:vMerge/>
          </w:tcPr>
          <w:p w14:paraId="180D5882"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rPr>
            </w:pPr>
          </w:p>
        </w:tc>
        <w:tc>
          <w:tcPr>
            <w:tcW w:w="8818" w:type="dxa"/>
            <w:vMerge/>
          </w:tcPr>
          <w:p w14:paraId="530942E9"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lang w:val="en-US"/>
              </w:rPr>
            </w:pPr>
          </w:p>
        </w:tc>
      </w:tr>
      <w:tr w:rsidR="00C76F8A" w14:paraId="3C5476D8"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5C719013" w14:textId="77777777" w:rsidR="00C76F8A" w:rsidRDefault="00161221">
            <w:pPr>
              <w:jc w:val="center"/>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t>19. Recognition of qualifications (Code)</w:t>
            </w:r>
          </w:p>
        </w:tc>
        <w:tc>
          <w:tcPr>
            <w:tcW w:w="0" w:type="auto"/>
            <w:shd w:val="clear" w:color="auto" w:fill="FFFFFF" w:themeFill="background1"/>
          </w:tcPr>
          <w:p w14:paraId="0BB10165"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p>
          <w:p w14:paraId="208F4706"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t>+/+</w:t>
            </w:r>
          </w:p>
          <w:p w14:paraId="33A48806"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4A0315A9"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c>
          <w:tcPr>
            <w:tcW w:w="8818" w:type="dxa"/>
            <w:vMerge w:val="restart"/>
            <w:shd w:val="clear" w:color="auto" w:fill="FFFFFF" w:themeFill="background1"/>
          </w:tcPr>
          <w:p w14:paraId="7362D92C"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en-US" w:eastAsia="en-GB"/>
              </w:rPr>
            </w:pPr>
            <w:r>
              <w:rPr>
                <w:rFonts w:ascii="Palatino Linotype" w:hAnsi="Palatino Linotype"/>
                <w:color w:val="000000" w:themeColor="text1"/>
                <w:sz w:val="20"/>
                <w:highlight w:val="white"/>
                <w:lang w:val="en-US" w:eastAsia="en-GB"/>
              </w:rPr>
              <w:t>R2: With the Charter for the Management of Contract Staff, previous experience of an equivalent level is taken into account when determining remuneration at the time of recruitment.</w:t>
            </w:r>
          </w:p>
          <w:p w14:paraId="32325297" w14:textId="77777777" w:rsidR="00C76F8A" w:rsidRPr="000800F7"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sz w:val="20"/>
                <w:highlight w:val="white"/>
                <w:lang w:val="en-US" w:eastAsia="en-GB"/>
              </w:rPr>
            </w:pPr>
            <w:r>
              <w:rPr>
                <w:rFonts w:ascii="Palatino Linotype" w:hAnsi="Palatino Linotype"/>
                <w:color w:val="000000" w:themeColor="text1"/>
                <w:sz w:val="20"/>
                <w:highlight w:val="white"/>
                <w:lang w:val="en-US" w:eastAsia="en-GB"/>
              </w:rPr>
              <w:t>R3, R4: For tenured researchers and teacher-researchers, previous research experience is taken into account at the time of appointment as a tenured member of the teaching staff, in accordance with the rules laid down in the regulations.</w:t>
            </w:r>
          </w:p>
          <w:p w14:paraId="4F972A05"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en-US" w:eastAsia="en-GB"/>
              </w:rPr>
            </w:pPr>
            <w:r w:rsidRPr="000800F7">
              <w:rPr>
                <w:rFonts w:ascii="Palatino Linotype" w:hAnsi="Palatino Linotype"/>
                <w:color w:val="000000" w:themeColor="text1"/>
                <w:sz w:val="20"/>
                <w:highlight w:val="white"/>
                <w:lang w:val="en-US" w:eastAsia="en-GB"/>
              </w:rPr>
              <w:t>The DD&amp;RS roadmap</w:t>
            </w:r>
            <w:r>
              <w:rPr>
                <w:rFonts w:ascii="Palatino Linotype" w:hAnsi="Palatino Linotype"/>
                <w:color w:val="000000" w:themeColor="text1"/>
                <w:sz w:val="20"/>
                <w:highlight w:val="white"/>
                <w:lang w:val="en-US" w:eastAsia="en-GB"/>
              </w:rPr>
              <w:t xml:space="preserve"> commits to "Supporting the professional development of staff and improving the well-being of staff and students by 2027" (see Axis 6). Thus, while doctoral students (R1) must validate a certain number of ECTS credits, some of which are devoted to general skills, other categories of staff (R2 to R3) can benefit from lifelong learning on request and with the </w:t>
            </w:r>
            <w:proofErr w:type="spellStart"/>
            <w:r>
              <w:rPr>
                <w:rFonts w:ascii="Palatino Linotype" w:hAnsi="Palatino Linotype"/>
                <w:color w:val="000000" w:themeColor="text1"/>
                <w:sz w:val="20"/>
                <w:highlight w:val="white"/>
                <w:lang w:val="en-US" w:eastAsia="en-GB"/>
              </w:rPr>
              <w:t>authorisation</w:t>
            </w:r>
            <w:proofErr w:type="spellEnd"/>
            <w:r>
              <w:rPr>
                <w:rFonts w:ascii="Palatino Linotype" w:hAnsi="Palatino Linotype"/>
                <w:color w:val="000000" w:themeColor="text1"/>
                <w:sz w:val="20"/>
                <w:highlight w:val="white"/>
                <w:lang w:val="en-US" w:eastAsia="en-GB"/>
              </w:rPr>
              <w:t xml:space="preserve"> of human resources.</w:t>
            </w:r>
          </w:p>
          <w:p w14:paraId="7533E05F"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en-US" w:eastAsia="en-GB"/>
              </w:rPr>
            </w:pPr>
            <w:r>
              <w:rPr>
                <w:rFonts w:ascii="Palatino Linotype" w:hAnsi="Palatino Linotype"/>
                <w:color w:val="000000" w:themeColor="text1"/>
                <w:sz w:val="20"/>
                <w:highlight w:val="white"/>
                <w:lang w:val="en-US" w:eastAsia="en-GB"/>
              </w:rPr>
              <w:t>Several documents are available on the university's intranet for candidates and recruiters, describing the procedure according to the type of position and providing links to the decrees governing the body:</w:t>
            </w:r>
          </w:p>
          <w:p w14:paraId="6233A58E" w14:textId="77777777" w:rsidR="00C76F8A" w:rsidRDefault="00161221">
            <w:pPr>
              <w:pStyle w:val="Paragraphedeliste"/>
              <w:numPr>
                <w:ilvl w:val="1"/>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en-US" w:eastAsia="en-GB"/>
              </w:rPr>
            </w:pPr>
            <w:r>
              <w:rPr>
                <w:rFonts w:ascii="Palatino Linotype" w:hAnsi="Palatino Linotype"/>
                <w:color w:val="000000" w:themeColor="text1"/>
                <w:sz w:val="20"/>
                <w:highlight w:val="white"/>
                <w:lang w:val="en-US" w:eastAsia="en-GB"/>
              </w:rPr>
              <w:t xml:space="preserve">Mobility to UNI EIFFEL: </w:t>
            </w:r>
            <w:hyperlink r:id="rId74" w:tooltip="Lignes directrices de gestion relatives à la mobilité des personnels affectés à l’Université Gustave Eiffel" w:history="1">
              <w:r>
                <w:rPr>
                  <w:rFonts w:ascii="Palatino Linotype" w:hAnsi="Palatino Linotype"/>
                  <w:color w:val="4472C4" w:themeColor="accent1"/>
                  <w:sz w:val="20"/>
                  <w:highlight w:val="white"/>
                  <w:u w:val="single"/>
                  <w:lang w:val="en-US" w:eastAsia="en-GB"/>
                </w:rPr>
                <w:t xml:space="preserve">Management guidelines relating to the mobility of staff assigned to the </w:t>
              </w:r>
              <w:proofErr w:type="spellStart"/>
              <w:r>
                <w:rPr>
                  <w:rFonts w:ascii="Palatino Linotype" w:hAnsi="Palatino Linotype"/>
                  <w:color w:val="4472C4" w:themeColor="accent1"/>
                  <w:sz w:val="20"/>
                  <w:highlight w:val="white"/>
                  <w:u w:val="single"/>
                  <w:lang w:val="en-US" w:eastAsia="en-GB"/>
                </w:rPr>
                <w:t>Université</w:t>
              </w:r>
              <w:proofErr w:type="spellEnd"/>
              <w:r>
                <w:rPr>
                  <w:rFonts w:ascii="Palatino Linotype" w:hAnsi="Palatino Linotype"/>
                  <w:color w:val="4472C4" w:themeColor="accent1"/>
                  <w:sz w:val="20"/>
                  <w:highlight w:val="white"/>
                  <w:u w:val="single"/>
                  <w:lang w:val="en-US" w:eastAsia="en-GB"/>
                </w:rPr>
                <w:t xml:space="preserve"> Gustave Eiffel</w:t>
              </w:r>
            </w:hyperlink>
          </w:p>
          <w:p w14:paraId="72631AF7" w14:textId="77777777" w:rsidR="00C76F8A" w:rsidRDefault="00161221">
            <w:pPr>
              <w:pStyle w:val="Paragraphedeliste"/>
              <w:numPr>
                <w:ilvl w:val="1"/>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eastAsia="en-GB"/>
              </w:rPr>
            </w:pPr>
            <w:r>
              <w:rPr>
                <w:rFonts w:ascii="Palatino Linotype" w:eastAsia="Times New Roman" w:hAnsi="Palatino Linotype"/>
                <w:color w:val="auto"/>
                <w:sz w:val="20"/>
                <w:lang w:val="en-US" w:eastAsia="fr-FR"/>
              </w:rPr>
              <w:t xml:space="preserve">Maître de </w:t>
            </w:r>
            <w:proofErr w:type="spellStart"/>
            <w:r>
              <w:rPr>
                <w:rFonts w:ascii="Palatino Linotype" w:eastAsia="Times New Roman" w:hAnsi="Palatino Linotype"/>
                <w:color w:val="auto"/>
                <w:sz w:val="20"/>
                <w:lang w:val="en-US" w:eastAsia="fr-FR"/>
              </w:rPr>
              <w:t>Conférences</w:t>
            </w:r>
            <w:proofErr w:type="spellEnd"/>
            <w:r>
              <w:rPr>
                <w:rFonts w:ascii="Palatino Linotype" w:eastAsia="Times New Roman" w:hAnsi="Palatino Linotype"/>
                <w:color w:val="auto"/>
                <w:sz w:val="20"/>
                <w:lang w:val="en-US" w:eastAsia="fr-FR"/>
              </w:rPr>
              <w:t xml:space="preserve"> (Assistant Professor, </w:t>
            </w:r>
            <w:r>
              <w:rPr>
                <w:rFonts w:ascii="Palatino Linotype" w:hAnsi="Palatino Linotype"/>
                <w:color w:val="auto"/>
                <w:sz w:val="20"/>
                <w:highlight w:val="white"/>
                <w:lang w:val="en-US" w:eastAsia="en-GB"/>
              </w:rPr>
              <w:t>R3) and</w:t>
            </w:r>
            <w:r>
              <w:rPr>
                <w:rFonts w:ascii="Palatino Linotype" w:eastAsia="Times New Roman" w:hAnsi="Palatino Linotype"/>
                <w:color w:val="auto"/>
                <w:sz w:val="20"/>
                <w:lang w:val="en-US" w:eastAsia="fr-FR"/>
              </w:rPr>
              <w:t xml:space="preserve"> University Professor</w:t>
            </w:r>
            <w:r>
              <w:rPr>
                <w:rFonts w:ascii="Palatino Linotype" w:hAnsi="Palatino Linotype"/>
                <w:color w:val="auto"/>
                <w:sz w:val="20"/>
                <w:highlight w:val="white"/>
                <w:lang w:val="en-US" w:eastAsia="en-GB"/>
              </w:rPr>
              <w:t xml:space="preserve"> (PU, R4): </w:t>
            </w:r>
            <w:hyperlink r:id="rId75" w:tooltip="https://www.legifrance.gouv.fr/loda/id/JORFTEXT000037308181" w:history="1">
              <w:r>
                <w:rPr>
                  <w:rStyle w:val="Lienhypertexte"/>
                  <w:rFonts w:ascii="Palatino Linotype" w:hAnsi="Palatino Linotype"/>
                  <w:sz w:val="20"/>
                  <w:highlight w:val="white"/>
                  <w:lang w:val="en-US" w:eastAsia="en-GB"/>
                </w:rPr>
                <w:t xml:space="preserve">Decree of 11 July 2018 on the procedure for registration on the qualification lists for the positions of senior lecturer or university </w:t>
              </w:r>
            </w:hyperlink>
            <w:hyperlink r:id="rId76" w:tooltip="https://intranet.univ-eiffel.fr/ressources-humaines/personnels-de-luniversite-gustave-eiffel/les-personnels-enseignants-chercheurs-et-enseignants-chercheurs/enseignants-chercheurs" w:history="1">
              <w:proofErr w:type="spellStart"/>
              <w:r>
                <w:rPr>
                  <w:rStyle w:val="Lienhypertexte"/>
                  <w:rFonts w:ascii="Palatino Linotype" w:hAnsi="Palatino Linotype"/>
                  <w:sz w:val="20"/>
                  <w:highlight w:val="white"/>
                </w:rPr>
                <w:t>professor</w:t>
              </w:r>
              <w:proofErr w:type="spellEnd"/>
              <w:r>
                <w:rPr>
                  <w:rStyle w:val="Lienhypertexte"/>
                  <w:rFonts w:ascii="Palatino Linotype" w:hAnsi="Palatino Linotype"/>
                  <w:sz w:val="20"/>
                  <w:highlight w:val="white"/>
                </w:rPr>
                <w:t xml:space="preserve"> </w:t>
              </w:r>
              <w:proofErr w:type="spellStart"/>
              <w:r>
                <w:rPr>
                  <w:rStyle w:val="Lienhypertexte"/>
                  <w:rFonts w:ascii="Palatino Linotype" w:hAnsi="Palatino Linotype"/>
                  <w:sz w:val="20"/>
                  <w:highlight w:val="white"/>
                </w:rPr>
                <w:t>section</w:t>
              </w:r>
              <w:proofErr w:type="spellEnd"/>
              <w:r>
                <w:rPr>
                  <w:rStyle w:val="Lienhypertexte"/>
                  <w:rFonts w:ascii="Palatino Linotype" w:hAnsi="Palatino Linotype"/>
                  <w:sz w:val="20"/>
                  <w:highlight w:val="white"/>
                </w:rPr>
                <w:t xml:space="preserve"> </w:t>
              </w:r>
            </w:hyperlink>
            <w:r>
              <w:rPr>
                <w:rFonts w:ascii="Palatino Linotype" w:hAnsi="Palatino Linotype"/>
                <w:color w:val="000000" w:themeColor="text1"/>
                <w:sz w:val="20"/>
                <w:highlight w:val="white"/>
                <w:lang w:val="en-US" w:eastAsia="en-GB"/>
              </w:rPr>
              <w:t xml:space="preserve"> + , intranet </w:t>
            </w:r>
          </w:p>
          <w:p w14:paraId="5F0E6286" w14:textId="77777777" w:rsidR="00C76F8A" w:rsidRDefault="00161221">
            <w:pPr>
              <w:pStyle w:val="Paragraphedeliste"/>
              <w:numPr>
                <w:ilvl w:val="1"/>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eastAsia="en-GB"/>
              </w:rPr>
            </w:pPr>
            <w:r>
              <w:rPr>
                <w:rFonts w:ascii="Palatino Linotype" w:hAnsi="Palatino Linotype"/>
                <w:color w:val="000000" w:themeColor="text1"/>
                <w:sz w:val="20"/>
                <w:highlight w:val="white"/>
                <w:lang w:val="en-US" w:eastAsia="en-GB"/>
              </w:rPr>
              <w:t xml:space="preserve">CR DD/DR DD (R3, R4): </w:t>
            </w:r>
            <w:hyperlink r:id="rId77" w:tooltip="https://www.legifrance.gouv.fr/loda/id/JORFTEXT000029707588" w:history="1">
              <w:r>
                <w:rPr>
                  <w:rStyle w:val="Lienhypertexte"/>
                  <w:rFonts w:ascii="Palatino Linotype" w:hAnsi="Palatino Linotype"/>
                  <w:sz w:val="20"/>
                  <w:highlight w:val="white"/>
                  <w:lang w:val="en-US" w:eastAsia="en-GB"/>
                </w:rPr>
                <w:t xml:space="preserve">Decree No. 2014-1324 of 4 November 2014 </w:t>
              </w:r>
            </w:hyperlink>
            <w:r>
              <w:rPr>
                <w:rFonts w:ascii="Palatino Linotype" w:hAnsi="Palatino Linotype"/>
                <w:color w:val="000000" w:themeColor="text1"/>
                <w:sz w:val="20"/>
                <w:highlight w:val="white"/>
                <w:lang w:val="en-US" w:eastAsia="en-GB"/>
              </w:rPr>
              <w:t xml:space="preserve">on the special status of research fellows and directors describes the operating procedures for the recruitment of this body (Articles 7, 9 and 10) and the duties of the researcher evaluation committee (COMEVAL), as well as the requirements for the evaluation file available </w:t>
            </w:r>
            <w:hyperlink r:id="rId78" w:tooltip="https://intranet.univ-eiffel.fr/ressources-humaines/evaluation/evaluation-de-la-recherche-et-expertise/evaluations-lourdes-et-legeres?sword_list%5B0%5D=comeval&amp;no_cache=1" w:history="1">
              <w:r>
                <w:rPr>
                  <w:rFonts w:ascii="Palatino Linotype" w:hAnsi="Palatino Linotype"/>
                  <w:color w:val="4472C4" w:themeColor="accent1"/>
                  <w:sz w:val="20"/>
                  <w:highlight w:val="white"/>
                  <w:u w:val="single"/>
                  <w:lang w:val="en-US" w:eastAsia="en-GB"/>
                </w:rPr>
                <w:t xml:space="preserve">on the intranet </w:t>
              </w:r>
            </w:hyperlink>
            <w:r>
              <w:rPr>
                <w:rFonts w:ascii="Palatino Linotype" w:hAnsi="Palatino Linotype"/>
                <w:color w:val="4472C4" w:themeColor="accent1"/>
                <w:sz w:val="20"/>
                <w:highlight w:val="white"/>
                <w:lang w:val="en-US" w:eastAsia="en-GB"/>
              </w:rPr>
              <w:t>(</w:t>
            </w:r>
            <w:r>
              <w:rPr>
                <w:rFonts w:ascii="Palatino Linotype" w:hAnsi="Palatino Linotype"/>
                <w:color w:val="000000" w:themeColor="text1"/>
                <w:sz w:val="20"/>
                <w:highlight w:val="white"/>
                <w:lang w:val="en-US" w:eastAsia="en-GB"/>
              </w:rPr>
              <w:t>comprehensive and simplified evaluation).</w:t>
            </w:r>
          </w:p>
          <w:p w14:paraId="45E6A4FE" w14:textId="77777777" w:rsidR="00C76F8A" w:rsidRDefault="00161221">
            <w:pPr>
              <w:pStyle w:val="Paragraphedeliste"/>
              <w:numPr>
                <w:ilvl w:val="1"/>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en-US" w:eastAsia="en-GB"/>
              </w:rPr>
            </w:pPr>
            <w:r>
              <w:rPr>
                <w:rFonts w:ascii="Palatino Linotype" w:hAnsi="Palatino Linotype"/>
                <w:color w:val="000000" w:themeColor="text1"/>
                <w:sz w:val="20"/>
                <w:highlight w:val="white"/>
                <w:lang w:val="en-US" w:eastAsia="en-GB"/>
              </w:rPr>
              <w:t xml:space="preserve">Contract doctoral students (R1): guide to the recruitment of doctoral students drawn up by the DGDRH </w:t>
            </w:r>
            <w:hyperlink r:id="rId79" w:tooltip="https://intranet.univ-eiffel.fr/ressources-humaines/personnels-de-luniversite-gustave-eiffel/les-personnels-enseignants-chercheurs-et-enseignants-chercheurs/doctorants-et-doctorantes-contractuel-les" w:history="1">
              <w:r>
                <w:rPr>
                  <w:rStyle w:val="Lienhypertexte"/>
                  <w:rFonts w:ascii="Palatino Linotype" w:hAnsi="Palatino Linotype"/>
                  <w:sz w:val="20"/>
                  <w:highlight w:val="white"/>
                  <w:lang w:val="en-US" w:eastAsia="en-GB"/>
                </w:rPr>
                <w:t xml:space="preserve">on </w:t>
              </w:r>
            </w:hyperlink>
            <w:r>
              <w:rPr>
                <w:rFonts w:ascii="Palatino Linotype" w:hAnsi="Palatino Linotype"/>
                <w:color w:val="000000" w:themeColor="text1"/>
                <w:sz w:val="20"/>
                <w:highlight w:val="white"/>
                <w:lang w:val="en-US" w:eastAsia="en-GB"/>
              </w:rPr>
              <w:t xml:space="preserve">the intranet </w:t>
            </w:r>
          </w:p>
        </w:tc>
      </w:tr>
      <w:tr w:rsidR="00C76F8A" w14:paraId="6A2B87CC"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F601CC1" w14:textId="77777777" w:rsidR="00C76F8A" w:rsidRDefault="00C76F8A">
            <w:pPr>
              <w:jc w:val="center"/>
              <w:rPr>
                <w:rFonts w:ascii="Palatino Linotype" w:eastAsia="Times New Roman" w:hAnsi="Palatino Linotype" w:cs="Arial"/>
                <w:color w:val="000000"/>
                <w:highlight w:val="green"/>
              </w:rPr>
            </w:pPr>
          </w:p>
        </w:tc>
        <w:tc>
          <w:tcPr>
            <w:tcW w:w="0" w:type="auto"/>
            <w:shd w:val="clear" w:color="auto" w:fill="FFFFFF" w:themeFill="background1"/>
          </w:tcPr>
          <w:p w14:paraId="753BDB3F"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US"/>
              </w:rPr>
            </w:pPr>
            <w:r>
              <w:rPr>
                <w:rFonts w:ascii="Palatino Linotype" w:hAnsi="Palatino Linotype"/>
                <w:color w:val="auto"/>
                <w:sz w:val="20"/>
                <w:lang w:val="en-US"/>
              </w:rPr>
              <w:t>Employers should provide for the appropriate assessment of the academic and professional qualifications of all researchers, including non-formal qualifications, particularly in the context of international and professional mobility. They should inform themselves and acquire a thorough understanding of the rules, procedures and standards governing the recognition of these qualifications and, consequently, explore the applicable domestic law, conventions and specific rules relating to the recognition of these qualifications through all available channels.</w:t>
            </w:r>
          </w:p>
        </w:tc>
        <w:tc>
          <w:tcPr>
            <w:tcW w:w="0" w:type="auto"/>
            <w:vMerge/>
          </w:tcPr>
          <w:p w14:paraId="1456F680"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p>
        </w:tc>
        <w:tc>
          <w:tcPr>
            <w:tcW w:w="8818" w:type="dxa"/>
            <w:vMerge/>
          </w:tcPr>
          <w:p w14:paraId="673B54A7"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lang w:val="en-US"/>
              </w:rPr>
            </w:pPr>
          </w:p>
        </w:tc>
      </w:tr>
      <w:tr w:rsidR="00C76F8A" w14:paraId="4085DEDA" w14:textId="77777777" w:rsidTr="00C76F8A">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230583FD" w14:textId="77777777" w:rsidR="00C76F8A" w:rsidRDefault="00161221">
            <w:pPr>
              <w:jc w:val="center"/>
              <w:rPr>
                <w:rFonts w:ascii="Palatino Linotype" w:eastAsia="Times New Roman" w:hAnsi="Palatino Linotype" w:cs="Arial"/>
                <w:lang w:val="en-GB"/>
              </w:rPr>
            </w:pPr>
            <w:r>
              <w:rPr>
                <w:rFonts w:ascii="Palatino Linotype" w:eastAsia="Times New Roman" w:hAnsi="Palatino Linotype" w:cs="Arial"/>
                <w:color w:val="000000"/>
                <w:sz w:val="20"/>
                <w:highlight w:val="green"/>
                <w:lang w:val="en-GB"/>
              </w:rPr>
              <w:t>20. Seniority (Code)</w:t>
            </w:r>
          </w:p>
        </w:tc>
        <w:tc>
          <w:tcPr>
            <w:tcW w:w="0" w:type="auto"/>
            <w:shd w:val="clear" w:color="auto" w:fill="FFFFFF" w:themeFill="background1"/>
          </w:tcPr>
          <w:p w14:paraId="25A54373"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p>
          <w:p w14:paraId="501951A4"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tc>
        <w:tc>
          <w:tcPr>
            <w:tcW w:w="0" w:type="auto"/>
            <w:vMerge w:val="restart"/>
            <w:shd w:val="clear" w:color="auto" w:fill="FFFFFF" w:themeFill="background1"/>
          </w:tcPr>
          <w:p w14:paraId="765DE9A0"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hAnsi="Palatino Linotype"/>
                <w:lang w:val="fr-FR"/>
              </w:rPr>
            </w:pPr>
          </w:p>
        </w:tc>
        <w:tc>
          <w:tcPr>
            <w:tcW w:w="8818" w:type="dxa"/>
            <w:vMerge w:val="restart"/>
            <w:shd w:val="clear" w:color="auto" w:fill="FFFFFF" w:themeFill="background1"/>
          </w:tcPr>
          <w:p w14:paraId="0BD8924B" w14:textId="77777777" w:rsidR="00C76F8A" w:rsidRDefault="00161221">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The Charter for the Management of Contract Staff takes into account the seniority of contract staff and considers seniority with regular promotion to be equivalent to that of permanent staff (R1, R2). Furthermore, there is no age limit for candidates for R1, R2, R3 and R4. In practice, certain degree requirements are required for each category, and experience and motivation are required.</w:t>
            </w:r>
          </w:p>
          <w:p w14:paraId="0E7101C5" w14:textId="77777777" w:rsidR="00C76F8A" w:rsidRDefault="00161221">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The promotion bodies for statutory researchers take into account all of the researchers' qualifications.</w:t>
            </w:r>
          </w:p>
          <w:p w14:paraId="205D90B9" w14:textId="77777777" w:rsidR="00C76F8A" w:rsidRDefault="00161221">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r>
              <w:rPr>
                <w:rFonts w:ascii="Palatino Linotype" w:eastAsia="Times New Roman" w:hAnsi="Palatino Linotype" w:cs="Arial"/>
                <w:color w:val="auto"/>
                <w:sz w:val="20"/>
                <w:lang w:val="en-US"/>
              </w:rPr>
              <w:t>The possibility of being recruited at higher levels is, of course, linked to the profiles of the positions available and the thematic area of research. However, once they have reached a certain level of expertise, career development at level R4 (transition from R3 to R4) may also depend on the national context. The</w:t>
            </w:r>
            <w:hyperlink r:id="rId80" w:tooltip="https://www.enseignementsup-recherche.gouv.fr/fr/loi-de-programmation-de-la-recherche-pour-les-annees-2021-2030-49733" w:history="1">
              <w:r>
                <w:rPr>
                  <w:rStyle w:val="Lienhypertexte"/>
                  <w:rFonts w:ascii="Palatino Linotype" w:eastAsia="Times New Roman" w:hAnsi="Palatino Linotype" w:cs="Arial"/>
                  <w:sz w:val="20"/>
                  <w:lang w:val="en-US"/>
                </w:rPr>
                <w:t xml:space="preserve"> 2021-2030 Research Programming Act </w:t>
              </w:r>
            </w:hyperlink>
            <w:r>
              <w:rPr>
                <w:rFonts w:ascii="Palatino Linotype" w:eastAsia="Times New Roman" w:hAnsi="Palatino Linotype" w:cs="Arial"/>
                <w:color w:val="auto"/>
                <w:sz w:val="20"/>
                <w:lang w:val="en-US"/>
              </w:rPr>
              <w:t>has therefore provided for pyramid and requalification measures for the final grades (R3 and R4).</w:t>
            </w:r>
          </w:p>
        </w:tc>
      </w:tr>
      <w:tr w:rsidR="00C76F8A" w14:paraId="73D5545A" w14:textId="77777777" w:rsidTr="00C76F8A">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0" w:type="auto"/>
            <w:vMerge/>
          </w:tcPr>
          <w:p w14:paraId="6AC31C45" w14:textId="77777777" w:rsidR="00C76F8A" w:rsidRDefault="00C76F8A">
            <w:pPr>
              <w:jc w:val="center"/>
              <w:rPr>
                <w:rFonts w:ascii="Palatino Linotype" w:eastAsia="Times New Roman" w:hAnsi="Palatino Linotype" w:cs="Arial"/>
                <w:color w:val="000000"/>
                <w:highlight w:val="green"/>
              </w:rPr>
            </w:pPr>
          </w:p>
        </w:tc>
        <w:tc>
          <w:tcPr>
            <w:tcW w:w="0" w:type="auto"/>
            <w:shd w:val="clear" w:color="auto" w:fill="FFFFFF" w:themeFill="background1"/>
          </w:tcPr>
          <w:p w14:paraId="5A20836B"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green"/>
                <w:lang w:val="en-US"/>
              </w:rPr>
            </w:pPr>
            <w:r>
              <w:rPr>
                <w:rFonts w:ascii="Palatino Linotype" w:hAnsi="Palatino Linotype"/>
                <w:color w:val="auto"/>
                <w:sz w:val="20"/>
                <w:lang w:val="en-US"/>
              </w:rPr>
              <w:t xml:space="preserve">The required qualification levels should correspond to the needs of the position and not be defined as a barrier to entry. The recognition and assessment of qualifications should focus on judging the achievements of the individual rather than their situation or the reputation of the institution where they acquired their qualifications. Since professional qualifications can be acquired early in a long career, the model of lifelong professional development should also be </w:t>
            </w:r>
            <w:proofErr w:type="spellStart"/>
            <w:r>
              <w:rPr>
                <w:rFonts w:ascii="Palatino Linotype" w:hAnsi="Palatino Linotype"/>
                <w:color w:val="auto"/>
                <w:sz w:val="20"/>
                <w:lang w:val="en-US"/>
              </w:rPr>
              <w:t>recognised</w:t>
            </w:r>
            <w:proofErr w:type="spellEnd"/>
            <w:r>
              <w:rPr>
                <w:rFonts w:ascii="Palatino Linotype" w:hAnsi="Palatino Linotype"/>
                <w:color w:val="auto"/>
                <w:sz w:val="20"/>
                <w:lang w:val="en-US"/>
              </w:rPr>
              <w:t>.</w:t>
            </w:r>
          </w:p>
        </w:tc>
        <w:tc>
          <w:tcPr>
            <w:tcW w:w="0" w:type="auto"/>
            <w:vMerge/>
          </w:tcPr>
          <w:p w14:paraId="2C5E7F7B"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p>
        </w:tc>
        <w:tc>
          <w:tcPr>
            <w:tcW w:w="8818" w:type="dxa"/>
            <w:vMerge/>
          </w:tcPr>
          <w:p w14:paraId="404D62D5"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p>
        </w:tc>
      </w:tr>
      <w:tr w:rsidR="00C76F8A" w14:paraId="0B5E55CD"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5A11EBC4" w14:textId="77777777" w:rsidR="00C76F8A" w:rsidRDefault="00161221">
            <w:pPr>
              <w:jc w:val="center"/>
              <w:rPr>
                <w:rFonts w:ascii="Palatino Linotype" w:eastAsia="Times New Roman" w:hAnsi="Palatino Linotype" w:cs="Arial"/>
                <w:lang w:val="en-GB"/>
              </w:rPr>
            </w:pPr>
            <w:r>
              <w:rPr>
                <w:rFonts w:ascii="Palatino Linotype" w:eastAsia="Times New Roman" w:hAnsi="Palatino Linotype" w:cs="Arial"/>
                <w:color w:val="000000"/>
                <w:sz w:val="20"/>
                <w:highlight w:val="green"/>
                <w:lang w:val="en-GB"/>
              </w:rPr>
              <w:t>21. Postdoctoral appointments (Code)</w:t>
            </w:r>
          </w:p>
        </w:tc>
        <w:tc>
          <w:tcPr>
            <w:tcW w:w="0" w:type="auto"/>
            <w:shd w:val="clear" w:color="auto" w:fill="FFFFFF" w:themeFill="background1"/>
          </w:tcPr>
          <w:p w14:paraId="7C8EADC5"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p>
          <w:p w14:paraId="08AD4A2B"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tc>
        <w:tc>
          <w:tcPr>
            <w:tcW w:w="0" w:type="auto"/>
            <w:vMerge w:val="restart"/>
            <w:shd w:val="clear" w:color="auto" w:fill="FFFFFF" w:themeFill="background1"/>
          </w:tcPr>
          <w:p w14:paraId="7B0300CD" w14:textId="77777777" w:rsidR="00C76F8A" w:rsidRDefault="00C76F8A">
            <w:pPr>
              <w:tabs>
                <w:tab w:val="center" w:pos="1734"/>
              </w:tabs>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c>
          <w:tcPr>
            <w:tcW w:w="8818" w:type="dxa"/>
            <w:vMerge w:val="restart"/>
            <w:shd w:val="clear" w:color="auto" w:fill="FFFFFF" w:themeFill="background1"/>
          </w:tcPr>
          <w:p w14:paraId="3D42A69E" w14:textId="7408BFD1"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Within the university, postdoctoral researchers are recruited on a "researcher" contract with a salary scale equivalent to that of a "research fellow", </w:t>
            </w:r>
            <w:r w:rsidRPr="000D32E5">
              <w:rPr>
                <w:rFonts w:ascii="Palatino Linotype" w:eastAsia="Times New Roman" w:hAnsi="Palatino Linotype" w:cs="Arial"/>
                <w:color w:val="auto"/>
                <w:sz w:val="20"/>
                <w:lang w:val="en-US"/>
              </w:rPr>
              <w:t xml:space="preserve">including </w:t>
            </w:r>
            <w:r w:rsidR="007E0B56" w:rsidRPr="000D32E5">
              <w:rPr>
                <w:rFonts w:ascii="Palatino Linotype" w:eastAsia="Times New Roman" w:hAnsi="Palatino Linotype" w:cs="Arial"/>
                <w:color w:val="auto"/>
                <w:sz w:val="20"/>
                <w:lang w:val="en-US"/>
              </w:rPr>
              <w:t xml:space="preserve">equivalent </w:t>
            </w:r>
            <w:r w:rsidRPr="000D32E5">
              <w:rPr>
                <w:rFonts w:ascii="Palatino Linotype" w:eastAsia="Times New Roman" w:hAnsi="Palatino Linotype" w:cs="Arial"/>
                <w:color w:val="auto"/>
                <w:sz w:val="20"/>
                <w:lang w:val="en-US"/>
              </w:rPr>
              <w:t>statutory bonuses</w:t>
            </w:r>
            <w:r>
              <w:rPr>
                <w:rFonts w:ascii="Palatino Linotype" w:eastAsia="Times New Roman" w:hAnsi="Palatino Linotype" w:cs="Arial"/>
                <w:color w:val="auto"/>
                <w:sz w:val="20"/>
                <w:lang w:val="en-US"/>
              </w:rPr>
              <w:t>.</w:t>
            </w:r>
          </w:p>
          <w:p w14:paraId="40FED5D6"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p>
        </w:tc>
      </w:tr>
      <w:tr w:rsidR="00C76F8A" w14:paraId="4F4E6C96"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D0E51E5" w14:textId="77777777" w:rsidR="00C76F8A" w:rsidRDefault="00C76F8A">
            <w:pPr>
              <w:jc w:val="center"/>
              <w:rPr>
                <w:rFonts w:ascii="Palatino Linotype" w:eastAsia="Times New Roman" w:hAnsi="Palatino Linotype" w:cs="Arial"/>
                <w:color w:val="000000"/>
                <w:highlight w:val="green"/>
              </w:rPr>
            </w:pPr>
          </w:p>
        </w:tc>
        <w:tc>
          <w:tcPr>
            <w:tcW w:w="0" w:type="auto"/>
            <w:shd w:val="clear" w:color="auto" w:fill="FFFFFF" w:themeFill="background1"/>
          </w:tcPr>
          <w:p w14:paraId="69688F69"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green"/>
                <w:lang w:val="en-US"/>
              </w:rPr>
            </w:pPr>
            <w:r>
              <w:rPr>
                <w:rFonts w:ascii="Palatino Linotype" w:hAnsi="Palatino Linotype"/>
                <w:color w:val="auto"/>
                <w:sz w:val="20"/>
                <w:lang w:val="en-US"/>
              </w:rPr>
              <w:t xml:space="preserve">Institutions that appoint researchers with a doctorate should establish clear rules and explicit guidelines for the recruitment and appointment of postdoctoral researchers, including the maximum duration and objectives of such appointments.  These guidelines should take into account time spent in previous postdoctoral appointments at other institutions and the fact that postdoctoral status should be transitional, with the primary aim of providing additional </w:t>
            </w:r>
            <w:r>
              <w:rPr>
                <w:rFonts w:ascii="Palatino Linotype" w:hAnsi="Palatino Linotype"/>
                <w:color w:val="auto"/>
                <w:sz w:val="20"/>
                <w:lang w:val="en-US"/>
              </w:rPr>
              <w:lastRenderedPageBreak/>
              <w:t>opportunities for professional development for a research career with long-term prospects for advancement.</w:t>
            </w:r>
          </w:p>
        </w:tc>
        <w:tc>
          <w:tcPr>
            <w:tcW w:w="0" w:type="auto"/>
            <w:vMerge/>
          </w:tcPr>
          <w:p w14:paraId="6B52AB73" w14:textId="77777777" w:rsidR="00C76F8A" w:rsidRDefault="00C76F8A">
            <w:pPr>
              <w:tabs>
                <w:tab w:val="center" w:pos="1734"/>
              </w:tabs>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p>
        </w:tc>
        <w:tc>
          <w:tcPr>
            <w:tcW w:w="8818" w:type="dxa"/>
            <w:vMerge/>
          </w:tcPr>
          <w:p w14:paraId="5D8841BA" w14:textId="77777777" w:rsidR="00C76F8A" w:rsidRDefault="00C76F8A">
            <w:pPr>
              <w:tabs>
                <w:tab w:val="center" w:pos="1734"/>
              </w:tabs>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p>
        </w:tc>
      </w:tr>
      <w:tr w:rsidR="00C76F8A" w14:paraId="76E359F3"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97" w:type="dxa"/>
            <w:gridSpan w:val="4"/>
            <w:shd w:val="clear" w:color="auto" w:fill="5B9BD5" w:themeFill="accent5"/>
          </w:tcPr>
          <w:p w14:paraId="0EA8A58A" w14:textId="77777777" w:rsidR="00C76F8A" w:rsidRDefault="00161221">
            <w:pPr>
              <w:tabs>
                <w:tab w:val="center" w:pos="1734"/>
              </w:tabs>
              <w:jc w:val="center"/>
              <w:rPr>
                <w:rFonts w:ascii="Palatino Linotype" w:eastAsia="Times New Roman" w:hAnsi="Palatino Linotype" w:cs="Arial"/>
                <w:sz w:val="32"/>
                <w:lang w:val="en-US"/>
              </w:rPr>
            </w:pPr>
            <w:r>
              <w:rPr>
                <w:rFonts w:ascii="Palatino Linotype" w:eastAsia="Times New Roman" w:hAnsi="Palatino Linotype" w:cs="Arial"/>
                <w:b/>
                <w:bCs/>
                <w:color w:val="auto"/>
                <w:sz w:val="32"/>
                <w:lang w:val="en-US"/>
              </w:rPr>
              <w:t>Working conditions and social security</w:t>
            </w:r>
          </w:p>
        </w:tc>
      </w:tr>
      <w:tr w:rsidR="00C76F8A" w14:paraId="735C1E80"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0AFEAFAC" w14:textId="77777777" w:rsidR="00C76F8A" w:rsidRDefault="00161221">
            <w:pPr>
              <w:jc w:val="center"/>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t>22. Recognition of the profession</w:t>
            </w:r>
          </w:p>
        </w:tc>
        <w:tc>
          <w:tcPr>
            <w:tcW w:w="0" w:type="auto"/>
            <w:shd w:val="clear" w:color="auto" w:fill="FFFFFF" w:themeFill="background1"/>
          </w:tcPr>
          <w:p w14:paraId="67A61EA4"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p w14:paraId="6AF26C84"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p w14:paraId="7139F637"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57A79C55"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c>
          <w:tcPr>
            <w:tcW w:w="8818" w:type="dxa"/>
            <w:vMerge w:val="restart"/>
            <w:shd w:val="clear" w:color="auto" w:fill="FFFFFF" w:themeFill="background1"/>
          </w:tcPr>
          <w:p w14:paraId="54254890"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hAnsi="Palatino Linotype"/>
                <w:color w:val="auto"/>
                <w:sz w:val="20"/>
                <w:highlight w:val="white"/>
                <w:lang w:val="fr-FR" w:eastAsia="en-GB"/>
              </w:rPr>
              <w:t xml:space="preserve">Initiatives </w:t>
            </w:r>
            <w:proofErr w:type="spellStart"/>
            <w:r>
              <w:rPr>
                <w:rFonts w:ascii="Palatino Linotype" w:hAnsi="Palatino Linotype"/>
                <w:color w:val="auto"/>
                <w:sz w:val="20"/>
                <w:highlight w:val="white"/>
                <w:lang w:val="fr-FR" w:eastAsia="en-GB"/>
              </w:rPr>
              <w:t>already</w:t>
            </w:r>
            <w:proofErr w:type="spellEnd"/>
            <w:r>
              <w:rPr>
                <w:rFonts w:ascii="Palatino Linotype" w:hAnsi="Palatino Linotype"/>
                <w:color w:val="auto"/>
                <w:sz w:val="20"/>
                <w:highlight w:val="white"/>
                <w:lang w:val="fr-FR" w:eastAsia="en-GB"/>
              </w:rPr>
              <w:t xml:space="preserve"> </w:t>
            </w:r>
            <w:proofErr w:type="spellStart"/>
            <w:r>
              <w:rPr>
                <w:rFonts w:ascii="Palatino Linotype" w:hAnsi="Palatino Linotype"/>
                <w:color w:val="auto"/>
                <w:sz w:val="20"/>
                <w:highlight w:val="white"/>
                <w:lang w:val="fr-FR" w:eastAsia="en-GB"/>
              </w:rPr>
              <w:t>implemented</w:t>
            </w:r>
            <w:proofErr w:type="spellEnd"/>
            <w:r>
              <w:rPr>
                <w:rFonts w:ascii="Palatino Linotype" w:hAnsi="Palatino Linotype"/>
                <w:color w:val="auto"/>
                <w:sz w:val="20"/>
                <w:highlight w:val="white"/>
                <w:lang w:val="fr-FR" w:eastAsia="en-GB"/>
              </w:rPr>
              <w:t>:</w:t>
            </w:r>
          </w:p>
          <w:p w14:paraId="355D946E"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rPr>
              <w:t xml:space="preserve">The national </w:t>
            </w:r>
            <w:r>
              <w:rPr>
                <w:rFonts w:ascii="Palatino Linotype" w:eastAsia="Times New Roman" w:hAnsi="Palatino Linotype" w:cs="Arial"/>
                <w:color w:val="auto"/>
                <w:sz w:val="20"/>
                <w:lang w:val="en-US"/>
              </w:rPr>
              <w:t xml:space="preserve">and institutional </w:t>
            </w:r>
            <w:r>
              <w:rPr>
                <w:rFonts w:ascii="Palatino Linotype" w:eastAsia="Times New Roman" w:hAnsi="Palatino Linotype" w:cs="Arial"/>
                <w:color w:val="auto"/>
                <w:sz w:val="20"/>
              </w:rPr>
              <w:t xml:space="preserve">legal </w:t>
            </w:r>
            <w:proofErr w:type="spellStart"/>
            <w:r>
              <w:rPr>
                <w:rFonts w:ascii="Palatino Linotype" w:eastAsia="Times New Roman" w:hAnsi="Palatino Linotype" w:cs="Arial"/>
                <w:color w:val="auto"/>
                <w:sz w:val="20"/>
              </w:rPr>
              <w:t>framework</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sets</w:t>
            </w:r>
            <w:proofErr w:type="spellEnd"/>
            <w:r>
              <w:rPr>
                <w:rFonts w:ascii="Palatino Linotype" w:eastAsia="Times New Roman" w:hAnsi="Palatino Linotype" w:cs="Arial"/>
                <w:color w:val="auto"/>
                <w:sz w:val="20"/>
              </w:rPr>
              <w:t xml:space="preserve"> out </w:t>
            </w:r>
            <w:proofErr w:type="spellStart"/>
            <w:r>
              <w:rPr>
                <w:rFonts w:ascii="Palatino Linotype" w:eastAsia="Times New Roman" w:hAnsi="Palatino Linotype" w:cs="Arial"/>
                <w:color w:val="auto"/>
                <w:sz w:val="20"/>
              </w:rPr>
              <w:t>very</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precise</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conditions</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for</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career</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advancement</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for</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researchers</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and</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explicitly</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mentions</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the</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performance</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of</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research</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activities</w:t>
            </w:r>
            <w:proofErr w:type="spellEnd"/>
            <w:r>
              <w:rPr>
                <w:rFonts w:ascii="Palatino Linotype" w:eastAsia="Times New Roman" w:hAnsi="Palatino Linotype" w:cs="Arial"/>
                <w:color w:val="auto"/>
                <w:sz w:val="20"/>
              </w:rPr>
              <w:t>.</w:t>
            </w:r>
          </w:p>
          <w:p w14:paraId="62140AD0"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b/>
                <w:color w:val="auto"/>
                <w:sz w:val="20"/>
                <w:lang w:val="en-US"/>
              </w:rPr>
              <w:t xml:space="preserve">R1, R2: </w:t>
            </w:r>
            <w:r>
              <w:rPr>
                <w:rFonts w:ascii="Palatino Linotype" w:eastAsia="Times New Roman" w:hAnsi="Palatino Linotype" w:cs="Arial"/>
                <w:bCs/>
                <w:color w:val="auto"/>
                <w:sz w:val="20"/>
                <w:lang w:val="en-US"/>
              </w:rPr>
              <w:t xml:space="preserve">The Charter for the Management of Contract Staff </w:t>
            </w:r>
            <w:r>
              <w:rPr>
                <w:rFonts w:ascii="Palatino Linotype" w:eastAsia="Times New Roman" w:hAnsi="Palatino Linotype" w:cs="Arial"/>
                <w:color w:val="auto"/>
                <w:sz w:val="20"/>
                <w:lang w:val="en-US"/>
              </w:rPr>
              <w:t xml:space="preserve">aims to establish transparent rules for the management of contract staff, </w:t>
            </w:r>
            <w:proofErr w:type="spellStart"/>
            <w:r>
              <w:rPr>
                <w:rFonts w:ascii="Palatino Linotype" w:eastAsia="Times New Roman" w:hAnsi="Palatino Linotype" w:cs="Arial"/>
                <w:color w:val="auto"/>
                <w:sz w:val="20"/>
                <w:lang w:val="en-US"/>
              </w:rPr>
              <w:t>recognising</w:t>
            </w:r>
            <w:proofErr w:type="spellEnd"/>
            <w:r>
              <w:rPr>
                <w:rFonts w:ascii="Palatino Linotype" w:eastAsia="Times New Roman" w:hAnsi="Palatino Linotype" w:cs="Arial"/>
                <w:color w:val="auto"/>
                <w:sz w:val="20"/>
                <w:lang w:val="en-US"/>
              </w:rPr>
              <w:t xml:space="preserve"> their role in the functioning of the institution. This charter is subject to modification and improvement following an initial evaluation of its implementation.</w:t>
            </w:r>
          </w:p>
          <w:p w14:paraId="35EFB903"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auto"/>
                <w:lang w:val="en-US"/>
              </w:rPr>
            </w:pPr>
            <w:r>
              <w:rPr>
                <w:rFonts w:ascii="Palatino Linotype" w:hAnsi="Palatino Linotype"/>
                <w:b/>
                <w:color w:val="auto"/>
                <w:sz w:val="20"/>
                <w:lang w:val="en-US"/>
              </w:rPr>
              <w:t>R3</w:t>
            </w:r>
            <w:r>
              <w:rPr>
                <w:rFonts w:ascii="Palatino Linotype" w:hAnsi="Palatino Linotype"/>
                <w:color w:val="auto"/>
                <w:sz w:val="20"/>
                <w:lang w:val="en-US"/>
              </w:rPr>
              <w:t xml:space="preserve">: Experience gained during the PhD is taken into account at the time of appointment as a full member. </w:t>
            </w:r>
          </w:p>
          <w:p w14:paraId="48996DB3"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auto"/>
                <w:lang w:val="en-US"/>
              </w:rPr>
            </w:pPr>
            <w:r>
              <w:rPr>
                <w:rFonts w:ascii="Palatino Linotype" w:eastAsia="Times New Roman" w:hAnsi="Palatino Linotype" w:cs="Arial"/>
                <w:b/>
                <w:color w:val="auto"/>
                <w:sz w:val="20"/>
                <w:lang w:val="en-US"/>
              </w:rPr>
              <w:t>R4</w:t>
            </w:r>
            <w:r>
              <w:rPr>
                <w:rFonts w:ascii="Palatino Linotype" w:eastAsia="Times New Roman" w:hAnsi="Palatino Linotype" w:cs="Arial"/>
                <w:color w:val="auto"/>
                <w:sz w:val="20"/>
                <w:lang w:val="en-US"/>
              </w:rPr>
              <w:t>: Previous research experience at the time of appointment as professor or research director is taken into account.</w:t>
            </w:r>
          </w:p>
          <w:p w14:paraId="41123C0D" w14:textId="77777777" w:rsidR="00C76F8A" w:rsidRPr="00CD1258"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r>
              <w:rPr>
                <w:rFonts w:ascii="Palatino Linotype" w:eastAsia="Times New Roman" w:hAnsi="Palatino Linotype" w:cs="Arial"/>
                <w:b/>
                <w:bCs/>
                <w:color w:val="auto"/>
                <w:sz w:val="20"/>
                <w:lang w:val="en-US"/>
              </w:rPr>
              <w:t xml:space="preserve">R2, R3, </w:t>
            </w:r>
            <w:proofErr w:type="gramStart"/>
            <w:r>
              <w:rPr>
                <w:rFonts w:ascii="Palatino Linotype" w:eastAsia="Times New Roman" w:hAnsi="Palatino Linotype" w:cs="Arial"/>
                <w:b/>
                <w:bCs/>
                <w:color w:val="auto"/>
                <w:sz w:val="20"/>
                <w:lang w:val="en-US"/>
              </w:rPr>
              <w:t>R4</w:t>
            </w:r>
            <w:proofErr w:type="gramEnd"/>
            <w:r>
              <w:rPr>
                <w:rFonts w:ascii="Palatino Linotype" w:eastAsia="Times New Roman" w:hAnsi="Palatino Linotype" w:cs="Arial"/>
                <w:color w:val="auto"/>
                <w:sz w:val="20"/>
                <w:lang w:val="en-US"/>
              </w:rPr>
              <w:t>: The employment contract or appointment order clearly states the employee's research activity.</w:t>
            </w:r>
          </w:p>
          <w:p w14:paraId="73969842" w14:textId="77777777" w:rsidR="00C76F8A" w:rsidRPr="00CD1258"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r w:rsidRPr="00CD1258">
              <w:rPr>
                <w:rFonts w:ascii="Palatino Linotype" w:eastAsia="Times New Roman" w:hAnsi="Palatino Linotype" w:cs="Arial"/>
                <w:b/>
                <w:sz w:val="20"/>
                <w:lang w:val="en-US"/>
              </w:rPr>
              <w:t>R1</w:t>
            </w:r>
            <w:r w:rsidRPr="00CD1258">
              <w:rPr>
                <w:rFonts w:ascii="Palatino Linotype" w:eastAsia="Times New Roman" w:hAnsi="Palatino Linotype" w:cs="Arial"/>
                <w:sz w:val="20"/>
                <w:lang w:val="en-US"/>
              </w:rPr>
              <w:t>: The doctoral contract specifies the research activity.</w:t>
            </w:r>
          </w:p>
        </w:tc>
      </w:tr>
      <w:tr w:rsidR="00C76F8A" w14:paraId="7887ECA1"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00AFE86" w14:textId="77777777" w:rsidR="00C76F8A" w:rsidRDefault="00C76F8A">
            <w:pPr>
              <w:jc w:val="center"/>
              <w:rPr>
                <w:rFonts w:ascii="Palatino Linotype" w:eastAsia="Times New Roman" w:hAnsi="Palatino Linotype" w:cs="Arial"/>
                <w:color w:val="000000"/>
                <w:highlight w:val="green"/>
              </w:rPr>
            </w:pPr>
          </w:p>
        </w:tc>
        <w:tc>
          <w:tcPr>
            <w:tcW w:w="0" w:type="auto"/>
            <w:shd w:val="clear" w:color="auto" w:fill="FFFFFF" w:themeFill="background1"/>
          </w:tcPr>
          <w:p w14:paraId="30D3356B"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US"/>
              </w:rPr>
            </w:pPr>
            <w:r>
              <w:rPr>
                <w:rFonts w:ascii="Palatino Linotype" w:hAnsi="Palatino Linotype"/>
                <w:color w:val="auto"/>
                <w:sz w:val="20"/>
                <w:lang w:val="en-US"/>
              </w:rPr>
              <w:t xml:space="preserve">All researchers engaged in a research career should be </w:t>
            </w:r>
            <w:proofErr w:type="spellStart"/>
            <w:r>
              <w:rPr>
                <w:rFonts w:ascii="Palatino Linotype" w:hAnsi="Palatino Linotype"/>
                <w:color w:val="auto"/>
                <w:sz w:val="20"/>
                <w:lang w:val="en-US"/>
              </w:rPr>
              <w:t>recognised</w:t>
            </w:r>
            <w:proofErr w:type="spellEnd"/>
            <w:r>
              <w:rPr>
                <w:rFonts w:ascii="Palatino Linotype" w:hAnsi="Palatino Linotype"/>
                <w:color w:val="auto"/>
                <w:sz w:val="20"/>
                <w:lang w:val="en-US"/>
              </w:rPr>
              <w:t xml:space="preserve"> as professionals and treated accordingly. This recognition should begin at the start of their career, i.e. at postgraduate level, and should encompass all levels, regardless of their classification at national level (e.g. employee, postgraduate student, doctoral candidate, postdoctoral fellow, civil servant).</w:t>
            </w:r>
          </w:p>
        </w:tc>
        <w:tc>
          <w:tcPr>
            <w:tcW w:w="0" w:type="auto"/>
            <w:vMerge/>
          </w:tcPr>
          <w:p w14:paraId="31B52270"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0CF6F0FE"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r>
      <w:tr w:rsidR="00C76F8A" w14:paraId="5F908989" w14:textId="77777777" w:rsidTr="00C76F8A">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18DCAB6" w14:textId="77777777" w:rsidR="00C76F8A" w:rsidRDefault="00161221">
            <w:pPr>
              <w:jc w:val="center"/>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t>23. Research environment</w:t>
            </w:r>
          </w:p>
        </w:tc>
        <w:tc>
          <w:tcPr>
            <w:tcW w:w="0" w:type="auto"/>
            <w:shd w:val="clear" w:color="auto" w:fill="FFFFFF" w:themeFill="background1"/>
          </w:tcPr>
          <w:p w14:paraId="07A66317"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p w14:paraId="15341AF6"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tc>
        <w:tc>
          <w:tcPr>
            <w:tcW w:w="0" w:type="auto"/>
            <w:vMerge w:val="restart"/>
            <w:shd w:val="clear" w:color="auto" w:fill="FFFFFF" w:themeFill="background1"/>
          </w:tcPr>
          <w:p w14:paraId="0AFB0C4A" w14:textId="77777777" w:rsidR="00C76F8A" w:rsidRDefault="00C76F8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c>
          <w:tcPr>
            <w:tcW w:w="8818" w:type="dxa"/>
            <w:vMerge w:val="restart"/>
            <w:shd w:val="clear" w:color="auto" w:fill="FFFFFF" w:themeFill="background1"/>
          </w:tcPr>
          <w:p w14:paraId="5C1319D8"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Each researcher is a member of a research</w:t>
            </w:r>
            <w:r w:rsidR="00CD1258">
              <w:rPr>
                <w:rFonts w:ascii="Palatino Linotype" w:eastAsia="Times New Roman" w:hAnsi="Palatino Linotype" w:cs="Arial"/>
                <w:color w:val="auto"/>
                <w:sz w:val="20"/>
                <w:lang w:val="en-US"/>
              </w:rPr>
              <w:t xml:space="preserve"> unit</w:t>
            </w:r>
            <w:r>
              <w:rPr>
                <w:rFonts w:ascii="Palatino Linotype" w:eastAsia="Times New Roman" w:hAnsi="Palatino Linotype" w:cs="Arial"/>
                <w:color w:val="auto"/>
                <w:sz w:val="20"/>
                <w:lang w:val="en-US"/>
              </w:rPr>
              <w:t xml:space="preserve"> and, depending on this structure, the research component may obtain a certain budget, access to equipment, doctoral funding, </w:t>
            </w:r>
            <w:proofErr w:type="gramStart"/>
            <w:r>
              <w:rPr>
                <w:rFonts w:ascii="Palatino Linotype" w:eastAsia="Times New Roman" w:hAnsi="Palatino Linotype" w:cs="Arial"/>
                <w:color w:val="auto"/>
                <w:sz w:val="20"/>
                <w:lang w:val="en-US"/>
              </w:rPr>
              <w:t>internal</w:t>
            </w:r>
            <w:proofErr w:type="gramEnd"/>
            <w:r>
              <w:rPr>
                <w:rFonts w:ascii="Palatino Linotype" w:eastAsia="Times New Roman" w:hAnsi="Palatino Linotype" w:cs="Arial"/>
                <w:color w:val="auto"/>
                <w:sz w:val="20"/>
                <w:lang w:val="en-US"/>
              </w:rPr>
              <w:t xml:space="preserve"> calls for proposals and support to carry out its activities.</w:t>
            </w:r>
          </w:p>
          <w:p w14:paraId="63D35EB0"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The intranet pages provide information and support: several services are dedicated to helping researchers in their activities: research and innovation (Vice-Presidency for Research), legal aspects (General Delegate for Legal and Institutional Affairs), international collaboration (Vice-Presidency International), economic development (Vice-Presidency for Partnerships and </w:t>
            </w:r>
            <w:proofErr w:type="spellStart"/>
            <w:r>
              <w:rPr>
                <w:rFonts w:ascii="Palatino Linotype" w:eastAsia="Times New Roman" w:hAnsi="Palatino Linotype" w:cs="Arial"/>
                <w:color w:val="auto"/>
                <w:sz w:val="20"/>
                <w:lang w:val="en-US"/>
              </w:rPr>
              <w:t>Professionalisation</w:t>
            </w:r>
            <w:proofErr w:type="spellEnd"/>
            <w:r>
              <w:rPr>
                <w:rFonts w:ascii="Palatino Linotype" w:eastAsia="Times New Roman" w:hAnsi="Palatino Linotype" w:cs="Arial"/>
                <w:color w:val="auto"/>
                <w:sz w:val="20"/>
                <w:lang w:val="en-US"/>
              </w:rPr>
              <w:t>).</w:t>
            </w:r>
          </w:p>
          <w:p w14:paraId="3EE4835E"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lang w:val="en-US"/>
              </w:rPr>
            </w:pPr>
            <w:r>
              <w:rPr>
                <w:rFonts w:ascii="Palatino Linotype" w:eastAsia="Times New Roman" w:hAnsi="Palatino Linotype" w:cs="Arial"/>
                <w:color w:val="auto"/>
                <w:sz w:val="20"/>
                <w:lang w:val="en-US"/>
              </w:rPr>
              <w:t xml:space="preserve">UNI EIFFEL </w:t>
            </w:r>
            <w:proofErr w:type="spellStart"/>
            <w:r>
              <w:rPr>
                <w:rFonts w:ascii="Palatino Linotype" w:eastAsia="Times New Roman" w:hAnsi="Palatino Linotype" w:cs="Arial"/>
                <w:color w:val="auto"/>
                <w:sz w:val="20"/>
                <w:lang w:val="en-US"/>
              </w:rPr>
              <w:t>organises</w:t>
            </w:r>
            <w:proofErr w:type="spellEnd"/>
            <w:r>
              <w:rPr>
                <w:rFonts w:ascii="Palatino Linotype" w:eastAsia="Times New Roman" w:hAnsi="Palatino Linotype" w:cs="Arial"/>
                <w:color w:val="auto"/>
                <w:sz w:val="20"/>
                <w:lang w:val="en-US"/>
              </w:rPr>
              <w:t xml:space="preserve"> ad hoc initiatives to facilitate the integration of researchers, particularly "new arrivals", at the team or campus level, or even at the national level of UNI EIFFEL. For example, newly recruited sustainable development researchers receive specific financial support upon arrival.</w:t>
            </w:r>
          </w:p>
        </w:tc>
      </w:tr>
      <w:tr w:rsidR="00C76F8A" w14:paraId="13D59C0D" w14:textId="77777777" w:rsidTr="00C76F8A">
        <w:trPr>
          <w:cnfStyle w:val="000000010000" w:firstRow="0" w:lastRow="0" w:firstColumn="0" w:lastColumn="0" w:oddVBand="0" w:evenVBand="0" w:oddHBand="0" w:evenHBand="1" w:firstRowFirstColumn="0" w:firstRowLastColumn="0" w:lastRowFirstColumn="0" w:lastRowLastColumn="0"/>
          <w:trHeight w:val="1787"/>
        </w:trPr>
        <w:tc>
          <w:tcPr>
            <w:cnfStyle w:val="001000000000" w:firstRow="0" w:lastRow="0" w:firstColumn="1" w:lastColumn="0" w:oddVBand="0" w:evenVBand="0" w:oddHBand="0" w:evenHBand="0" w:firstRowFirstColumn="0" w:firstRowLastColumn="0" w:lastRowFirstColumn="0" w:lastRowLastColumn="0"/>
            <w:tcW w:w="0" w:type="auto"/>
            <w:vMerge/>
          </w:tcPr>
          <w:p w14:paraId="46F9252F" w14:textId="77777777" w:rsidR="00C76F8A" w:rsidRDefault="00C76F8A">
            <w:pPr>
              <w:jc w:val="center"/>
              <w:rPr>
                <w:rFonts w:ascii="Palatino Linotype" w:eastAsia="Times New Roman" w:hAnsi="Palatino Linotype" w:cs="Arial"/>
                <w:color w:val="000000"/>
                <w:highlight w:val="green"/>
              </w:rPr>
            </w:pPr>
          </w:p>
        </w:tc>
        <w:tc>
          <w:tcPr>
            <w:tcW w:w="0" w:type="auto"/>
            <w:shd w:val="clear" w:color="auto" w:fill="FFFFFF" w:themeFill="background1"/>
          </w:tcPr>
          <w:p w14:paraId="5F1462CD"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US"/>
              </w:rPr>
            </w:pPr>
            <w:r>
              <w:rPr>
                <w:rFonts w:ascii="Palatino Linotype" w:hAnsi="Palatino Linotype"/>
                <w:color w:val="auto"/>
                <w:sz w:val="20"/>
                <w:lang w:val="en-US"/>
              </w:rPr>
              <w:t xml:space="preserve">Employers of researchers should ensure that they create the most stimulating research or research training environment and provide the most appropriate equipment, facilities and opportunities, particularly for remote collaboration through research networks, and ensure compliance with national or sectoral regulations on health and safety in research. </w:t>
            </w:r>
          </w:p>
        </w:tc>
        <w:tc>
          <w:tcPr>
            <w:tcW w:w="0" w:type="auto"/>
            <w:vMerge/>
          </w:tcPr>
          <w:p w14:paraId="2C1F2D70"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431EE8CB"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r>
      <w:tr w:rsidR="00C76F8A" w14:paraId="04A37642"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04D04C35" w14:textId="77777777" w:rsidR="00C76F8A" w:rsidRDefault="00161221">
            <w:pPr>
              <w:jc w:val="center"/>
              <w:rPr>
                <w:rFonts w:ascii="Palatino Linotype" w:eastAsia="Times New Roman" w:hAnsi="Palatino Linotype" w:cs="Arial"/>
                <w:color w:val="000000"/>
                <w:highlight w:val="yellow"/>
                <w:lang w:val="fr-FR"/>
              </w:rPr>
            </w:pPr>
            <w:r>
              <w:rPr>
                <w:rFonts w:ascii="Palatino Linotype" w:eastAsia="Times New Roman" w:hAnsi="Palatino Linotype" w:cs="Arial"/>
                <w:color w:val="000000"/>
                <w:sz w:val="20"/>
                <w:highlight w:val="yellow"/>
                <w:lang w:val="fr-FR"/>
              </w:rPr>
              <w:t xml:space="preserve">24. </w:t>
            </w:r>
            <w:proofErr w:type="spellStart"/>
            <w:r>
              <w:rPr>
                <w:rFonts w:ascii="Palatino Linotype" w:eastAsia="Times New Roman" w:hAnsi="Palatino Linotype" w:cs="Arial"/>
                <w:color w:val="000000"/>
                <w:sz w:val="20"/>
                <w:highlight w:val="yellow"/>
                <w:lang w:val="fr-FR"/>
              </w:rPr>
              <w:t>Working</w:t>
            </w:r>
            <w:proofErr w:type="spellEnd"/>
            <w:r>
              <w:rPr>
                <w:rFonts w:ascii="Palatino Linotype" w:eastAsia="Times New Roman" w:hAnsi="Palatino Linotype" w:cs="Arial"/>
                <w:color w:val="000000"/>
                <w:sz w:val="20"/>
                <w:highlight w:val="yellow"/>
                <w:lang w:val="fr-FR"/>
              </w:rPr>
              <w:t xml:space="preserve"> conditions</w:t>
            </w:r>
          </w:p>
          <w:p w14:paraId="46084A8C" w14:textId="77777777" w:rsidR="00C76F8A" w:rsidRDefault="00C76F8A">
            <w:pPr>
              <w:jc w:val="center"/>
              <w:rPr>
                <w:rFonts w:ascii="Palatino Linotype" w:eastAsia="Times New Roman" w:hAnsi="Palatino Linotype" w:cs="Arial"/>
                <w:color w:val="000000"/>
                <w:highlight w:val="yellow"/>
                <w:lang w:val="fr-FR"/>
              </w:rPr>
            </w:pPr>
          </w:p>
        </w:tc>
        <w:tc>
          <w:tcPr>
            <w:tcW w:w="0" w:type="auto"/>
            <w:shd w:val="clear" w:color="auto" w:fill="FFFFFF" w:themeFill="background1"/>
          </w:tcPr>
          <w:p w14:paraId="4720A6AA"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fr-FR"/>
              </w:rPr>
            </w:pPr>
          </w:p>
          <w:p w14:paraId="4AA69E60"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yellow"/>
                <w:lang w:val="en-GB"/>
              </w:rPr>
              <w:t>+/-</w:t>
            </w:r>
          </w:p>
          <w:p w14:paraId="7516A1D0"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004A99B5" w14:textId="77777777" w:rsidR="00C76F8A" w:rsidRDefault="00161221">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lang w:val="en-US"/>
              </w:rPr>
            </w:pPr>
            <w:r>
              <w:rPr>
                <w:rFonts w:ascii="Palatino Linotype" w:eastAsia="Calibri" w:hAnsi="Palatino Linotype" w:cs="Arial"/>
                <w:color w:val="000000" w:themeColor="text1"/>
                <w:sz w:val="20"/>
                <w:lang w:val="en-US"/>
              </w:rPr>
              <w:t xml:space="preserve">7.6% of women work part-time, compared with 2.2% of men. Women account for 75% of all part-time staff (all teams combined) (extract from the 2024-2026 Equality Plan available </w:t>
            </w:r>
            <w:hyperlink r:id="rId81" w:tooltip="https://mission-egalite.univ-gustave-eiffel.fr/agir-ensemble-pour-legalite/nos-engagements-et-nos-actions" w:history="1">
              <w:r>
                <w:rPr>
                  <w:rStyle w:val="Lienhypertexte"/>
                  <w:rFonts w:ascii="Palatino Linotype" w:hAnsi="Palatino Linotype"/>
                  <w:sz w:val="20"/>
                  <w:lang w:val="en-US"/>
                </w:rPr>
                <w:t>here</w:t>
              </w:r>
            </w:hyperlink>
            <w:r>
              <w:rPr>
                <w:rFonts w:ascii="Palatino Linotype" w:hAnsi="Palatino Linotype"/>
                <w:sz w:val="20"/>
              </w:rPr>
              <w:t>).</w:t>
            </w:r>
          </w:p>
          <w:p w14:paraId="48F77305"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en-US"/>
              </w:rPr>
            </w:pPr>
            <w:r>
              <w:rPr>
                <w:rFonts w:ascii="Palatino Linotype" w:eastAsia="Calibri" w:hAnsi="Palatino Linotype" w:cs="Arial"/>
                <w:color w:val="000000" w:themeColor="text1"/>
                <w:sz w:val="20"/>
                <w:lang w:val="en-US"/>
              </w:rPr>
              <w:t>Women are over-represented among teleworkers (61%).</w:t>
            </w:r>
          </w:p>
          <w:p w14:paraId="58045E7C" w14:textId="77777777" w:rsidR="00C76F8A" w:rsidRDefault="00161221">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lang w:val="en-US"/>
              </w:rPr>
            </w:pPr>
            <w:r>
              <w:rPr>
                <w:rFonts w:ascii="Palatino Linotype" w:eastAsia="Calibri" w:hAnsi="Palatino Linotype" w:cs="Arial"/>
                <w:color w:val="000000" w:themeColor="text1"/>
                <w:sz w:val="20"/>
                <w:lang w:val="en-US"/>
              </w:rPr>
              <w:t xml:space="preserve">As part of the DD&amp;RS policy, the DD&amp;RS roadmap was supposed to </w:t>
            </w:r>
            <w:proofErr w:type="spellStart"/>
            <w:r>
              <w:rPr>
                <w:rFonts w:ascii="Palatino Linotype" w:eastAsia="Calibri" w:hAnsi="Palatino Linotype" w:cs="Arial"/>
                <w:color w:val="000000" w:themeColor="text1"/>
                <w:sz w:val="20"/>
                <w:lang w:val="en-US"/>
              </w:rPr>
              <w:t>formalise</w:t>
            </w:r>
            <w:proofErr w:type="spellEnd"/>
            <w:r>
              <w:rPr>
                <w:rFonts w:ascii="Palatino Linotype" w:eastAsia="Calibri" w:hAnsi="Palatino Linotype" w:cs="Arial"/>
                <w:color w:val="000000" w:themeColor="text1"/>
                <w:sz w:val="20"/>
                <w:lang w:val="en-US"/>
              </w:rPr>
              <w:t xml:space="preserve"> a policy on quality of life at work in 2024, but this objective has not yet been achieved.</w:t>
            </w:r>
          </w:p>
        </w:tc>
        <w:tc>
          <w:tcPr>
            <w:tcW w:w="8818" w:type="dxa"/>
            <w:vMerge w:val="restart"/>
            <w:shd w:val="clear" w:color="auto" w:fill="FFFFFF" w:themeFill="background1"/>
          </w:tcPr>
          <w:p w14:paraId="3AA990D7" w14:textId="77777777" w:rsidR="00C76F8A" w:rsidRDefault="00161221" w:rsidP="00CD1258">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r>
              <w:rPr>
                <w:rFonts w:ascii="Palatino Linotype" w:hAnsi="Palatino Linotype"/>
                <w:sz w:val="20"/>
                <w:lang w:val="en-US"/>
              </w:rPr>
              <w:t xml:space="preserve">Application of </w:t>
            </w:r>
            <w:hyperlink r:id="rId82" w:tooltip="https://www.legifrance.gouv.fr/jorf/article_jo/JORFARTI000041849939" w:history="1">
              <w:r>
                <w:rPr>
                  <w:rStyle w:val="Lienhypertexte"/>
                  <w:rFonts w:ascii="Palatino Linotype" w:eastAsia="Calibri" w:hAnsi="Palatino Linotype" w:cs="Arial"/>
                  <w:sz w:val="20"/>
                  <w:lang w:val="en-US"/>
                </w:rPr>
                <w:t xml:space="preserve">Decree No. 2020-524 </w:t>
              </w:r>
            </w:hyperlink>
            <w:r>
              <w:rPr>
                <w:rFonts w:ascii="Palatino Linotype" w:eastAsia="Calibri" w:hAnsi="Palatino Linotype" w:cs="Arial"/>
                <w:color w:val="000000" w:themeColor="text1"/>
                <w:sz w:val="20"/>
                <w:lang w:val="en-US"/>
              </w:rPr>
              <w:t xml:space="preserve">of 5 May 2020 amending </w:t>
            </w:r>
            <w:hyperlink r:id="rId83" w:tooltip="https://www.legifrance.gouv.fr/jorf/id/JORFTEXT000032036983/" w:history="1">
              <w:r>
                <w:rPr>
                  <w:rStyle w:val="Lienhypertexte"/>
                  <w:rFonts w:ascii="Palatino Linotype" w:eastAsia="Calibri" w:hAnsi="Palatino Linotype" w:cs="Arial"/>
                  <w:sz w:val="20"/>
                  <w:lang w:val="en-US"/>
                </w:rPr>
                <w:t xml:space="preserve">Decree No. 2016-151 </w:t>
              </w:r>
            </w:hyperlink>
            <w:r>
              <w:rPr>
                <w:rFonts w:ascii="Palatino Linotype" w:eastAsia="Calibri" w:hAnsi="Palatino Linotype" w:cs="Arial"/>
                <w:color w:val="000000" w:themeColor="text1"/>
                <w:sz w:val="20"/>
                <w:lang w:val="en-US"/>
              </w:rPr>
              <w:t xml:space="preserve">of 11 February 2016 on the conditions and procedures for implementing telework in the civil service and the judiciary (as well as new provisions on maternity, paternity and parental leave, part-time work, </w:t>
            </w:r>
            <w:proofErr w:type="spellStart"/>
            <w:r>
              <w:rPr>
                <w:rFonts w:ascii="Palatino Linotype" w:eastAsia="Calibri" w:hAnsi="Palatino Linotype" w:cs="Arial"/>
                <w:color w:val="000000" w:themeColor="text1"/>
                <w:sz w:val="20"/>
                <w:lang w:val="en-US"/>
              </w:rPr>
              <w:t>carers'</w:t>
            </w:r>
            <w:proofErr w:type="spellEnd"/>
            <w:r>
              <w:rPr>
                <w:rFonts w:ascii="Palatino Linotype" w:eastAsia="Calibri" w:hAnsi="Palatino Linotype" w:cs="Arial"/>
                <w:color w:val="000000" w:themeColor="text1"/>
                <w:sz w:val="20"/>
                <w:lang w:val="en-US"/>
              </w:rPr>
              <w:t xml:space="preserve"> leave, etc.)</w:t>
            </w:r>
          </w:p>
          <w:p w14:paraId="16266120" w14:textId="77777777" w:rsidR="00C76F8A" w:rsidRPr="000D32E5"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Possibility of </w:t>
            </w:r>
            <w:r>
              <w:rPr>
                <w:rFonts w:ascii="Palatino Linotype" w:eastAsia="Times New Roman" w:hAnsi="Palatino Linotype" w:cs="Arial"/>
                <w:b/>
                <w:color w:val="auto"/>
                <w:sz w:val="20"/>
                <w:lang w:val="en-US"/>
              </w:rPr>
              <w:t xml:space="preserve">teleworking: </w:t>
            </w:r>
            <w:hyperlink r:id="rId84" w:tooltip="https://mission-egalite.univ-gustave-eiffel.fr/fileadmin/contributeurs/Mission-egalite/Plan/PLAN_POUR_L_EGALITE_EN_avec_annexes.pdf" w:history="1">
              <w:r>
                <w:rPr>
                  <w:rStyle w:val="Lienhypertexte"/>
                  <w:rFonts w:ascii="Palatino Linotype" w:eastAsia="Times New Roman" w:hAnsi="Palatino Linotype" w:cs="Arial"/>
                  <w:sz w:val="20"/>
                  <w:lang w:val="en-US"/>
                </w:rPr>
                <w:t xml:space="preserve">Equality Plan 2021-2023 </w:t>
              </w:r>
            </w:hyperlink>
            <w:r>
              <w:rPr>
                <w:rFonts w:ascii="Palatino Linotype" w:eastAsia="Times New Roman" w:hAnsi="Palatino Linotype" w:cs="Arial"/>
                <w:sz w:val="20"/>
                <w:lang w:val="en-US"/>
              </w:rPr>
              <w:t>"</w:t>
            </w:r>
            <w:r>
              <w:rPr>
                <w:rFonts w:ascii="Palatino Linotype" w:eastAsia="Times New Roman" w:hAnsi="Palatino Linotype" w:cs="Arial"/>
                <w:color w:val="auto"/>
                <w:sz w:val="20"/>
                <w:lang w:val="en-US"/>
              </w:rPr>
              <w:t xml:space="preserve">Measure 3.2.2 - </w:t>
            </w:r>
            <w:proofErr w:type="spellStart"/>
            <w:r>
              <w:rPr>
                <w:rFonts w:ascii="Palatino Linotype" w:eastAsia="Times New Roman" w:hAnsi="Palatino Linotype" w:cs="Arial"/>
                <w:color w:val="auto"/>
                <w:sz w:val="20"/>
                <w:lang w:val="en-US"/>
              </w:rPr>
              <w:t>Harmonise</w:t>
            </w:r>
            <w:proofErr w:type="spellEnd"/>
            <w:r>
              <w:rPr>
                <w:rFonts w:ascii="Palatino Linotype" w:eastAsia="Times New Roman" w:hAnsi="Palatino Linotype" w:cs="Arial"/>
                <w:color w:val="auto"/>
                <w:sz w:val="20"/>
                <w:lang w:val="en-US"/>
              </w:rPr>
              <w:t xml:space="preserve"> teleworking options in the former UPEM and IFSTTAR (now UNI EIFFEL)" with two days per week for almost </w:t>
            </w:r>
            <w:r w:rsidRPr="000D32E5">
              <w:rPr>
                <w:rFonts w:ascii="Palatino Linotype" w:eastAsia="Times New Roman" w:hAnsi="Palatino Linotype" w:cs="Arial"/>
                <w:color w:val="auto"/>
                <w:sz w:val="20"/>
                <w:lang w:val="en-US"/>
              </w:rPr>
              <w:t>all staff (to be adapted to the teaching period for teacher-researchers).</w:t>
            </w:r>
          </w:p>
          <w:p w14:paraId="5968B402" w14:textId="799809AD" w:rsidR="00C76F8A" w:rsidRPr="000D32E5"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sidRPr="000D32E5">
              <w:rPr>
                <w:rFonts w:ascii="Palatino Linotype" w:eastAsia="Times New Roman" w:hAnsi="Palatino Linotype" w:cs="Arial"/>
                <w:b/>
                <w:sz w:val="20"/>
                <w:lang w:val="en-US"/>
              </w:rPr>
              <w:t xml:space="preserve">Special </w:t>
            </w:r>
            <w:r w:rsidRPr="000D32E5">
              <w:rPr>
                <w:rFonts w:ascii="Palatino Linotype" w:eastAsia="Times New Roman" w:hAnsi="Palatino Linotype" w:cs="Arial"/>
                <w:b/>
                <w:color w:val="auto"/>
                <w:sz w:val="20"/>
                <w:lang w:val="en-US"/>
              </w:rPr>
              <w:t>leave days</w:t>
            </w:r>
            <w:r w:rsidRPr="000D32E5">
              <w:rPr>
                <w:rFonts w:ascii="Palatino Linotype" w:eastAsia="Times New Roman" w:hAnsi="Palatino Linotype" w:cs="Arial"/>
                <w:color w:val="auto"/>
                <w:sz w:val="20"/>
                <w:lang w:val="en-US"/>
              </w:rPr>
              <w:t>: possibility of taking four half-days off per year. These are spe</w:t>
            </w:r>
            <w:r w:rsidR="007E0B56" w:rsidRPr="000D32E5">
              <w:rPr>
                <w:rFonts w:ascii="Palatino Linotype" w:eastAsia="Times New Roman" w:hAnsi="Palatino Linotype" w:cs="Arial"/>
                <w:color w:val="auto"/>
                <w:sz w:val="20"/>
                <w:lang w:val="en-US"/>
              </w:rPr>
              <w:t xml:space="preserve">cial leave </w:t>
            </w:r>
            <w:proofErr w:type="spellStart"/>
            <w:r w:rsidR="007E0B56" w:rsidRPr="000D32E5">
              <w:rPr>
                <w:rFonts w:ascii="Palatino Linotype" w:eastAsia="Times New Roman" w:hAnsi="Palatino Linotype" w:cs="Arial"/>
                <w:color w:val="auto"/>
                <w:sz w:val="20"/>
                <w:lang w:val="en-US"/>
              </w:rPr>
              <w:t>authorisations</w:t>
            </w:r>
            <w:proofErr w:type="spellEnd"/>
            <w:r w:rsidR="007E0B56" w:rsidRPr="000D32E5">
              <w:rPr>
                <w:rFonts w:ascii="Palatino Linotype" w:eastAsia="Times New Roman" w:hAnsi="Palatino Linotype" w:cs="Arial"/>
                <w:color w:val="auto"/>
                <w:sz w:val="20"/>
                <w:lang w:val="en-US"/>
              </w:rPr>
              <w:t xml:space="preserve"> (ASA) and for parents of disabled children 6 additional days.</w:t>
            </w:r>
          </w:p>
          <w:p w14:paraId="20CE9116" w14:textId="7DA350F6"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b/>
                <w:bCs/>
                <w:color w:val="auto"/>
                <w:sz w:val="20"/>
                <w:highlight w:val="white"/>
                <w:lang w:val="en-US"/>
              </w:rPr>
              <w:t xml:space="preserve">Disability policy </w:t>
            </w:r>
            <w:r w:rsidR="00A94667">
              <w:rPr>
                <w:rFonts w:ascii="Palatino Linotype" w:eastAsia="Times New Roman" w:hAnsi="Palatino Linotype" w:cs="Arial"/>
                <w:color w:val="auto"/>
                <w:sz w:val="20"/>
                <w:highlight w:val="white"/>
                <w:lang w:val="en-US"/>
              </w:rPr>
              <w:t>under construction since</w:t>
            </w:r>
            <w:r>
              <w:rPr>
                <w:rFonts w:ascii="Palatino Linotype" w:eastAsia="Times New Roman" w:hAnsi="Palatino Linotype" w:cs="Arial"/>
                <w:color w:val="auto"/>
                <w:sz w:val="20"/>
                <w:highlight w:val="white"/>
                <w:lang w:val="en-US"/>
              </w:rPr>
              <w:t xml:space="preserve"> March 2024. A request has been made for job descriptions to include gender-neutral language and the name of the disability officer from the Disability Unit, which is part of Local Human Resources (</w:t>
            </w:r>
            <w:r w:rsidR="00314459">
              <w:rPr>
                <w:rFonts w:ascii="Palatino Linotype" w:eastAsia="Times New Roman" w:hAnsi="Palatino Linotype" w:cs="Arial"/>
                <w:color w:val="auto"/>
                <w:sz w:val="20"/>
                <w:highlight w:val="white"/>
                <w:lang w:val="en-US"/>
              </w:rPr>
              <w:t>DGDRH</w:t>
            </w:r>
            <w:r>
              <w:rPr>
                <w:rFonts w:ascii="Palatino Linotype" w:eastAsia="Times New Roman" w:hAnsi="Palatino Linotype" w:cs="Arial"/>
                <w:color w:val="auto"/>
                <w:sz w:val="20"/>
                <w:highlight w:val="white"/>
                <w:lang w:val="en-US"/>
              </w:rPr>
              <w:t>), in addition to the default statement "position open to people with disabilities"</w:t>
            </w:r>
            <w:r>
              <w:rPr>
                <w:rFonts w:ascii="Palatino Linotype" w:eastAsia="Times New Roman" w:hAnsi="Palatino Linotype" w:cs="Arial"/>
                <w:color w:val="auto"/>
                <w:sz w:val="20"/>
                <w:lang w:val="en-US"/>
              </w:rPr>
              <w:t xml:space="preserve">; workstations can be adapted. </w:t>
            </w:r>
          </w:p>
          <w:p w14:paraId="2FA0C319"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R3 (Teacher-researcher): time policy developed (CRCT);</w:t>
            </w:r>
          </w:p>
          <w:p w14:paraId="45696236"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Female research professors returning from maternity leave/sabbatical leave have the option of obtaining </w:t>
            </w:r>
            <w:proofErr w:type="gramStart"/>
            <w:r>
              <w:rPr>
                <w:rFonts w:ascii="Palatino Linotype" w:eastAsia="Times New Roman" w:hAnsi="Palatino Linotype" w:cs="Arial"/>
                <w:color w:val="auto"/>
                <w:sz w:val="20"/>
                <w:lang w:val="en-US"/>
              </w:rPr>
              <w:t>a</w:t>
            </w:r>
            <w:proofErr w:type="gramEnd"/>
            <w:r>
              <w:rPr>
                <w:rFonts w:ascii="Palatino Linotype" w:eastAsia="Times New Roman" w:hAnsi="Palatino Linotype" w:cs="Arial"/>
                <w:color w:val="auto"/>
                <w:sz w:val="20"/>
                <w:lang w:val="en-US"/>
              </w:rPr>
              <w:t xml:space="preserve"> “Attaché </w:t>
            </w:r>
            <w:proofErr w:type="spellStart"/>
            <w:r>
              <w:rPr>
                <w:rFonts w:ascii="Palatino Linotype" w:eastAsia="Times New Roman" w:hAnsi="Palatino Linotype" w:cs="Arial"/>
                <w:color w:val="auto"/>
                <w:sz w:val="20"/>
                <w:lang w:val="en-US"/>
              </w:rPr>
              <w:t>temporaire</w:t>
            </w:r>
            <w:proofErr w:type="spellEnd"/>
            <w:r>
              <w:rPr>
                <w:rFonts w:ascii="Palatino Linotype" w:eastAsia="Times New Roman" w:hAnsi="Palatino Linotype" w:cs="Arial"/>
                <w:color w:val="auto"/>
                <w:sz w:val="20"/>
                <w:lang w:val="en-US"/>
              </w:rPr>
              <w:t xml:space="preserve"> </w:t>
            </w:r>
            <w:proofErr w:type="spellStart"/>
            <w:r>
              <w:rPr>
                <w:rFonts w:ascii="Palatino Linotype" w:eastAsia="Times New Roman" w:hAnsi="Palatino Linotype" w:cs="Arial"/>
                <w:color w:val="auto"/>
                <w:sz w:val="20"/>
                <w:lang w:val="en-US"/>
              </w:rPr>
              <w:t>d'enseignement</w:t>
            </w:r>
            <w:proofErr w:type="spellEnd"/>
            <w:r>
              <w:rPr>
                <w:rFonts w:ascii="Palatino Linotype" w:eastAsia="Times New Roman" w:hAnsi="Palatino Linotype" w:cs="Arial"/>
                <w:color w:val="auto"/>
                <w:sz w:val="20"/>
                <w:lang w:val="en-US"/>
              </w:rPr>
              <w:t xml:space="preserve"> et de </w:t>
            </w:r>
            <w:proofErr w:type="spellStart"/>
            <w:r>
              <w:rPr>
                <w:rFonts w:ascii="Palatino Linotype" w:eastAsia="Times New Roman" w:hAnsi="Palatino Linotype" w:cs="Arial"/>
                <w:color w:val="auto"/>
                <w:sz w:val="20"/>
                <w:lang w:val="en-US"/>
              </w:rPr>
              <w:t>recherche</w:t>
            </w:r>
            <w:proofErr w:type="spellEnd"/>
            <w:r>
              <w:rPr>
                <w:rFonts w:ascii="Palatino Linotype" w:eastAsia="Times New Roman" w:hAnsi="Palatino Linotype" w:cs="Arial"/>
                <w:color w:val="auto"/>
                <w:sz w:val="20"/>
                <w:lang w:val="en-US"/>
              </w:rPr>
              <w:t xml:space="preserve">” </w:t>
            </w:r>
            <w:r>
              <w:rPr>
                <w:rFonts w:ascii="Palatino Linotype" w:eastAsia="Times New Roman" w:hAnsi="Palatino Linotype" w:cs="Arial"/>
                <w:sz w:val="20"/>
                <w:lang w:val="en-US"/>
              </w:rPr>
              <w:t>/ “</w:t>
            </w:r>
            <w:r>
              <w:rPr>
                <w:rFonts w:ascii="Palatino Linotype" w:eastAsia="Times New Roman" w:hAnsi="Palatino Linotype" w:cs="Arial"/>
                <w:color w:val="auto"/>
                <w:sz w:val="20"/>
                <w:lang w:val="en-US"/>
              </w:rPr>
              <w:t>temporary teaching and research position temporary teaching and research position” (ATER) to support them in their teaching activities.</w:t>
            </w:r>
          </w:p>
          <w:p w14:paraId="76E97A12"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 xml:space="preserve">MCF (R3) /PU (R4): support for teachers responsible for training by limiting the number of teaching responsibilities. </w:t>
            </w:r>
          </w:p>
          <w:p w14:paraId="75FCF72D"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lang w:val="en-US"/>
              </w:rPr>
            </w:pPr>
            <w:r w:rsidRPr="000D32E5">
              <w:rPr>
                <w:rFonts w:ascii="Palatino Linotype" w:eastAsia="Times New Roman" w:hAnsi="Palatino Linotype" w:cs="Arial"/>
                <w:color w:val="auto"/>
                <w:sz w:val="20"/>
                <w:lang w:val="en-US"/>
              </w:rPr>
              <w:t xml:space="preserve">From the end of 2025, the possibility of </w:t>
            </w:r>
            <w:r w:rsidRPr="000D32E5">
              <w:rPr>
                <w:rFonts w:ascii="Palatino Linotype" w:eastAsia="Times New Roman" w:hAnsi="Palatino Linotype" w:cs="Arial"/>
                <w:b/>
                <w:color w:val="auto"/>
                <w:sz w:val="20"/>
                <w:lang w:val="en-US"/>
              </w:rPr>
              <w:t xml:space="preserve">a flexible working week </w:t>
            </w:r>
            <w:r w:rsidRPr="000D32E5">
              <w:rPr>
                <w:rFonts w:ascii="Palatino Linotype" w:eastAsia="Times New Roman" w:hAnsi="Palatino Linotype" w:cs="Arial"/>
                <w:color w:val="auto"/>
                <w:sz w:val="20"/>
                <w:lang w:val="en-US"/>
              </w:rPr>
              <w:t>(4½ days) for certain staff members (not applicable to staff already working part-time).</w:t>
            </w:r>
          </w:p>
        </w:tc>
      </w:tr>
      <w:tr w:rsidR="00C76F8A" w14:paraId="35DA6007"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DFC6DAA" w14:textId="77777777" w:rsidR="00C76F8A" w:rsidRDefault="00C76F8A">
            <w:pPr>
              <w:jc w:val="center"/>
              <w:rPr>
                <w:rFonts w:ascii="Palatino Linotype" w:eastAsia="Times New Roman" w:hAnsi="Palatino Linotype" w:cs="Arial"/>
                <w:color w:val="000000"/>
                <w:highlight w:val="yellow"/>
                <w:lang w:val="en-US"/>
              </w:rPr>
            </w:pPr>
          </w:p>
        </w:tc>
        <w:tc>
          <w:tcPr>
            <w:tcW w:w="0" w:type="auto"/>
            <w:shd w:val="clear" w:color="auto" w:fill="FFFFFF" w:themeFill="background1"/>
          </w:tcPr>
          <w:p w14:paraId="2807C244"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lang w:val="en-US"/>
              </w:rPr>
            </w:pPr>
            <w:r>
              <w:rPr>
                <w:rFonts w:ascii="Palatino Linotype" w:hAnsi="Palatino Linotype"/>
                <w:color w:val="auto"/>
                <w:sz w:val="20"/>
                <w:lang w:val="en-US"/>
              </w:rPr>
              <w:t>Employers should ensure that working conditions for researchers, including researchers with disabilities, offer, where appropriate, the flexibility deemed essential to carry out research in accordance with national legislation and national or sectoral collective agreements. They should aim to provide working conditions that enable both female and male researchers to combine family and work, children and career. Particular attention should be paid, inter alia, to flexible working hours, part-time work, teleworking and sabbaticals, as well as to the necessary financial and administrative arrangements governing such arrangements.</w:t>
            </w:r>
          </w:p>
        </w:tc>
        <w:tc>
          <w:tcPr>
            <w:tcW w:w="0" w:type="auto"/>
            <w:vMerge/>
          </w:tcPr>
          <w:p w14:paraId="4CB46453"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color w:val="000000" w:themeColor="text1"/>
                <w:lang w:val="en-US"/>
              </w:rPr>
            </w:pPr>
          </w:p>
        </w:tc>
        <w:tc>
          <w:tcPr>
            <w:tcW w:w="8818" w:type="dxa"/>
            <w:vMerge/>
          </w:tcPr>
          <w:p w14:paraId="3F7991C7"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color w:val="000000" w:themeColor="text1"/>
                <w:lang w:val="en-US"/>
              </w:rPr>
            </w:pPr>
          </w:p>
        </w:tc>
      </w:tr>
      <w:tr w:rsidR="00C76F8A" w14:paraId="06711C5A"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5A2B321" w14:textId="77777777" w:rsidR="00C76F8A" w:rsidRDefault="00161221" w:rsidP="00471369">
            <w:pPr>
              <w:jc w:val="center"/>
              <w:rPr>
                <w:rFonts w:ascii="Palatino Linotype" w:eastAsia="Times New Roman" w:hAnsi="Palatino Linotype" w:cs="Arial"/>
                <w:highlight w:val="green"/>
                <w:lang w:val="en-US"/>
              </w:rPr>
            </w:pPr>
            <w:r>
              <w:rPr>
                <w:rFonts w:ascii="Palatino Linotype" w:eastAsia="Times New Roman" w:hAnsi="Palatino Linotype" w:cs="Arial"/>
                <w:color w:val="000000"/>
                <w:sz w:val="20"/>
                <w:highlight w:val="green"/>
                <w:lang w:val="en-US"/>
              </w:rPr>
              <w:br w:type="page" w:clear="all"/>
              <w:t xml:space="preserve">25. Stability and </w:t>
            </w:r>
            <w:r w:rsidR="00471369">
              <w:rPr>
                <w:rFonts w:ascii="Palatino Linotype" w:eastAsia="Times New Roman" w:hAnsi="Palatino Linotype" w:cs="Arial"/>
                <w:color w:val="000000"/>
                <w:sz w:val="20"/>
                <w:highlight w:val="green"/>
                <w:lang w:val="en-US"/>
              </w:rPr>
              <w:t>permanence</w:t>
            </w:r>
            <w:r>
              <w:rPr>
                <w:rFonts w:ascii="Palatino Linotype" w:eastAsia="Times New Roman" w:hAnsi="Palatino Linotype" w:cs="Arial"/>
                <w:color w:val="000000"/>
                <w:sz w:val="20"/>
                <w:highlight w:val="green"/>
                <w:lang w:val="en-US"/>
              </w:rPr>
              <w:t xml:space="preserve"> of employment</w:t>
            </w:r>
          </w:p>
        </w:tc>
        <w:tc>
          <w:tcPr>
            <w:tcW w:w="0" w:type="auto"/>
            <w:shd w:val="clear" w:color="auto" w:fill="FFFFFF" w:themeFill="background1"/>
          </w:tcPr>
          <w:p w14:paraId="1DBEB083"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US"/>
              </w:rPr>
            </w:pPr>
          </w:p>
          <w:p w14:paraId="37865BEB"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lastRenderedPageBreak/>
              <w:t>+/+</w:t>
            </w:r>
          </w:p>
          <w:p w14:paraId="38812767"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4DD17CE0"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p>
        </w:tc>
        <w:tc>
          <w:tcPr>
            <w:tcW w:w="8818" w:type="dxa"/>
            <w:vMerge w:val="restart"/>
            <w:shd w:val="clear" w:color="auto" w:fill="FFFFFF" w:themeFill="background1"/>
          </w:tcPr>
          <w:p w14:paraId="78B06AC6" w14:textId="77777777" w:rsidR="00C76F8A" w:rsidRDefault="00161221" w:rsidP="00CD1258">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The Charter for the Management of Contract Staff aims to guarantee the long-term employability of contract staff and to support those who wish to move into the civil service, whenever possible. This charter is subject to change after an initial evaluation of its implementation.</w:t>
            </w:r>
          </w:p>
          <w:p w14:paraId="22FD201F" w14:textId="77777777" w:rsidR="00C76F8A" w:rsidRDefault="00161221">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The institution gives priority to the recruitment of tenured and permanent researchers and teacher-researchers (R3, R4).</w:t>
            </w:r>
          </w:p>
          <w:p w14:paraId="63C61835" w14:textId="77777777" w:rsidR="00C76F8A" w:rsidRDefault="00161221">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auto"/>
              </w:rPr>
            </w:pPr>
            <w:r>
              <w:rPr>
                <w:rFonts w:ascii="Palatino Linotype" w:hAnsi="Palatino Linotype"/>
                <w:color w:val="auto"/>
                <w:sz w:val="20"/>
                <w:lang w:val="en-US"/>
              </w:rPr>
              <w:t xml:space="preserve">R1: Doctoral students are recruited on a three-year doctoral contract, with certain exceptions in the case of joint supervision (double degree) where the other university must provide a specific contract. However, this is compensated by the award of a double degree at the end of the </w:t>
            </w:r>
            <w:proofErr w:type="spellStart"/>
            <w:r>
              <w:rPr>
                <w:rFonts w:ascii="Palatino Linotype" w:hAnsi="Palatino Linotype"/>
                <w:color w:val="auto"/>
                <w:sz w:val="20"/>
                <w:lang w:val="en-US"/>
              </w:rPr>
              <w:t>programme</w:t>
            </w:r>
            <w:proofErr w:type="spellEnd"/>
            <w:r>
              <w:rPr>
                <w:rFonts w:ascii="Palatino Linotype" w:hAnsi="Palatino Linotype"/>
                <w:color w:val="auto"/>
                <w:sz w:val="20"/>
                <w:lang w:val="en-US"/>
              </w:rPr>
              <w:t>.</w:t>
            </w:r>
          </w:p>
          <w:p w14:paraId="419B8604"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proofErr w:type="spellStart"/>
            <w:r>
              <w:rPr>
                <w:rFonts w:ascii="Palatino Linotype" w:hAnsi="Palatino Linotype" w:cs="Arial"/>
                <w:color w:val="auto"/>
                <w:sz w:val="20"/>
              </w:rPr>
              <w:t>Application</w:t>
            </w:r>
            <w:proofErr w:type="spellEnd"/>
            <w:r>
              <w:rPr>
                <w:rFonts w:ascii="Palatino Linotype" w:hAnsi="Palatino Linotype" w:cs="Arial"/>
                <w:color w:val="auto"/>
                <w:sz w:val="20"/>
              </w:rPr>
              <w:t xml:space="preserve"> </w:t>
            </w:r>
            <w:proofErr w:type="spellStart"/>
            <w:r>
              <w:rPr>
                <w:rFonts w:ascii="Palatino Linotype" w:hAnsi="Palatino Linotype" w:cs="Arial"/>
                <w:color w:val="auto"/>
                <w:sz w:val="20"/>
              </w:rPr>
              <w:t>of</w:t>
            </w:r>
            <w:proofErr w:type="spellEnd"/>
            <w:r>
              <w:rPr>
                <w:rFonts w:ascii="Palatino Linotype" w:hAnsi="Palatino Linotype" w:cs="Arial"/>
                <w:color w:val="auto"/>
                <w:sz w:val="20"/>
              </w:rPr>
              <w:t xml:space="preserve"> </w:t>
            </w:r>
            <w:hyperlink r:id="rId85" w:tooltip="https://eur-lex.europa.eu/legal-content/EN/AUTO/?uri=celex:31999L0070" w:history="1">
              <w:proofErr w:type="spellStart"/>
              <w:r>
                <w:rPr>
                  <w:rStyle w:val="Lienhypertexte"/>
                  <w:rFonts w:ascii="Palatino Linotype" w:hAnsi="Palatino Linotype"/>
                  <w:color w:val="23527C"/>
                  <w:sz w:val="20"/>
                  <w:shd w:val="clear" w:color="auto" w:fill="FFFFFF"/>
                </w:rPr>
                <w:t>Directive</w:t>
              </w:r>
              <w:proofErr w:type="spellEnd"/>
              <w:r>
                <w:rPr>
                  <w:rStyle w:val="Lienhypertexte"/>
                  <w:rFonts w:ascii="Palatino Linotype" w:hAnsi="Palatino Linotype"/>
                  <w:color w:val="23527C"/>
                  <w:sz w:val="20"/>
                  <w:shd w:val="clear" w:color="auto" w:fill="FFFFFF"/>
                </w:rPr>
                <w:t xml:space="preserve"> 99/70/EC - </w:t>
              </w:r>
              <w:proofErr w:type="spellStart"/>
              <w:r>
                <w:rPr>
                  <w:rStyle w:val="Lienhypertexte"/>
                  <w:rFonts w:ascii="Palatino Linotype" w:hAnsi="Palatino Linotype"/>
                  <w:color w:val="23527C"/>
                  <w:sz w:val="20"/>
                  <w:shd w:val="clear" w:color="auto" w:fill="FFFFFF"/>
                </w:rPr>
                <w:t>the</w:t>
              </w:r>
              <w:proofErr w:type="spellEnd"/>
              <w:r>
                <w:rPr>
                  <w:rStyle w:val="Lienhypertexte"/>
                  <w:rFonts w:ascii="Palatino Linotype" w:hAnsi="Palatino Linotype"/>
                  <w:color w:val="23527C"/>
                  <w:sz w:val="20"/>
                  <w:shd w:val="clear" w:color="auto" w:fill="FFFFFF"/>
                </w:rPr>
                <w:t xml:space="preserve"> </w:t>
              </w:r>
              <w:proofErr w:type="spellStart"/>
              <w:r>
                <w:rPr>
                  <w:rStyle w:val="Lienhypertexte"/>
                  <w:rFonts w:ascii="Palatino Linotype" w:hAnsi="Palatino Linotype"/>
                  <w:color w:val="23527C"/>
                  <w:sz w:val="20"/>
                  <w:shd w:val="clear" w:color="auto" w:fill="FFFFFF"/>
                </w:rPr>
                <w:t>framework</w:t>
              </w:r>
              <w:proofErr w:type="spellEnd"/>
              <w:r>
                <w:rPr>
                  <w:rStyle w:val="Lienhypertexte"/>
                  <w:rFonts w:ascii="Palatino Linotype" w:hAnsi="Palatino Linotype"/>
                  <w:color w:val="23527C"/>
                  <w:sz w:val="20"/>
                  <w:shd w:val="clear" w:color="auto" w:fill="FFFFFF"/>
                </w:rPr>
                <w:t xml:space="preserve"> </w:t>
              </w:r>
              <w:proofErr w:type="spellStart"/>
              <w:r>
                <w:rPr>
                  <w:rStyle w:val="Lienhypertexte"/>
                  <w:rFonts w:ascii="Palatino Linotype" w:hAnsi="Palatino Linotype"/>
                  <w:color w:val="23527C"/>
                  <w:sz w:val="20"/>
                  <w:shd w:val="clear" w:color="auto" w:fill="FFFFFF"/>
                </w:rPr>
                <w:t>agreement</w:t>
              </w:r>
              <w:proofErr w:type="spellEnd"/>
              <w:r>
                <w:rPr>
                  <w:rStyle w:val="Lienhypertexte"/>
                  <w:rFonts w:ascii="Palatino Linotype" w:hAnsi="Palatino Linotype"/>
                  <w:color w:val="23527C"/>
                  <w:sz w:val="20"/>
                  <w:shd w:val="clear" w:color="auto" w:fill="FFFFFF"/>
                </w:rPr>
                <w:t xml:space="preserve"> on </w:t>
              </w:r>
              <w:proofErr w:type="spellStart"/>
              <w:r>
                <w:rPr>
                  <w:rStyle w:val="Lienhypertexte"/>
                  <w:rFonts w:ascii="Palatino Linotype" w:hAnsi="Palatino Linotype"/>
                  <w:color w:val="23527C"/>
                  <w:sz w:val="20"/>
                  <w:shd w:val="clear" w:color="auto" w:fill="FFFFFF"/>
                </w:rPr>
                <w:t>fixed</w:t>
              </w:r>
              <w:proofErr w:type="spellEnd"/>
              <w:r>
                <w:rPr>
                  <w:rStyle w:val="Lienhypertexte"/>
                  <w:rFonts w:ascii="Palatino Linotype" w:hAnsi="Palatino Linotype"/>
                  <w:color w:val="23527C"/>
                  <w:sz w:val="20"/>
                  <w:shd w:val="clear" w:color="auto" w:fill="FFFFFF"/>
                </w:rPr>
                <w:t xml:space="preserve">-term </w:t>
              </w:r>
              <w:proofErr w:type="spellStart"/>
              <w:r>
                <w:rPr>
                  <w:rStyle w:val="Lienhypertexte"/>
                  <w:rFonts w:ascii="Palatino Linotype" w:hAnsi="Palatino Linotype"/>
                  <w:color w:val="23527C"/>
                  <w:sz w:val="20"/>
                  <w:shd w:val="clear" w:color="auto" w:fill="FFFFFF"/>
                </w:rPr>
                <w:t>work</w:t>
              </w:r>
              <w:proofErr w:type="spellEnd"/>
              <w:r>
                <w:rPr>
                  <w:rStyle w:val="Lienhypertexte"/>
                  <w:rFonts w:ascii="Palatino Linotype" w:hAnsi="Palatino Linotype"/>
                  <w:color w:val="23527C"/>
                  <w:sz w:val="20"/>
                  <w:shd w:val="clear" w:color="auto" w:fill="FFFFFF"/>
                </w:rPr>
                <w:t xml:space="preserve"> </w:t>
              </w:r>
              <w:proofErr w:type="spellStart"/>
              <w:r>
                <w:rPr>
                  <w:rStyle w:val="Lienhypertexte"/>
                  <w:rFonts w:ascii="Palatino Linotype" w:hAnsi="Palatino Linotype"/>
                  <w:color w:val="23527C"/>
                  <w:sz w:val="20"/>
                  <w:shd w:val="clear" w:color="auto" w:fill="FFFFFF"/>
                </w:rPr>
                <w:t>concluded</w:t>
              </w:r>
              <w:proofErr w:type="spellEnd"/>
              <w:r>
                <w:rPr>
                  <w:rStyle w:val="Lienhypertexte"/>
                  <w:rFonts w:ascii="Palatino Linotype" w:hAnsi="Palatino Linotype"/>
                  <w:color w:val="23527C"/>
                  <w:sz w:val="20"/>
                  <w:shd w:val="clear" w:color="auto" w:fill="FFFFFF"/>
                </w:rPr>
                <w:t xml:space="preserve"> </w:t>
              </w:r>
              <w:proofErr w:type="spellStart"/>
              <w:r>
                <w:rPr>
                  <w:rStyle w:val="Lienhypertexte"/>
                  <w:rFonts w:ascii="Palatino Linotype" w:hAnsi="Palatino Linotype"/>
                  <w:color w:val="23527C"/>
                  <w:sz w:val="20"/>
                  <w:shd w:val="clear" w:color="auto" w:fill="FFFFFF"/>
                </w:rPr>
                <w:t>by</w:t>
              </w:r>
              <w:proofErr w:type="spellEnd"/>
              <w:r>
                <w:rPr>
                  <w:rStyle w:val="Lienhypertexte"/>
                  <w:rFonts w:ascii="Palatino Linotype" w:hAnsi="Palatino Linotype"/>
                  <w:color w:val="23527C"/>
                  <w:sz w:val="20"/>
                  <w:shd w:val="clear" w:color="auto" w:fill="FFFFFF"/>
                </w:rPr>
                <w:t xml:space="preserve"> </w:t>
              </w:r>
              <w:proofErr w:type="spellStart"/>
              <w:r>
                <w:rPr>
                  <w:rStyle w:val="Lienhypertexte"/>
                  <w:rFonts w:ascii="Palatino Linotype" w:hAnsi="Palatino Linotype"/>
                  <w:color w:val="23527C"/>
                  <w:sz w:val="20"/>
                  <w:shd w:val="clear" w:color="auto" w:fill="FFFFFF"/>
                </w:rPr>
                <w:t>the</w:t>
              </w:r>
              <w:proofErr w:type="spellEnd"/>
              <w:r>
                <w:rPr>
                  <w:rStyle w:val="Lienhypertexte"/>
                  <w:rFonts w:ascii="Palatino Linotype" w:hAnsi="Palatino Linotype"/>
                  <w:color w:val="23527C"/>
                  <w:sz w:val="20"/>
                  <w:shd w:val="clear" w:color="auto" w:fill="FFFFFF"/>
                </w:rPr>
                <w:t xml:space="preserve"> ETUC, UNICE </w:t>
              </w:r>
              <w:proofErr w:type="spellStart"/>
              <w:r>
                <w:rPr>
                  <w:rStyle w:val="Lienhypertexte"/>
                  <w:rFonts w:ascii="Palatino Linotype" w:hAnsi="Palatino Linotype"/>
                  <w:color w:val="23527C"/>
                  <w:sz w:val="20"/>
                  <w:shd w:val="clear" w:color="auto" w:fill="FFFFFF"/>
                </w:rPr>
                <w:t>and</w:t>
              </w:r>
              <w:proofErr w:type="spellEnd"/>
              <w:r>
                <w:rPr>
                  <w:rStyle w:val="Lienhypertexte"/>
                  <w:rFonts w:ascii="Palatino Linotype" w:hAnsi="Palatino Linotype"/>
                  <w:color w:val="23527C"/>
                  <w:sz w:val="20"/>
                  <w:shd w:val="clear" w:color="auto" w:fill="FFFFFF"/>
                </w:rPr>
                <w:t xml:space="preserve"> CEEP (</w:t>
              </w:r>
              <w:proofErr w:type="spellStart"/>
              <w:r>
                <w:rPr>
                  <w:rStyle w:val="Lienhypertexte"/>
                  <w:rFonts w:ascii="Palatino Linotype" w:hAnsi="Palatino Linotype"/>
                  <w:color w:val="23527C"/>
                  <w:sz w:val="20"/>
                  <w:shd w:val="clear" w:color="auto" w:fill="FFFFFF"/>
                </w:rPr>
                <w:t>trade</w:t>
              </w:r>
              <w:proofErr w:type="spellEnd"/>
              <w:r>
                <w:rPr>
                  <w:rStyle w:val="Lienhypertexte"/>
                  <w:rFonts w:ascii="Palatino Linotype" w:hAnsi="Palatino Linotype"/>
                  <w:color w:val="23527C"/>
                  <w:sz w:val="20"/>
                  <w:shd w:val="clear" w:color="auto" w:fill="FFFFFF"/>
                </w:rPr>
                <w:t xml:space="preserve"> </w:t>
              </w:r>
              <w:proofErr w:type="spellStart"/>
              <w:r>
                <w:rPr>
                  <w:rStyle w:val="Lienhypertexte"/>
                  <w:rFonts w:ascii="Palatino Linotype" w:hAnsi="Palatino Linotype"/>
                  <w:color w:val="23527C"/>
                  <w:sz w:val="20"/>
                  <w:shd w:val="clear" w:color="auto" w:fill="FFFFFF"/>
                </w:rPr>
                <w:t>unions</w:t>
              </w:r>
              <w:proofErr w:type="spellEnd"/>
              <w:r>
                <w:rPr>
                  <w:rStyle w:val="Lienhypertexte"/>
                  <w:rFonts w:ascii="Palatino Linotype" w:hAnsi="Palatino Linotype"/>
                  <w:color w:val="23527C"/>
                  <w:sz w:val="20"/>
                  <w:shd w:val="clear" w:color="auto" w:fill="FFFFFF"/>
                </w:rPr>
                <w:t>)</w:t>
              </w:r>
            </w:hyperlink>
          </w:p>
        </w:tc>
      </w:tr>
      <w:tr w:rsidR="00C76F8A" w14:paraId="6A279BB0"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C595474" w14:textId="77777777" w:rsidR="00C76F8A" w:rsidRDefault="00C76F8A">
            <w:pPr>
              <w:jc w:val="center"/>
              <w:rPr>
                <w:rFonts w:ascii="Palatino Linotype" w:eastAsia="Times New Roman" w:hAnsi="Palatino Linotype" w:cs="Arial"/>
                <w:color w:val="000000"/>
                <w:highlight w:val="green"/>
                <w:lang w:val="en-US"/>
              </w:rPr>
            </w:pPr>
          </w:p>
        </w:tc>
        <w:tc>
          <w:tcPr>
            <w:tcW w:w="0" w:type="auto"/>
            <w:shd w:val="clear" w:color="auto" w:fill="FFFFFF" w:themeFill="background1"/>
          </w:tcPr>
          <w:p w14:paraId="4A09C2FA"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US"/>
              </w:rPr>
            </w:pPr>
            <w:r>
              <w:rPr>
                <w:rFonts w:ascii="Palatino Linotype" w:hAnsi="Palatino Linotype"/>
                <w:color w:val="auto"/>
                <w:sz w:val="20"/>
                <w:lang w:val="en-US"/>
              </w:rPr>
              <w:t>Employers should ensure that the work of researchers is not undermined by unstable employment contracts and should therefore undertake, as far as possible, to improve the stability of employment conditions for researchers, thereby applying and respecting the principles and conditions laid down in Council Directive 1999/70/EC (1).</w:t>
            </w:r>
          </w:p>
        </w:tc>
        <w:tc>
          <w:tcPr>
            <w:tcW w:w="0" w:type="auto"/>
            <w:vMerge/>
          </w:tcPr>
          <w:p w14:paraId="7389CCAE"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087E2394"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rPr>
            </w:pPr>
          </w:p>
        </w:tc>
      </w:tr>
      <w:tr w:rsidR="00C76F8A" w14:paraId="5F830022"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0C8C8E40" w14:textId="77777777" w:rsidR="00C76F8A" w:rsidRDefault="00161221">
            <w:pPr>
              <w:jc w:val="center"/>
              <w:rPr>
                <w:rFonts w:ascii="Palatino Linotype" w:eastAsia="Times New Roman" w:hAnsi="Palatino Linotype" w:cs="Arial"/>
                <w:highlight w:val="yellow"/>
                <w:lang w:val="en-GB"/>
              </w:rPr>
            </w:pPr>
            <w:r>
              <w:rPr>
                <w:rFonts w:ascii="Palatino Linotype" w:eastAsia="Times New Roman" w:hAnsi="Palatino Linotype" w:cs="Arial"/>
                <w:color w:val="000000"/>
                <w:sz w:val="20"/>
                <w:highlight w:val="yellow"/>
                <w:lang w:val="en-GB"/>
              </w:rPr>
              <w:t>26. Funding and salaries</w:t>
            </w:r>
          </w:p>
        </w:tc>
        <w:tc>
          <w:tcPr>
            <w:tcW w:w="0" w:type="auto"/>
            <w:shd w:val="clear" w:color="auto" w:fill="FFFFFF" w:themeFill="background1"/>
          </w:tcPr>
          <w:p w14:paraId="0739E287"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en-GB"/>
              </w:rPr>
            </w:pPr>
          </w:p>
          <w:p w14:paraId="52B40E23"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yellow"/>
                <w:lang w:val="en-GB"/>
              </w:rPr>
              <w:t>+/-</w:t>
            </w:r>
          </w:p>
          <w:p w14:paraId="608F3E4A"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en-GB"/>
              </w:rPr>
            </w:pPr>
          </w:p>
        </w:tc>
        <w:tc>
          <w:tcPr>
            <w:tcW w:w="0" w:type="auto"/>
            <w:vMerge w:val="restart"/>
            <w:shd w:val="clear" w:color="auto" w:fill="FFFFFF" w:themeFill="background1"/>
          </w:tcPr>
          <w:p w14:paraId="72557419"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 xml:space="preserve">Remuneration policy could be better regulated to </w:t>
            </w:r>
            <w:proofErr w:type="spellStart"/>
            <w:r>
              <w:rPr>
                <w:rFonts w:ascii="Palatino Linotype" w:eastAsia="Times New Roman" w:hAnsi="Palatino Linotype" w:cs="Arial"/>
                <w:color w:val="000000"/>
                <w:sz w:val="20"/>
                <w:lang w:val="en-US"/>
              </w:rPr>
              <w:t>standardise</w:t>
            </w:r>
            <w:proofErr w:type="spellEnd"/>
            <w:r>
              <w:rPr>
                <w:rFonts w:ascii="Palatino Linotype" w:eastAsia="Times New Roman" w:hAnsi="Palatino Linotype" w:cs="Arial"/>
                <w:color w:val="000000"/>
                <w:sz w:val="20"/>
                <w:lang w:val="en-US"/>
              </w:rPr>
              <w:t xml:space="preserve"> practices and reward certain commitments made by researchers</w:t>
            </w:r>
          </w:p>
          <w:p w14:paraId="5353CD68"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 xml:space="preserve">Continue to reduce the gender pay gap </w:t>
            </w:r>
          </w:p>
        </w:tc>
        <w:tc>
          <w:tcPr>
            <w:tcW w:w="8818" w:type="dxa"/>
            <w:vMerge w:val="restart"/>
            <w:shd w:val="clear" w:color="auto" w:fill="FFFFFF" w:themeFill="background1"/>
          </w:tcPr>
          <w:p w14:paraId="50FBDF07" w14:textId="77777777" w:rsidR="00C76F8A" w:rsidRDefault="00161221">
            <w:pPr>
              <w:pStyle w:val="Paragraphedeliste"/>
              <w:numPr>
                <w:ilvl w:val="0"/>
                <w:numId w:val="45"/>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For statutory researchers, remuneration is set by ministry pay scales, which also decide on periodic pay rises. For contract staff, pay scales also apply but with some variations.</w:t>
            </w:r>
          </w:p>
          <w:p w14:paraId="69A7FDFC"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white"/>
                <w:lang w:val="en-US"/>
              </w:rPr>
            </w:pPr>
            <w:r>
              <w:rPr>
                <w:rFonts w:ascii="Palatino Linotype" w:eastAsia="Times New Roman" w:hAnsi="Palatino Linotype" w:cs="Arial"/>
                <w:color w:val="auto"/>
                <w:sz w:val="20"/>
                <w:highlight w:val="white"/>
                <w:lang w:val="en-US"/>
              </w:rPr>
              <w:t>For contract staff (R1, R2):</w:t>
            </w:r>
          </w:p>
          <w:p w14:paraId="6CC7A2B5"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highlight w:val="white"/>
                <w:lang w:val="en-US"/>
              </w:rPr>
              <w:t xml:space="preserve">For </w:t>
            </w:r>
            <w:r>
              <w:rPr>
                <w:rFonts w:ascii="Palatino Linotype" w:eastAsia="Times New Roman" w:hAnsi="Palatino Linotype" w:cs="Arial"/>
                <w:color w:val="auto"/>
                <w:sz w:val="20"/>
                <w:lang w:val="en-US"/>
              </w:rPr>
              <w:t>contract research staff: the contract staff management charter sets out the contract and remuneration.</w:t>
            </w:r>
          </w:p>
          <w:p w14:paraId="41B9E4C0" w14:textId="77777777" w:rsidR="00C76F8A" w:rsidRDefault="00560C75">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white"/>
                <w:lang w:val="en-US"/>
              </w:rPr>
            </w:pPr>
            <w:hyperlink r:id="rId86" w:tooltip="https://www.legifrance.gouv.fr/loda/id/JORFTEXT000020552499" w:history="1">
              <w:r w:rsidR="00161221">
                <w:rPr>
                  <w:rStyle w:val="Lienhypertexte"/>
                  <w:rFonts w:ascii="Palatino Linotype" w:eastAsia="Times New Roman" w:hAnsi="Palatino Linotype" w:cs="Arial"/>
                  <w:sz w:val="20"/>
                  <w:highlight w:val="white"/>
                  <w:lang w:val="en-US"/>
                </w:rPr>
                <w:t xml:space="preserve">Decree No. 2009-464 of 23 April 2009 </w:t>
              </w:r>
            </w:hyperlink>
            <w:r w:rsidR="00161221">
              <w:rPr>
                <w:rFonts w:ascii="Palatino Linotype" w:eastAsia="Times New Roman" w:hAnsi="Palatino Linotype" w:cs="Arial"/>
                <w:color w:val="auto"/>
                <w:sz w:val="20"/>
                <w:highlight w:val="white"/>
                <w:lang w:val="en-US"/>
              </w:rPr>
              <w:t xml:space="preserve">and the </w:t>
            </w:r>
            <w:hyperlink r:id="rId87" w:tooltip="https://www.legifrance.gouv.fr/loda/id/JORFTEXT000000699956" w:history="1">
              <w:r w:rsidR="00161221">
                <w:rPr>
                  <w:rStyle w:val="Lienhypertexte"/>
                  <w:rFonts w:ascii="Palatino Linotype" w:eastAsia="Times New Roman" w:hAnsi="Palatino Linotype" w:cs="Arial"/>
                  <w:sz w:val="20"/>
                  <w:highlight w:val="white"/>
                  <w:lang w:val="en-US"/>
                </w:rPr>
                <w:t xml:space="preserve">decree of 17 January 1986 </w:t>
              </w:r>
            </w:hyperlink>
            <w:r w:rsidR="00161221">
              <w:rPr>
                <w:rFonts w:ascii="Palatino Linotype" w:eastAsia="Times New Roman" w:hAnsi="Palatino Linotype" w:cs="Arial"/>
                <w:color w:val="auto"/>
                <w:sz w:val="20"/>
                <w:highlight w:val="white"/>
                <w:lang w:val="en-US"/>
              </w:rPr>
              <w:t>on general provisions applicable to contract staff of the State.</w:t>
            </w:r>
          </w:p>
          <w:p w14:paraId="13898247"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white"/>
                <w:lang w:val="en-US"/>
              </w:rPr>
            </w:pPr>
            <w:r>
              <w:rPr>
                <w:rFonts w:ascii="Palatino Linotype" w:eastAsia="Times New Roman" w:hAnsi="Palatino Linotype" w:cs="Arial"/>
                <w:color w:val="auto"/>
                <w:sz w:val="20"/>
                <w:highlight w:val="white"/>
                <w:lang w:val="en-US"/>
              </w:rPr>
              <w:t>All decrees and circulars governing contract staff in the civil service are available on the Intranet (</w:t>
            </w:r>
            <w:hyperlink r:id="rId88" w:tooltip="https://intranet.univ-eiffel.fr/ressources-humaines/personnels-de-luniversite-gustave-eiffel/les-personnels-administratifs-techniques-et-de-bibliotheque/les-statuts-des-personnels-eiffel/les-contractuels?sword_list%5B0%5D=contractuels&amp;no_cache=1" w:history="1">
              <w:r>
                <w:rPr>
                  <w:rFonts w:ascii="Palatino Linotype" w:hAnsi="Palatino Linotype"/>
                  <w:color w:val="4472C4" w:themeColor="accent1"/>
                  <w:sz w:val="20"/>
                  <w:highlight w:val="white"/>
                  <w:u w:val="single"/>
                  <w:lang w:val="en-US"/>
                </w:rPr>
                <w:t>link</w:t>
              </w:r>
            </w:hyperlink>
            <w:r>
              <w:rPr>
                <w:rFonts w:ascii="Palatino Linotype" w:eastAsia="Times New Roman" w:hAnsi="Palatino Linotype" w:cs="Arial"/>
                <w:color w:val="auto"/>
                <w:sz w:val="20"/>
                <w:highlight w:val="white"/>
                <w:lang w:val="en-US"/>
              </w:rPr>
              <w:t>).</w:t>
            </w:r>
          </w:p>
          <w:p w14:paraId="1D57A02F"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white"/>
                <w:lang w:val="en-US"/>
              </w:rPr>
            </w:pPr>
            <w:r>
              <w:rPr>
                <w:rFonts w:ascii="Palatino Linotype" w:eastAsia="Times New Roman" w:hAnsi="Palatino Linotype" w:cs="Arial"/>
                <w:color w:val="auto"/>
                <w:sz w:val="20"/>
                <w:highlight w:val="white"/>
                <w:lang w:val="en-US"/>
              </w:rPr>
              <w:t>Guide for contract doctoral students produced by the DGDRH (</w:t>
            </w:r>
            <w:hyperlink r:id="rId89" w:tooltip="https://intranet.univ-eiffel.fr/securedl/sdl-eyJ0eXAiOiJKV1QiLCJhbGciOiJIUzI1NiJ9.eyJpYXQiOjE3NDcyMTE0MjksImV4cCI6MTc3OTM1MjIyOSwidXNlciI6MTI0OTksImdyb3VwcyI6WzAsLTIsMSwyLDE3LDE5LDIwLDM2LDM3XSwiZmlsZSI6ImZpbGVhZG1pbi9yZWRhY3Rpb24vMDQtUmVzc291Y2VzLWh1bWFpbmVzL0" w:history="1">
              <w:r>
                <w:rPr>
                  <w:rFonts w:ascii="Palatino Linotype" w:hAnsi="Palatino Linotype"/>
                  <w:color w:val="4472C4" w:themeColor="accent1"/>
                  <w:sz w:val="20"/>
                  <w:highlight w:val="white"/>
                  <w:u w:val="single"/>
                  <w:lang w:val="en-US"/>
                </w:rPr>
                <w:t>link</w:t>
              </w:r>
            </w:hyperlink>
            <w:r>
              <w:rPr>
                <w:rFonts w:ascii="Palatino Linotype" w:eastAsia="Times New Roman" w:hAnsi="Palatino Linotype" w:cs="Arial"/>
                <w:color w:val="auto"/>
                <w:sz w:val="20"/>
                <w:highlight w:val="white"/>
                <w:lang w:val="en-US"/>
              </w:rPr>
              <w:t>)</w:t>
            </w:r>
          </w:p>
          <w:p w14:paraId="45A8DC01"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Bonuses are covered by several national decrees:</w:t>
            </w:r>
          </w:p>
          <w:p w14:paraId="7A0CDD4A" w14:textId="77777777" w:rsidR="00C76F8A" w:rsidRDefault="00560C75">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hyperlink r:id="rId90" w:tooltip="https://www.legifrance.gouv.fr/jorf/id/JORFTEXT000045332550" w:history="1">
              <w:r w:rsidR="00161221">
                <w:rPr>
                  <w:rStyle w:val="Lienhypertexte"/>
                  <w:rFonts w:ascii="Palatino Linotype" w:eastAsia="Times New Roman" w:hAnsi="Palatino Linotype" w:cs="Arial"/>
                  <w:sz w:val="20"/>
                  <w:lang w:val="en-US"/>
                </w:rPr>
                <w:t>Decree of 7 February 2022, as amended, laying down certain procedures for the award of the individual bonus provided for in Decree No. 2021-1895 of 29 December 2021 establishing the compensation scheme for teaching and research staff.</w:t>
              </w:r>
            </w:hyperlink>
          </w:p>
          <w:p w14:paraId="5A92524C" w14:textId="58A6BF0F" w:rsidR="00C76F8A" w:rsidRPr="009C5D9C" w:rsidRDefault="00560C75">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hyperlink r:id="rId91" w:tooltip="https://www.legifrance.gouv.fr/jorf/id/JORFTEXT000044616174" w:history="1">
              <w:r w:rsidR="00161221">
                <w:rPr>
                  <w:rStyle w:val="Lienhypertexte"/>
                  <w:rFonts w:ascii="Palatino Linotype" w:eastAsia="Times New Roman" w:hAnsi="Palatino Linotype" w:cs="Arial"/>
                  <w:sz w:val="20"/>
                  <w:lang w:val="en-US"/>
                </w:rPr>
                <w:t>Decree of 29 December 2021 setting the annual amount of the remuneration components created by Article 2 of Decree No. 2021-1895 of 29 December 2021 establishing the compensation scheme for teacher-researchers</w:t>
              </w:r>
            </w:hyperlink>
            <w:r w:rsidR="00161221">
              <w:rPr>
                <w:rFonts w:ascii="Palatino Linotype" w:eastAsia="Times New Roman" w:hAnsi="Palatino Linotype" w:cs="Arial"/>
                <w:color w:val="auto"/>
                <w:sz w:val="20"/>
                <w:lang w:val="en-US"/>
              </w:rPr>
              <w:t xml:space="preserve">. </w:t>
            </w:r>
          </w:p>
          <w:p w14:paraId="067356F2" w14:textId="57AF3D48" w:rsidR="009C5D9C" w:rsidRPr="00E36E28" w:rsidRDefault="009C5D9C" w:rsidP="009C5D9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sidRPr="00E36E28">
              <w:rPr>
                <w:rFonts w:ascii="Palatino Linotype" w:eastAsia="Times New Roman" w:hAnsi="Palatino Linotype" w:cs="Arial"/>
                <w:color w:val="auto"/>
                <w:lang w:val="en-US"/>
              </w:rPr>
              <w:t>Decree of December 22, 2023 setting the annual amount of remuneration components created by Article 2 of Decree No. 2021-1895 of December 29, 2021 establishing the compensation scheme for teacher-researchers.</w:t>
            </w:r>
          </w:p>
          <w:p w14:paraId="11DB39BD" w14:textId="5343E324" w:rsidR="009C5D9C" w:rsidRPr="00E36E28" w:rsidRDefault="009C5D9C" w:rsidP="009C5D9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sidRPr="00E36E28">
              <w:rPr>
                <w:rFonts w:ascii="Palatino Linotype" w:eastAsia="Times New Roman" w:hAnsi="Palatino Linotype" w:cs="Arial"/>
                <w:color w:val="auto"/>
                <w:lang w:val="en-US"/>
              </w:rPr>
              <w:t>Decree No. 2025-731 of July 30, 2025 establishing the compensation scheme for researchers belonging to the corps of research fellows and the corps of directors of sustainable development research assigned to public institutions of the ministry in charge of sustainable development.</w:t>
            </w:r>
          </w:p>
          <w:p w14:paraId="2242C780" w14:textId="1AB7B217" w:rsidR="009C5D9C" w:rsidRPr="00E36E28" w:rsidRDefault="009C5D9C" w:rsidP="009C5D9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sidRPr="00E36E28">
              <w:rPr>
                <w:rFonts w:ascii="Palatino Linotype" w:eastAsia="Times New Roman" w:hAnsi="Palatino Linotype" w:cs="Arial"/>
                <w:color w:val="auto"/>
                <w:lang w:val="en-US"/>
              </w:rPr>
              <w:t>Order of July 30, 2025, setting the annual amount of the compensation components created by Article 2 of Decree No. 2025-731 of July 30, 2025, establishing the compensation scheme for researchers belonging to the corps of research fellows and the corps of research directors for sustainable development assigned to public institutions of the ministry in charge of sustainable development.</w:t>
            </w:r>
          </w:p>
          <w:p w14:paraId="3A6C1589" w14:textId="77777777" w:rsidR="00C76F8A" w:rsidRDefault="00161221" w:rsidP="00BB57D6">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Allocation of individual bonus points for researchers and teacher-researchers: entitlement to bonus points is determined by the governing bodies in deliberation CAC No. 22-0623-01, published annually in the appendix to the budgetary guidance letter. Points are awarded by the head of the</w:t>
            </w:r>
            <w:r w:rsidR="00BB57D6">
              <w:rPr>
                <w:rFonts w:ascii="Palatino Linotype" w:eastAsia="Times New Roman" w:hAnsi="Palatino Linotype" w:cs="Arial"/>
                <w:color w:val="auto"/>
                <w:sz w:val="20"/>
                <w:lang w:val="en-US"/>
              </w:rPr>
              <w:t xml:space="preserve"> unit</w:t>
            </w:r>
            <w:r>
              <w:rPr>
                <w:rFonts w:ascii="Palatino Linotype" w:eastAsia="Times New Roman" w:hAnsi="Palatino Linotype" w:cs="Arial"/>
                <w:color w:val="auto"/>
                <w:sz w:val="20"/>
                <w:lang w:val="en-US"/>
              </w:rPr>
              <w:t>. The decision to award points is voted on by the Board of Directors.</w:t>
            </w:r>
          </w:p>
        </w:tc>
      </w:tr>
      <w:tr w:rsidR="00C76F8A" w14:paraId="0C694F84"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FA9109D" w14:textId="77777777" w:rsidR="00C76F8A" w:rsidRDefault="00C76F8A">
            <w:pPr>
              <w:jc w:val="center"/>
              <w:rPr>
                <w:rFonts w:ascii="Palatino Linotype" w:eastAsia="Times New Roman" w:hAnsi="Palatino Linotype" w:cs="Arial"/>
                <w:color w:val="000000"/>
                <w:highlight w:val="yellow"/>
              </w:rPr>
            </w:pPr>
          </w:p>
        </w:tc>
        <w:tc>
          <w:tcPr>
            <w:tcW w:w="0" w:type="auto"/>
            <w:shd w:val="clear" w:color="auto" w:fill="FFFFFF" w:themeFill="background1"/>
          </w:tcPr>
          <w:p w14:paraId="53EF1EF7"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lang w:val="en-US"/>
              </w:rPr>
            </w:pPr>
            <w:r>
              <w:rPr>
                <w:rFonts w:ascii="Palatino Linotype" w:hAnsi="Palatino Linotype"/>
                <w:color w:val="auto"/>
                <w:sz w:val="20"/>
                <w:lang w:val="en-US"/>
              </w:rPr>
              <w:t>Employers should ensure that researchers enjoy fair and attractive funding and/or salary conditions, accompanied by adequate and equitable social security provisions (including health insurance and parental benefits, pension rights and unemployment benefits) in accordance with national legislation and national or sectoral collective agreements. These measures should include researchers at all stages of their careers, including early-stage researchers, in line with their legal status, performance and level of qualifications and/or responsibilities.</w:t>
            </w:r>
          </w:p>
        </w:tc>
        <w:tc>
          <w:tcPr>
            <w:tcW w:w="0" w:type="auto"/>
            <w:vMerge/>
          </w:tcPr>
          <w:p w14:paraId="1783D1F5"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p>
        </w:tc>
        <w:tc>
          <w:tcPr>
            <w:tcW w:w="8818" w:type="dxa"/>
            <w:vMerge/>
          </w:tcPr>
          <w:p w14:paraId="371A70E2"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r>
      <w:tr w:rsidR="00C76F8A" w14:paraId="776A5CF3"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F1C4462" w14:textId="77777777" w:rsidR="00C76F8A" w:rsidRDefault="00161221">
            <w:pPr>
              <w:jc w:val="center"/>
              <w:rPr>
                <w:rFonts w:ascii="Palatino Linotype" w:eastAsia="Times New Roman" w:hAnsi="Palatino Linotype" w:cs="Arial"/>
                <w:color w:val="000000"/>
                <w:highlight w:val="yellow"/>
                <w:lang w:val="fr-FR"/>
              </w:rPr>
            </w:pPr>
            <w:r>
              <w:rPr>
                <w:rFonts w:ascii="Palatino Linotype" w:eastAsia="Times New Roman" w:hAnsi="Palatino Linotype" w:cs="Arial"/>
                <w:color w:val="000000"/>
                <w:sz w:val="20"/>
                <w:highlight w:val="yellow"/>
                <w:lang w:val="fr-FR"/>
              </w:rPr>
              <w:t xml:space="preserve">27. </w:t>
            </w:r>
            <w:proofErr w:type="spellStart"/>
            <w:r>
              <w:rPr>
                <w:rFonts w:ascii="Palatino Linotype" w:eastAsia="Times New Roman" w:hAnsi="Palatino Linotype" w:cs="Arial"/>
                <w:color w:val="000000"/>
                <w:sz w:val="20"/>
                <w:highlight w:val="yellow"/>
                <w:lang w:val="fr-FR"/>
              </w:rPr>
              <w:t>Gender</w:t>
            </w:r>
            <w:proofErr w:type="spellEnd"/>
            <w:r>
              <w:rPr>
                <w:rFonts w:ascii="Palatino Linotype" w:eastAsia="Times New Roman" w:hAnsi="Palatino Linotype" w:cs="Arial"/>
                <w:color w:val="000000"/>
                <w:sz w:val="20"/>
                <w:highlight w:val="yellow"/>
                <w:lang w:val="fr-FR"/>
              </w:rPr>
              <w:t xml:space="preserve"> balance</w:t>
            </w:r>
          </w:p>
          <w:p w14:paraId="3A783DBE" w14:textId="77777777" w:rsidR="00C76F8A" w:rsidRDefault="00C76F8A">
            <w:pPr>
              <w:jc w:val="center"/>
              <w:rPr>
                <w:rFonts w:ascii="Palatino Linotype" w:eastAsia="Times New Roman" w:hAnsi="Palatino Linotype" w:cs="Arial"/>
                <w:highlight w:val="cyan"/>
                <w:lang w:val="fr-FR"/>
              </w:rPr>
            </w:pPr>
          </w:p>
          <w:p w14:paraId="31E56935" w14:textId="77777777" w:rsidR="00C76F8A" w:rsidRDefault="00C76F8A">
            <w:pPr>
              <w:jc w:val="center"/>
              <w:rPr>
                <w:rFonts w:ascii="Palatino Linotype" w:eastAsia="Times New Roman" w:hAnsi="Palatino Linotype" w:cs="Arial"/>
                <w:highlight w:val="cyan"/>
                <w:lang w:val="fr-FR"/>
              </w:rPr>
            </w:pPr>
          </w:p>
        </w:tc>
        <w:tc>
          <w:tcPr>
            <w:tcW w:w="0" w:type="auto"/>
            <w:shd w:val="clear" w:color="auto" w:fill="auto"/>
          </w:tcPr>
          <w:p w14:paraId="4901DF29"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cyan"/>
                <w:lang w:val="en-GB"/>
              </w:rPr>
            </w:pPr>
          </w:p>
          <w:p w14:paraId="67DAF79E"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yellow"/>
                <w:lang w:val="en-GB"/>
              </w:rPr>
              <w:t>+/-</w:t>
            </w:r>
          </w:p>
          <w:p w14:paraId="565A4C6D"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en-GB"/>
              </w:rPr>
            </w:pPr>
          </w:p>
        </w:tc>
        <w:tc>
          <w:tcPr>
            <w:tcW w:w="0" w:type="auto"/>
            <w:vMerge w:val="restart"/>
            <w:shd w:val="clear" w:color="auto" w:fill="auto"/>
          </w:tcPr>
          <w:p w14:paraId="6132DE3E" w14:textId="77777777" w:rsidR="00C76F8A" w:rsidRDefault="00161221">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Gender equality in research positions can still be improved.</w:t>
            </w:r>
          </w:p>
          <w:p w14:paraId="7784D8E5" w14:textId="77777777" w:rsidR="00C76F8A" w:rsidRDefault="00161221">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 xml:space="preserve">Women are over-represented among support staff (54%), while they are under-represented among teaching and research staff (39%). </w:t>
            </w:r>
          </w:p>
          <w:p w14:paraId="3E81CA5E" w14:textId="77777777" w:rsidR="00C76F8A" w:rsidRDefault="00161221">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lang w:val="en-US"/>
              </w:rPr>
            </w:pPr>
            <w:r>
              <w:rPr>
                <w:rFonts w:ascii="Palatino Linotype" w:hAnsi="Palatino Linotype"/>
                <w:sz w:val="20"/>
                <w:lang w:val="en-US"/>
              </w:rPr>
              <w:lastRenderedPageBreak/>
              <w:t>Although women account for 41% of teaching and research staff, they are under-represented among university professors (37%).</w:t>
            </w:r>
          </w:p>
          <w:p w14:paraId="143D57AF" w14:textId="6B4BBA05" w:rsidR="00C76F8A" w:rsidRDefault="00161221">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lang w:val="en-US"/>
              </w:rPr>
            </w:pPr>
            <w:r>
              <w:rPr>
                <w:rFonts w:ascii="Palatino Linotype" w:hAnsi="Palatino Linotype"/>
                <w:sz w:val="20"/>
                <w:lang w:val="en-US"/>
              </w:rPr>
              <w:t xml:space="preserve">While women represent 55% of support staff, they are </w:t>
            </w:r>
            <w:r w:rsidR="00BD51DA">
              <w:rPr>
                <w:rFonts w:ascii="Palatino Linotype" w:hAnsi="Palatino Linotype"/>
                <w:sz w:val="20"/>
                <w:lang w:val="en-US"/>
              </w:rPr>
              <w:t>equally</w:t>
            </w:r>
            <w:r>
              <w:rPr>
                <w:rFonts w:ascii="Palatino Linotype" w:hAnsi="Palatino Linotype"/>
                <w:sz w:val="20"/>
                <w:lang w:val="en-US"/>
              </w:rPr>
              <w:t xml:space="preserve">-represented in category A (50% of the workforce) and over-represented among the most precarious staff (76% of B staff and 57% of C staff). </w:t>
            </w:r>
          </w:p>
          <w:p w14:paraId="10599EC2"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 xml:space="preserve">Women are under-represented in governance and management positions: </w:t>
            </w:r>
          </w:p>
          <w:p w14:paraId="592C2535"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6 women directors of training services compared to 7 men</w:t>
            </w:r>
          </w:p>
          <w:p w14:paraId="0D9C4CF5"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 xml:space="preserve">10 female directors of research </w:t>
            </w:r>
            <w:r w:rsidR="00BB57D6">
              <w:rPr>
                <w:rFonts w:ascii="Palatino Linotype" w:eastAsia="Times New Roman" w:hAnsi="Palatino Linotype" w:cs="Arial"/>
                <w:color w:val="000000"/>
                <w:sz w:val="20"/>
                <w:lang w:val="en-US"/>
              </w:rPr>
              <w:t>units</w:t>
            </w:r>
            <w:r>
              <w:rPr>
                <w:rFonts w:ascii="Palatino Linotype" w:eastAsia="Times New Roman" w:hAnsi="Palatino Linotype" w:cs="Arial"/>
                <w:color w:val="000000"/>
                <w:sz w:val="20"/>
                <w:lang w:val="en-US"/>
              </w:rPr>
              <w:t xml:space="preserve"> compared to 23 male directors (</w:t>
            </w:r>
            <w:r w:rsidR="00BB57D6">
              <w:rPr>
                <w:rFonts w:ascii="Palatino Linotype" w:eastAsia="Times New Roman" w:hAnsi="Palatino Linotype" w:cs="Arial"/>
                <w:color w:val="000000"/>
                <w:sz w:val="20"/>
                <w:lang w:val="en-US"/>
              </w:rPr>
              <w:t>research units</w:t>
            </w:r>
            <w:r>
              <w:rPr>
                <w:rFonts w:ascii="Palatino Linotype" w:eastAsia="Times New Roman" w:hAnsi="Palatino Linotype" w:cs="Arial"/>
                <w:color w:val="000000"/>
                <w:sz w:val="20"/>
                <w:lang w:val="en-US"/>
              </w:rPr>
              <w:t xml:space="preserve"> and UR/UMR)</w:t>
            </w:r>
          </w:p>
          <w:p w14:paraId="4040F94B"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lang w:val="en-US"/>
              </w:rPr>
            </w:pPr>
            <w:r>
              <w:rPr>
                <w:rFonts w:ascii="Palatino Linotype" w:eastAsia="Times New Roman" w:hAnsi="Palatino Linotype" w:cs="Arial"/>
                <w:color w:val="000000"/>
                <w:sz w:val="20"/>
                <w:lang w:val="en-US"/>
              </w:rPr>
              <w:t>41% of vice-presidents or directors of schools and universities are women.</w:t>
            </w:r>
          </w:p>
          <w:p w14:paraId="17A8851F"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lang w:val="en-US"/>
              </w:rPr>
            </w:pPr>
            <w:r>
              <w:rPr>
                <w:rFonts w:ascii="Palatino Linotype" w:eastAsia="Times New Roman" w:hAnsi="Palatino Linotype" w:cs="Arial"/>
                <w:color w:val="000000"/>
                <w:sz w:val="20"/>
                <w:lang w:val="en-US"/>
              </w:rPr>
              <w:t xml:space="preserve">In 2022, the 10 highest salaries at the University are earned by men. Eight of the 10 lowest salaries are earned by women. The ONDES study shows that in 2019, the gender pay gap at UNI EIFFEL was 14.08% in </w:t>
            </w:r>
            <w:proofErr w:type="spellStart"/>
            <w:r>
              <w:rPr>
                <w:rFonts w:ascii="Palatino Linotype" w:eastAsia="Times New Roman" w:hAnsi="Palatino Linotype" w:cs="Arial"/>
                <w:color w:val="000000"/>
                <w:sz w:val="20"/>
                <w:lang w:val="en-US"/>
              </w:rPr>
              <w:t>favour</w:t>
            </w:r>
            <w:proofErr w:type="spellEnd"/>
            <w:r>
              <w:rPr>
                <w:rFonts w:ascii="Palatino Linotype" w:eastAsia="Times New Roman" w:hAnsi="Palatino Linotype" w:cs="Arial"/>
                <w:color w:val="000000"/>
                <w:sz w:val="20"/>
                <w:lang w:val="en-US"/>
              </w:rPr>
              <w:t xml:space="preserve"> of men. The unexplained residual portion of the pay gap, which economists refer to as "pure discrimination", is 2.90% for the former University and 4.2% for the former IFSTTAR.</w:t>
            </w:r>
          </w:p>
          <w:p w14:paraId="3707A5B1"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lang w:val="en-US"/>
              </w:rPr>
            </w:pPr>
            <w:r>
              <w:rPr>
                <w:rFonts w:ascii="Palatino Linotype" w:eastAsia="Times New Roman" w:hAnsi="Palatino Linotype" w:cs="Arial"/>
                <w:color w:val="000000" w:themeColor="text1"/>
                <w:sz w:val="20"/>
                <w:lang w:val="en-US"/>
              </w:rPr>
              <w:t xml:space="preserve">In 2024, the UNI EIFFEL's score (69.5 points out of 100) on the professional equality index is below the minimum threshold. This index aims to calculate the gender pay gap. The University must take measures to correct the pay gap in order to achieve the minimum score of 75/100 (extract from the 2024-2026 Equality Plan </w:t>
            </w:r>
            <w:r>
              <w:rPr>
                <w:rFonts w:ascii="Palatino Linotype" w:eastAsia="Calibri" w:hAnsi="Palatino Linotype" w:cs="Arial"/>
                <w:color w:val="000000" w:themeColor="text1"/>
                <w:sz w:val="20"/>
                <w:lang w:val="en-US"/>
              </w:rPr>
              <w:t xml:space="preserve">available </w:t>
            </w:r>
            <w:hyperlink r:id="rId92" w:tooltip="https://mission-egalite.univ-gustave-eiffel.fr/agir-ensemble-pour-legalite/nos-engagements-et-nos-actions" w:history="1">
              <w:r>
                <w:rPr>
                  <w:rStyle w:val="Lienhypertexte"/>
                  <w:rFonts w:ascii="Palatino Linotype" w:hAnsi="Palatino Linotype"/>
                  <w:sz w:val="20"/>
                  <w:lang w:val="en-US"/>
                </w:rPr>
                <w:t>here)</w:t>
              </w:r>
            </w:hyperlink>
            <w:r>
              <w:rPr>
                <w:rFonts w:ascii="Palatino Linotype" w:eastAsia="Times New Roman" w:hAnsi="Palatino Linotype" w:cs="Arial"/>
                <w:color w:val="000000" w:themeColor="text1"/>
                <w:sz w:val="20"/>
                <w:lang w:val="en-US"/>
              </w:rPr>
              <w:t>.</w:t>
            </w:r>
          </w:p>
        </w:tc>
        <w:tc>
          <w:tcPr>
            <w:tcW w:w="8818" w:type="dxa"/>
            <w:vMerge w:val="restart"/>
            <w:shd w:val="clear" w:color="auto" w:fill="auto"/>
          </w:tcPr>
          <w:p w14:paraId="3B6C5051" w14:textId="77777777" w:rsidR="00C76F8A" w:rsidRPr="00895A67"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lastRenderedPageBreak/>
              <w:t>The 2021-2023 Equality Plan has been evaluated across the various campuses and most of the measures from the previous plan will be continued in the</w:t>
            </w:r>
            <w:hyperlink r:id="rId93" w:tooltip="https://mission-egalite.univ-gustave-eiffel.fr/agir-ensemble-pour-legalite/nos-engagements-et-nos-actions" w:history="1">
              <w:r>
                <w:rPr>
                  <w:rStyle w:val="Lienhypertexte"/>
                  <w:rFonts w:ascii="Palatino Linotype" w:eastAsia="Times New Roman" w:hAnsi="Palatino Linotype" w:cs="Arial"/>
                  <w:sz w:val="20"/>
                  <w:lang w:val="en-US"/>
                </w:rPr>
                <w:t xml:space="preserve"> 2024-2026 Equality Plan</w:t>
              </w:r>
            </w:hyperlink>
            <w:r>
              <w:rPr>
                <w:rFonts w:ascii="Palatino Linotype" w:eastAsia="Times New Roman" w:hAnsi="Palatino Linotype" w:cs="Arial"/>
                <w:color w:val="auto"/>
                <w:sz w:val="20"/>
                <w:lang w:val="en-US"/>
              </w:rPr>
              <w:t xml:space="preserve">. </w:t>
            </w:r>
            <w:r>
              <w:rPr>
                <w:rFonts w:ascii="Palatino Linotype" w:eastAsia="Times New Roman" w:hAnsi="Palatino Linotype" w:cs="Arial"/>
                <w:color w:val="auto"/>
                <w:sz w:val="20"/>
              </w:rPr>
              <w:t xml:space="preserve">The </w:t>
            </w:r>
            <w:hyperlink r:id="rId94" w:tooltip="https://view.officeapps.live.com/op/view.aspx?src=https%3A%2F%2Fmission-egalite.univ-gustave-eiffel.fr%2Ffileadmin%2Fcontributeurs%2FMission-egalite%2FBilan_plan_CA_2023_pres_vd.pptx&amp;wdOrigin=BROWSELINK" w:history="1">
              <w:proofErr w:type="spellStart"/>
              <w:r>
                <w:rPr>
                  <w:rStyle w:val="Lienhypertexte"/>
                  <w:rFonts w:ascii="Palatino Linotype" w:eastAsia="Times New Roman" w:hAnsi="Palatino Linotype" w:cs="Arial"/>
                  <w:color w:val="4472C4" w:themeColor="accent1"/>
                  <w:sz w:val="20"/>
                </w:rPr>
                <w:t>final</w:t>
              </w:r>
              <w:proofErr w:type="spellEnd"/>
              <w:r>
                <w:rPr>
                  <w:rStyle w:val="Lienhypertexte"/>
                  <w:rFonts w:ascii="Palatino Linotype" w:eastAsia="Times New Roman" w:hAnsi="Palatino Linotype" w:cs="Arial"/>
                  <w:color w:val="4472C4" w:themeColor="accent1"/>
                  <w:sz w:val="20"/>
                </w:rPr>
                <w:t xml:space="preserve"> </w:t>
              </w:r>
              <w:proofErr w:type="spellStart"/>
              <w:r>
                <w:rPr>
                  <w:rStyle w:val="Lienhypertexte"/>
                  <w:rFonts w:ascii="Palatino Linotype" w:eastAsia="Times New Roman" w:hAnsi="Palatino Linotype" w:cs="Arial"/>
                  <w:color w:val="4472C4" w:themeColor="accent1"/>
                  <w:sz w:val="20"/>
                </w:rPr>
                <w:t>evaluation</w:t>
              </w:r>
              <w:proofErr w:type="spellEnd"/>
              <w:r>
                <w:rPr>
                  <w:rStyle w:val="Lienhypertexte"/>
                  <w:rFonts w:ascii="Palatino Linotype" w:eastAsia="Times New Roman" w:hAnsi="Palatino Linotype" w:cs="Arial"/>
                  <w:color w:val="4472C4" w:themeColor="accent1"/>
                  <w:sz w:val="20"/>
                </w:rPr>
                <w:t xml:space="preserve"> </w:t>
              </w:r>
              <w:proofErr w:type="spellStart"/>
              <w:r>
                <w:rPr>
                  <w:rStyle w:val="Lienhypertexte"/>
                  <w:rFonts w:ascii="Palatino Linotype" w:eastAsia="Times New Roman" w:hAnsi="Palatino Linotype" w:cs="Arial"/>
                  <w:color w:val="4472C4" w:themeColor="accent1"/>
                  <w:sz w:val="20"/>
                </w:rPr>
                <w:t>document</w:t>
              </w:r>
              <w:proofErr w:type="spellEnd"/>
              <w:r>
                <w:rPr>
                  <w:rStyle w:val="Lienhypertexte"/>
                  <w:rFonts w:ascii="Palatino Linotype" w:eastAsia="Times New Roman" w:hAnsi="Palatino Linotype" w:cs="Arial"/>
                  <w:color w:val="4472C4" w:themeColor="accent1"/>
                  <w:sz w:val="20"/>
                </w:rPr>
                <w:t xml:space="preserve"> </w:t>
              </w:r>
            </w:hyperlink>
            <w:proofErr w:type="spellStart"/>
            <w:r>
              <w:rPr>
                <w:rFonts w:ascii="Palatino Linotype" w:eastAsia="Times New Roman" w:hAnsi="Palatino Linotype" w:cs="Arial"/>
                <w:color w:val="auto"/>
                <w:sz w:val="20"/>
              </w:rPr>
              <w:t>showed</w:t>
            </w:r>
            <w:proofErr w:type="spellEnd"/>
            <w:r>
              <w:rPr>
                <w:rFonts w:ascii="Palatino Linotype" w:eastAsia="Times New Roman" w:hAnsi="Palatino Linotype" w:cs="Arial"/>
                <w:color w:val="auto"/>
                <w:sz w:val="20"/>
              </w:rPr>
              <w:t xml:space="preserve"> </w:t>
            </w:r>
            <w:r w:rsidRPr="00895A67">
              <w:rPr>
                <w:rFonts w:ascii="Palatino Linotype" w:eastAsia="Times New Roman" w:hAnsi="Palatino Linotype" w:cs="Arial"/>
                <w:color w:val="auto"/>
                <w:sz w:val="20"/>
                <w:lang w:val="en-US"/>
              </w:rPr>
              <w:t xml:space="preserve">several results: </w:t>
            </w:r>
          </w:p>
          <w:p w14:paraId="4552052C" w14:textId="17395058" w:rsidR="00C76F8A" w:rsidRPr="00A23882" w:rsidRDefault="00161221">
            <w:pPr>
              <w:pStyle w:val="Paragraphedeliste"/>
              <w:numPr>
                <w:ilvl w:val="1"/>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lastRenderedPageBreak/>
              <w:t xml:space="preserve">Better understanding of the employment situation of women and men at UNI EIFFEL thanks to the Rapport Social </w:t>
            </w:r>
            <w:r w:rsidRPr="00A23882">
              <w:rPr>
                <w:rFonts w:ascii="Palatino Linotype" w:eastAsia="Times New Roman" w:hAnsi="Palatino Linotype" w:cs="Arial"/>
                <w:color w:val="auto"/>
                <w:sz w:val="20"/>
                <w:lang w:val="en-US"/>
              </w:rPr>
              <w:t xml:space="preserve">Unique / Single Social Report (RSU), which includes a section on "professional equality" </w:t>
            </w:r>
            <w:r w:rsidR="00C70C22" w:rsidRPr="00A23882">
              <w:rPr>
                <w:rFonts w:ascii="Palatino Linotype" w:eastAsia="Times New Roman" w:hAnsi="Palatino Linotype" w:cs="Arial"/>
                <w:color w:val="auto"/>
                <w:sz w:val="20"/>
                <w:lang w:val="en-US"/>
              </w:rPr>
              <w:t>since</w:t>
            </w:r>
            <w:r w:rsidRPr="00A23882">
              <w:rPr>
                <w:rFonts w:ascii="Palatino Linotype" w:eastAsia="Times New Roman" w:hAnsi="Palatino Linotype" w:cs="Arial"/>
                <w:color w:val="auto"/>
                <w:sz w:val="20"/>
                <w:lang w:val="en-US"/>
              </w:rPr>
              <w:t xml:space="preserve"> the 2022 edition.</w:t>
            </w:r>
          </w:p>
          <w:p w14:paraId="769D4957" w14:textId="77777777" w:rsidR="00C76F8A" w:rsidRPr="00A23882"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sidRPr="00A23882">
              <w:rPr>
                <w:rFonts w:ascii="Palatino Linotype" w:eastAsia="Times New Roman" w:hAnsi="Palatino Linotype" w:cs="Arial"/>
                <w:color w:val="auto"/>
                <w:sz w:val="20"/>
                <w:lang w:val="en-US"/>
              </w:rPr>
              <w:t>Career advancement and sabbaticals for teacher-researchers are managed at both national and local level by two ad hoc committees.</w:t>
            </w:r>
          </w:p>
          <w:p w14:paraId="0B137F14" w14:textId="77777777" w:rsidR="00C76F8A" w:rsidRPr="00A23882"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sidRPr="00A23882">
              <w:rPr>
                <w:rFonts w:ascii="Palatino Linotype" w:eastAsia="Times New Roman" w:hAnsi="Palatino Linotype" w:cs="Arial"/>
                <w:color w:val="auto"/>
                <w:sz w:val="20"/>
                <w:lang w:val="en-US"/>
              </w:rPr>
              <w:t xml:space="preserve">Better dissemination of gender-disaggregated data and gender-neutral language in recruitment processes thanks to a </w:t>
            </w:r>
            <w:hyperlink r:id="rId95" w:tooltip="https://mission-egalite.univ-gustave-eiffel.fr/ressources/recrutement/" w:history="1">
              <w:r w:rsidRPr="00A23882">
                <w:rPr>
                  <w:rFonts w:ascii="Palatino Linotype" w:hAnsi="Palatino Linotype"/>
                  <w:color w:val="auto"/>
                  <w:sz w:val="20"/>
                  <w:lang w:val="en-US"/>
                </w:rPr>
                <w:t xml:space="preserve">recruitment assistance section </w:t>
              </w:r>
            </w:hyperlink>
            <w:r w:rsidRPr="00A23882">
              <w:rPr>
                <w:rFonts w:ascii="Palatino Linotype" w:eastAsia="Times New Roman" w:hAnsi="Palatino Linotype" w:cs="Arial"/>
                <w:color w:val="auto"/>
                <w:sz w:val="20"/>
                <w:lang w:val="en-US"/>
              </w:rPr>
              <w:t xml:space="preserve">on the Mission </w:t>
            </w:r>
            <w:proofErr w:type="spellStart"/>
            <w:r w:rsidRPr="00A23882">
              <w:rPr>
                <w:rFonts w:ascii="Palatino Linotype" w:eastAsia="Times New Roman" w:hAnsi="Palatino Linotype" w:cs="Arial"/>
                <w:color w:val="auto"/>
                <w:sz w:val="20"/>
                <w:lang w:val="en-US"/>
              </w:rPr>
              <w:t>Égalité</w:t>
            </w:r>
            <w:proofErr w:type="spellEnd"/>
            <w:r w:rsidRPr="00A23882">
              <w:rPr>
                <w:rFonts w:ascii="Palatino Linotype" w:eastAsia="Times New Roman" w:hAnsi="Palatino Linotype" w:cs="Arial"/>
                <w:color w:val="auto"/>
                <w:sz w:val="20"/>
                <w:lang w:val="en-US"/>
              </w:rPr>
              <w:t xml:space="preserve"> website.</w:t>
            </w:r>
          </w:p>
          <w:p w14:paraId="05FEC81C" w14:textId="082A5FAE"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sidRPr="00A23882">
              <w:rPr>
                <w:rFonts w:ascii="Palatino Linotype" w:eastAsia="Times New Roman" w:hAnsi="Palatino Linotype" w:cs="Arial"/>
                <w:color w:val="auto"/>
                <w:sz w:val="20"/>
                <w:lang w:val="en-US"/>
              </w:rPr>
              <w:t xml:space="preserve">A better work-life balance: From the </w:t>
            </w:r>
            <w:r w:rsidR="00D3139E" w:rsidRPr="00A23882">
              <w:rPr>
                <w:rFonts w:ascii="Palatino Linotype" w:eastAsia="Times New Roman" w:hAnsi="Palatino Linotype" w:cs="Arial"/>
                <w:color w:val="auto"/>
                <w:sz w:val="20"/>
                <w:lang w:val="en-US"/>
              </w:rPr>
              <w:t>end</w:t>
            </w:r>
            <w:r w:rsidRPr="00A23882">
              <w:rPr>
                <w:rFonts w:ascii="Palatino Linotype" w:eastAsia="Times New Roman" w:hAnsi="Palatino Linotype" w:cs="Arial"/>
                <w:color w:val="auto"/>
                <w:sz w:val="20"/>
                <w:lang w:val="en-US"/>
              </w:rPr>
              <w:t xml:space="preserve"> of 2025, the option of working four and a half days per week as part of a full-time job will</w:t>
            </w:r>
            <w:r>
              <w:rPr>
                <w:rFonts w:ascii="Palatino Linotype" w:eastAsia="Times New Roman" w:hAnsi="Palatino Linotype" w:cs="Arial"/>
                <w:color w:val="auto"/>
                <w:sz w:val="20"/>
                <w:lang w:val="en-US"/>
              </w:rPr>
              <w:t xml:space="preserve"> be made available to all employees. </w:t>
            </w:r>
          </w:p>
          <w:p w14:paraId="1A4F833C"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en-US"/>
              </w:rPr>
              <w:t xml:space="preserve">The RSU is defined in </w:t>
            </w:r>
            <w:hyperlink r:id="rId96" w:tooltip="https://www.legifrance.gouv.fr/jorf/id/JORFTEXT000042592819" w:history="1">
              <w:r>
                <w:rPr>
                  <w:rStyle w:val="Lienhypertexte"/>
                  <w:rFonts w:ascii="Palatino Linotype" w:eastAsia="Times New Roman" w:hAnsi="Palatino Linotype" w:cs="Arial"/>
                  <w:sz w:val="20"/>
                  <w:lang w:val="en-US"/>
                </w:rPr>
                <w:t>Decree No. 2020-1493 of 30 November 2020</w:t>
              </w:r>
            </w:hyperlink>
            <w:r>
              <w:rPr>
                <w:rFonts w:ascii="Palatino Linotype" w:eastAsia="Times New Roman" w:hAnsi="Palatino Linotype" w:cs="Arial"/>
                <w:color w:val="auto"/>
                <w:sz w:val="20"/>
                <w:lang w:val="en-US"/>
              </w:rPr>
              <w:t xml:space="preserve">. In force since 1 January 2021, it is drawn up each year for the previous calendar year and includes information relating to at least the two previous years. It makes it possible to assess the characteristics of jobs and the situation of employees, the comparative situation of women and men and how it is changing, and the implementation of measures relating to diversity, the fight against discrimination and professional integration, particularly with regard to people with disabilities. </w:t>
            </w:r>
            <w:r>
              <w:rPr>
                <w:rFonts w:ascii="Palatino Linotype" w:eastAsia="Times New Roman" w:hAnsi="Palatino Linotype" w:cs="Arial"/>
                <w:color w:val="auto"/>
                <w:sz w:val="20"/>
                <w:lang w:val="fr-FR"/>
              </w:rPr>
              <w:t xml:space="preserve">The 2023 RSU </w:t>
            </w:r>
            <w:proofErr w:type="spellStart"/>
            <w:r>
              <w:rPr>
                <w:rFonts w:ascii="Palatino Linotype" w:eastAsia="Times New Roman" w:hAnsi="Palatino Linotype" w:cs="Arial"/>
                <w:color w:val="auto"/>
                <w:sz w:val="20"/>
                <w:lang w:val="fr-FR"/>
              </w:rPr>
              <w:t>can</w:t>
            </w:r>
            <w:proofErr w:type="spellEnd"/>
            <w:r>
              <w:rPr>
                <w:rFonts w:ascii="Palatino Linotype" w:eastAsia="Times New Roman" w:hAnsi="Palatino Linotype" w:cs="Arial"/>
                <w:color w:val="auto"/>
                <w:sz w:val="20"/>
                <w:lang w:val="fr-FR"/>
              </w:rPr>
              <w:t xml:space="preserve"> </w:t>
            </w:r>
            <w:proofErr w:type="spellStart"/>
            <w:r>
              <w:rPr>
                <w:rFonts w:ascii="Palatino Linotype" w:eastAsia="Times New Roman" w:hAnsi="Palatino Linotype" w:cs="Arial"/>
                <w:color w:val="auto"/>
                <w:sz w:val="20"/>
                <w:lang w:val="fr-FR"/>
              </w:rPr>
              <w:t>be</w:t>
            </w:r>
            <w:proofErr w:type="spellEnd"/>
            <w:r>
              <w:rPr>
                <w:rFonts w:ascii="Palatino Linotype" w:eastAsia="Times New Roman" w:hAnsi="Palatino Linotype" w:cs="Arial"/>
                <w:color w:val="auto"/>
                <w:sz w:val="20"/>
                <w:lang w:val="fr-FR"/>
              </w:rPr>
              <w:t xml:space="preserve"> </w:t>
            </w:r>
            <w:proofErr w:type="spellStart"/>
            <w:r>
              <w:rPr>
                <w:rFonts w:ascii="Palatino Linotype" w:eastAsia="Times New Roman" w:hAnsi="Palatino Linotype" w:cs="Arial"/>
                <w:color w:val="auto"/>
                <w:sz w:val="20"/>
                <w:lang w:val="fr-FR"/>
              </w:rPr>
              <w:t>consulted</w:t>
            </w:r>
            <w:proofErr w:type="spellEnd"/>
            <w:r>
              <w:rPr>
                <w:rFonts w:ascii="Palatino Linotype" w:eastAsia="Times New Roman" w:hAnsi="Palatino Linotype" w:cs="Arial"/>
                <w:color w:val="auto"/>
                <w:sz w:val="20"/>
                <w:lang w:val="fr-FR"/>
              </w:rPr>
              <w:t xml:space="preserve"> </w:t>
            </w:r>
            <w:hyperlink r:id="rId97" w:tooltip="https://intranet.univ-eiffel.fr/securedl/sdl-eyJ0eXAiOiJKV1QiLCJhbGciOiJIUzI1NiJ9.eyJpYXQiOjE3NDYxODY1NzksImV4cCI6MTc3ODMyNzM3OSwidXNlciI6MTI0OTksImdyb3VwcyI6WzAsLTIsMSwyLDE3LDE5LDIwLDM2LDM3XSwiZmlsZSI6ImZpbGVhZG1pbi9yZWRhY3Rpb24vMDQtUmVzc291Y2VzLWh1bWFpbmVzL1" w:history="1">
              <w:proofErr w:type="spellStart"/>
              <w:r>
                <w:rPr>
                  <w:rStyle w:val="Lienhypertexte"/>
                  <w:rFonts w:ascii="Palatino Linotype" w:hAnsi="Palatino Linotype"/>
                  <w:sz w:val="20"/>
                  <w:lang w:val="fr-FR"/>
                </w:rPr>
                <w:t>here</w:t>
              </w:r>
              <w:proofErr w:type="spellEnd"/>
            </w:hyperlink>
            <w:r>
              <w:rPr>
                <w:rFonts w:ascii="Palatino Linotype" w:eastAsia="Times New Roman" w:hAnsi="Palatino Linotype" w:cs="Arial"/>
                <w:sz w:val="20"/>
                <w:lang w:val="fr-FR"/>
              </w:rPr>
              <w:t xml:space="preserve">. </w:t>
            </w:r>
          </w:p>
        </w:tc>
      </w:tr>
      <w:tr w:rsidR="00C76F8A" w14:paraId="72410864" w14:textId="77777777" w:rsidTr="00E8017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467CD368" w14:textId="77777777" w:rsidR="00C76F8A" w:rsidRDefault="00C76F8A">
            <w:pPr>
              <w:jc w:val="center"/>
              <w:rPr>
                <w:rFonts w:ascii="Palatino Linotype" w:eastAsia="Times New Roman" w:hAnsi="Palatino Linotype" w:cs="Arial"/>
                <w:color w:val="000000"/>
                <w:highlight w:val="cyan"/>
                <w:lang w:val="fr-FR"/>
              </w:rPr>
            </w:pPr>
          </w:p>
        </w:tc>
        <w:tc>
          <w:tcPr>
            <w:tcW w:w="0" w:type="auto"/>
            <w:shd w:val="clear" w:color="auto" w:fill="auto"/>
          </w:tcPr>
          <w:p w14:paraId="3DC723CF"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cyan"/>
                <w:lang w:val="en-US"/>
              </w:rPr>
            </w:pPr>
            <w:r>
              <w:rPr>
                <w:rFonts w:ascii="Palatino Linotype" w:hAnsi="Palatino Linotype"/>
                <w:color w:val="auto"/>
                <w:sz w:val="20"/>
                <w:lang w:val="en-US"/>
              </w:rPr>
              <w:t xml:space="preserve">Employers should aim to achieve a representative balance between men and women at all levels of staff, including at </w:t>
            </w:r>
            <w:r>
              <w:rPr>
                <w:rFonts w:ascii="Palatino Linotype" w:hAnsi="Palatino Linotype"/>
                <w:color w:val="auto"/>
                <w:sz w:val="20"/>
                <w:lang w:val="en-US"/>
              </w:rPr>
              <w:lastRenderedPageBreak/>
              <w:t>the level of thesis/internship supervisors and managers. This balance should be achieved through a policy of equal opportunities at the time of recruitment and at subsequent stages of the career, without prejudice to the criteria of quality and competence. To ensure equal treatment, selection and evaluation committees should reflect an appropriate balance between men and women.</w:t>
            </w:r>
          </w:p>
        </w:tc>
        <w:tc>
          <w:tcPr>
            <w:tcW w:w="0" w:type="auto"/>
            <w:vMerge/>
          </w:tcPr>
          <w:p w14:paraId="1BB58CAD"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p>
        </w:tc>
        <w:tc>
          <w:tcPr>
            <w:tcW w:w="8818" w:type="dxa"/>
            <w:vMerge/>
          </w:tcPr>
          <w:p w14:paraId="1EE27F79"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r>
      <w:tr w:rsidR="00C76F8A" w14:paraId="75619C98" w14:textId="77777777" w:rsidTr="00C76F8A">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43EBD073" w14:textId="77777777" w:rsidR="00C76F8A" w:rsidRDefault="00161221">
            <w:pPr>
              <w:jc w:val="center"/>
              <w:rPr>
                <w:rFonts w:ascii="Palatino Linotype" w:eastAsia="Times New Roman" w:hAnsi="Palatino Linotype" w:cs="Arial"/>
                <w:highlight w:val="yellow"/>
              </w:rPr>
            </w:pPr>
            <w:bookmarkStart w:id="3" w:name="_Hlk195696675"/>
            <w:r>
              <w:rPr>
                <w:rFonts w:ascii="Palatino Linotype" w:eastAsia="Times New Roman" w:hAnsi="Palatino Linotype" w:cs="Arial"/>
                <w:color w:val="000000"/>
                <w:sz w:val="20"/>
                <w:highlight w:val="yellow"/>
                <w:lang w:val="en-GB"/>
              </w:rPr>
              <w:t xml:space="preserve">28. </w:t>
            </w:r>
            <w:proofErr w:type="spellStart"/>
            <w:r>
              <w:rPr>
                <w:rFonts w:ascii="Palatino Linotype" w:eastAsia="Times New Roman" w:hAnsi="Palatino Linotype" w:cs="Arial"/>
                <w:color w:val="000000"/>
                <w:sz w:val="20"/>
                <w:highlight w:val="yellow"/>
                <w:lang w:val="fr-FR"/>
              </w:rPr>
              <w:t>Career</w:t>
            </w:r>
            <w:proofErr w:type="spellEnd"/>
            <w:r>
              <w:rPr>
                <w:rFonts w:ascii="Palatino Linotype" w:eastAsia="Times New Roman" w:hAnsi="Palatino Linotype" w:cs="Arial"/>
                <w:color w:val="000000"/>
                <w:sz w:val="20"/>
                <w:highlight w:val="yellow"/>
                <w:lang w:val="fr-FR"/>
              </w:rPr>
              <w:t xml:space="preserve"> </w:t>
            </w:r>
            <w:proofErr w:type="spellStart"/>
            <w:r>
              <w:rPr>
                <w:rFonts w:ascii="Palatino Linotype" w:eastAsia="Times New Roman" w:hAnsi="Palatino Linotype" w:cs="Arial"/>
                <w:color w:val="000000"/>
                <w:sz w:val="20"/>
                <w:highlight w:val="yellow"/>
                <w:lang w:val="fr-FR"/>
              </w:rPr>
              <w:t>development</w:t>
            </w:r>
            <w:proofErr w:type="spellEnd"/>
          </w:p>
        </w:tc>
        <w:tc>
          <w:tcPr>
            <w:tcW w:w="0" w:type="auto"/>
            <w:shd w:val="clear" w:color="auto" w:fill="FFFFFF" w:themeFill="background1"/>
          </w:tcPr>
          <w:p w14:paraId="48A8A9D0"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p w14:paraId="098768D5"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rPr>
            </w:pPr>
            <w:r>
              <w:rPr>
                <w:rFonts w:ascii="Palatino Linotype" w:eastAsia="Times New Roman" w:hAnsi="Palatino Linotype" w:cs="Arial"/>
                <w:sz w:val="20"/>
                <w:highlight w:val="yellow"/>
              </w:rPr>
              <w:t>+</w:t>
            </w:r>
            <w:r w:rsidR="00895A67">
              <w:rPr>
                <w:rFonts w:ascii="Palatino Linotype" w:eastAsia="Times New Roman" w:hAnsi="Palatino Linotype" w:cs="Arial"/>
                <w:sz w:val="20"/>
                <w:highlight w:val="yellow"/>
              </w:rPr>
              <w:t>/-</w:t>
            </w:r>
          </w:p>
          <w:p w14:paraId="2ACD65CF"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24C7730B"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No general career development policy for researchers within the university</w:t>
            </w:r>
          </w:p>
          <w:p w14:paraId="1295335B"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p>
          <w:p w14:paraId="00DFF30B"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p>
          <w:p w14:paraId="2A7B9D54"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p>
        </w:tc>
        <w:tc>
          <w:tcPr>
            <w:tcW w:w="8818" w:type="dxa"/>
            <w:vMerge w:val="restart"/>
            <w:shd w:val="clear" w:color="auto" w:fill="FFFFFF" w:themeFill="background1"/>
          </w:tcPr>
          <w:p w14:paraId="634F590F"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A document entitled </w:t>
            </w:r>
            <w:r>
              <w:rPr>
                <w:rFonts w:ascii="Palatino Linotype" w:eastAsia="Times New Roman" w:hAnsi="Palatino Linotype" w:cs="Arial"/>
                <w:b/>
                <w:color w:val="auto"/>
                <w:sz w:val="20"/>
                <w:lang w:val="en-US"/>
              </w:rPr>
              <w:t>"Management guidelines</w:t>
            </w:r>
            <w:r>
              <w:rPr>
                <w:rFonts w:ascii="Palatino Linotype" w:eastAsia="Times New Roman" w:hAnsi="Palatino Linotype" w:cs="Arial"/>
                <w:color w:val="auto"/>
                <w:sz w:val="20"/>
                <w:lang w:val="en-US"/>
              </w:rPr>
              <w:t xml:space="preserve">" relating to promotions and career development for </w:t>
            </w:r>
            <w:r>
              <w:rPr>
                <w:rFonts w:ascii="Palatino Linotype" w:hAnsi="Palatino Linotype" w:cs="Arial"/>
                <w:color w:val="auto"/>
                <w:sz w:val="20"/>
                <w:lang w:val="en-US"/>
              </w:rPr>
              <w:t xml:space="preserve">UNI EIFFEL </w:t>
            </w:r>
            <w:r>
              <w:rPr>
                <w:rFonts w:ascii="Palatino Linotype" w:eastAsia="Times New Roman" w:hAnsi="Palatino Linotype" w:cs="Arial"/>
                <w:color w:val="auto"/>
                <w:sz w:val="20"/>
                <w:lang w:val="en-US"/>
              </w:rPr>
              <w:t>staff is available to all on the intranet site.</w:t>
            </w:r>
          </w:p>
          <w:p w14:paraId="76188CF8"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The </w:t>
            </w:r>
            <w:r>
              <w:rPr>
                <w:rFonts w:ascii="Palatino Linotype" w:eastAsia="Times New Roman" w:hAnsi="Palatino Linotype" w:cs="Arial"/>
                <w:b/>
                <w:color w:val="auto"/>
                <w:sz w:val="20"/>
                <w:lang w:val="en-US"/>
              </w:rPr>
              <w:t xml:space="preserve">employment campaign </w:t>
            </w:r>
            <w:r>
              <w:rPr>
                <w:rFonts w:ascii="Palatino Linotype" w:eastAsia="Times New Roman" w:hAnsi="Palatino Linotype" w:cs="Arial"/>
                <w:color w:val="auto"/>
                <w:sz w:val="20"/>
                <w:lang w:val="en-US"/>
              </w:rPr>
              <w:t xml:space="preserve">is presented/voted on in the university councils: </w:t>
            </w:r>
            <w:proofErr w:type="spellStart"/>
            <w:r>
              <w:rPr>
                <w:rFonts w:ascii="Palatino Linotype" w:eastAsia="Times New Roman" w:hAnsi="Palatino Linotype" w:cs="Arial"/>
                <w:color w:val="auto"/>
                <w:sz w:val="20"/>
                <w:lang w:val="en-US"/>
              </w:rPr>
              <w:t>CaC</w:t>
            </w:r>
            <w:proofErr w:type="spellEnd"/>
            <w:r>
              <w:rPr>
                <w:rFonts w:ascii="Palatino Linotype" w:eastAsia="Times New Roman" w:hAnsi="Palatino Linotype" w:cs="Arial"/>
                <w:color w:val="auto"/>
                <w:sz w:val="20"/>
                <w:lang w:val="en-US"/>
              </w:rPr>
              <w:t xml:space="preserve"> and CA</w:t>
            </w:r>
          </w:p>
          <w:p w14:paraId="26E4F9A3"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Researchers are free to apply for open positions if they meet the administrative criteria of qualifications and seniority. Their CVs and applications are reviewed by an ad hoc peer review committee.</w:t>
            </w:r>
          </w:p>
          <w:p w14:paraId="3949994A" w14:textId="77777777" w:rsidR="00C76F8A" w:rsidRDefault="00161221">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eastAsia="Times New Roman" w:hAnsi="Palatino Linotype" w:cs="Arial"/>
                <w:color w:val="auto"/>
                <w:sz w:val="20"/>
                <w:lang w:val="en-US"/>
              </w:rPr>
              <w:t>During annual interviews with contract researchers, a discussion with the Laboratory Management involves a discussion on promotion and possible transfer; a career interview may be requested.</w:t>
            </w:r>
          </w:p>
          <w:p w14:paraId="578A72C4"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b/>
                <w:bCs/>
                <w:color w:val="auto"/>
                <w:sz w:val="20"/>
                <w:lang w:val="en-US"/>
              </w:rPr>
              <w:t xml:space="preserve">The University Charter for the Management of Contract Staff </w:t>
            </w:r>
            <w:r>
              <w:rPr>
                <w:rFonts w:ascii="Palatino Linotype" w:eastAsia="Times New Roman" w:hAnsi="Palatino Linotype" w:cs="Arial"/>
                <w:color w:val="auto"/>
                <w:sz w:val="20"/>
                <w:lang w:val="en-US"/>
              </w:rPr>
              <w:t>aims to secure the career paths of contract staff by providing them with guidance on their situation and ensuring the development of their skills. This charter is subject to change after an initial review of its implementation.</w:t>
            </w:r>
          </w:p>
        </w:tc>
      </w:tr>
      <w:tr w:rsidR="00C76F8A" w14:paraId="069B803D" w14:textId="77777777" w:rsidTr="00C76F8A">
        <w:trPr>
          <w:cnfStyle w:val="000000010000" w:firstRow="0" w:lastRow="0" w:firstColumn="0" w:lastColumn="0" w:oddVBand="0" w:evenVBand="0" w:oddHBand="0" w:evenHBand="1" w:firstRowFirstColumn="0" w:firstRowLastColumn="0" w:lastRowFirstColumn="0" w:lastRowLastColumn="0"/>
          <w:trHeight w:val="2829"/>
        </w:trPr>
        <w:tc>
          <w:tcPr>
            <w:cnfStyle w:val="001000000000" w:firstRow="0" w:lastRow="0" w:firstColumn="1" w:lastColumn="0" w:oddVBand="0" w:evenVBand="0" w:oddHBand="0" w:evenHBand="0" w:firstRowFirstColumn="0" w:firstRowLastColumn="0" w:lastRowFirstColumn="0" w:lastRowLastColumn="0"/>
            <w:tcW w:w="0" w:type="auto"/>
            <w:vMerge/>
          </w:tcPr>
          <w:p w14:paraId="3CC179CA" w14:textId="77777777" w:rsidR="00C76F8A" w:rsidRDefault="00C76F8A">
            <w:pPr>
              <w:jc w:val="center"/>
              <w:rPr>
                <w:rFonts w:ascii="Palatino Linotype" w:eastAsia="Times New Roman" w:hAnsi="Palatino Linotype" w:cs="Arial"/>
                <w:color w:val="000000"/>
                <w:highlight w:val="green"/>
              </w:rPr>
            </w:pPr>
          </w:p>
        </w:tc>
        <w:tc>
          <w:tcPr>
            <w:tcW w:w="0" w:type="auto"/>
            <w:shd w:val="clear" w:color="auto" w:fill="FFFFFF" w:themeFill="background1"/>
          </w:tcPr>
          <w:p w14:paraId="656A1CE9"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highlight w:val="green"/>
                <w:lang w:val="en-US"/>
              </w:rPr>
            </w:pPr>
            <w:r>
              <w:rPr>
                <w:rFonts w:ascii="Palatino Linotype" w:hAnsi="Palatino Linotype"/>
                <w:color w:val="auto"/>
                <w:sz w:val="20"/>
                <w:lang w:val="en-US"/>
              </w:rPr>
              <w:t>Employers should develop, preferably as part of their human resources management, a specific career development strategy for researchers at all stages of their career, regardless of their contractual status, including researchers on fixed-term contracts. This strategy should include the availability of mentors who can provide support and guidance for the personal and professional development of researchers, thereby motivating them and helping to reduce any uncertainty about their professional future. All researchers should be informed of these provisions and agreements.</w:t>
            </w:r>
            <w:bookmarkEnd w:id="3"/>
          </w:p>
        </w:tc>
        <w:tc>
          <w:tcPr>
            <w:tcW w:w="0" w:type="auto"/>
            <w:vMerge/>
          </w:tcPr>
          <w:p w14:paraId="32E41161"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727B7DF1"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r>
      <w:tr w:rsidR="00C76F8A" w14:paraId="6491E040"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693570A" w14:textId="77777777" w:rsidR="00C76F8A" w:rsidRDefault="00161221">
            <w:pPr>
              <w:jc w:val="center"/>
              <w:rPr>
                <w:rFonts w:ascii="Palatino Linotype" w:eastAsia="Times New Roman" w:hAnsi="Palatino Linotype" w:cs="Arial"/>
                <w:color w:val="000000"/>
                <w:highlight w:val="cyan"/>
                <w:lang w:val="fr-FR"/>
              </w:rPr>
            </w:pPr>
            <w:r>
              <w:rPr>
                <w:rFonts w:ascii="Palatino Linotype" w:eastAsia="Times New Roman" w:hAnsi="Palatino Linotype" w:cs="Arial"/>
                <w:color w:val="000000"/>
                <w:sz w:val="20"/>
                <w:highlight w:val="cyan"/>
                <w:lang w:val="fr-FR"/>
              </w:rPr>
              <w:t xml:space="preserve">29. </w:t>
            </w:r>
            <w:r w:rsidR="00471369">
              <w:rPr>
                <w:rFonts w:ascii="Palatino Linotype" w:eastAsia="Times New Roman" w:hAnsi="Palatino Linotype" w:cs="Arial"/>
                <w:color w:val="000000"/>
                <w:sz w:val="20"/>
                <w:highlight w:val="cyan"/>
                <w:lang w:val="fr-FR"/>
              </w:rPr>
              <w:t>Value</w:t>
            </w:r>
            <w:r>
              <w:rPr>
                <w:rFonts w:ascii="Palatino Linotype" w:eastAsia="Times New Roman" w:hAnsi="Palatino Linotype" w:cs="Arial"/>
                <w:color w:val="000000"/>
                <w:sz w:val="20"/>
                <w:highlight w:val="cyan"/>
                <w:lang w:val="fr-FR"/>
              </w:rPr>
              <w:t xml:space="preserve"> of </w:t>
            </w:r>
            <w:proofErr w:type="spellStart"/>
            <w:r>
              <w:rPr>
                <w:rFonts w:ascii="Palatino Linotype" w:eastAsia="Times New Roman" w:hAnsi="Palatino Linotype" w:cs="Arial"/>
                <w:color w:val="000000"/>
                <w:sz w:val="20"/>
                <w:highlight w:val="cyan"/>
                <w:lang w:val="fr-FR"/>
              </w:rPr>
              <w:t>mobility</w:t>
            </w:r>
            <w:proofErr w:type="spellEnd"/>
          </w:p>
          <w:p w14:paraId="2D7EDAEC" w14:textId="77777777" w:rsidR="00C76F8A" w:rsidRDefault="00C76F8A">
            <w:pPr>
              <w:jc w:val="center"/>
              <w:rPr>
                <w:rFonts w:ascii="Palatino Linotype" w:eastAsia="Times New Roman" w:hAnsi="Palatino Linotype" w:cs="Arial"/>
                <w:highlight w:val="cyan"/>
                <w:lang w:val="fr-FR"/>
              </w:rPr>
            </w:pPr>
          </w:p>
        </w:tc>
        <w:tc>
          <w:tcPr>
            <w:tcW w:w="0" w:type="auto"/>
            <w:shd w:val="clear" w:color="auto" w:fill="auto"/>
          </w:tcPr>
          <w:p w14:paraId="76A163BA"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fr-FR"/>
              </w:rPr>
            </w:pPr>
          </w:p>
          <w:p w14:paraId="287BC82A"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en-GB"/>
              </w:rPr>
            </w:pPr>
            <w:r>
              <w:rPr>
                <w:rFonts w:ascii="Palatino Linotype" w:eastAsia="Times New Roman" w:hAnsi="Palatino Linotype" w:cs="Arial"/>
                <w:sz w:val="20"/>
                <w:highlight w:val="cyan"/>
                <w:lang w:val="en-GB"/>
              </w:rPr>
              <w:t>-/+</w:t>
            </w:r>
          </w:p>
          <w:p w14:paraId="2FBAB4D2"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en-GB"/>
              </w:rPr>
            </w:pPr>
          </w:p>
        </w:tc>
        <w:tc>
          <w:tcPr>
            <w:tcW w:w="0" w:type="auto"/>
            <w:vMerge w:val="restart"/>
            <w:shd w:val="clear" w:color="auto" w:fill="auto"/>
          </w:tcPr>
          <w:p w14:paraId="28B7B3A8"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auto"/>
                <w:lang w:val="fr-FR"/>
              </w:rPr>
            </w:pPr>
            <w:r>
              <w:rPr>
                <w:rFonts w:ascii="Palatino Linotype" w:eastAsia="Times New Roman" w:hAnsi="Palatino Linotype" w:cs="Arial"/>
                <w:color w:val="auto"/>
                <w:sz w:val="20"/>
                <w:lang w:val="en-US"/>
              </w:rPr>
              <w:t xml:space="preserve">Adequate mobility rates for academics but very low rates for other staff members. </w:t>
            </w:r>
            <w:proofErr w:type="spellStart"/>
            <w:r>
              <w:rPr>
                <w:rFonts w:ascii="Palatino Linotype" w:eastAsia="Times New Roman" w:hAnsi="Palatino Linotype" w:cs="Arial"/>
                <w:color w:val="auto"/>
                <w:sz w:val="20"/>
                <w:lang w:val="fr-FR"/>
              </w:rPr>
              <w:t>Several</w:t>
            </w:r>
            <w:proofErr w:type="spellEnd"/>
            <w:r>
              <w:rPr>
                <w:rFonts w:ascii="Palatino Linotype" w:eastAsia="Times New Roman" w:hAnsi="Palatino Linotype" w:cs="Arial"/>
                <w:color w:val="auto"/>
                <w:sz w:val="20"/>
                <w:lang w:val="fr-FR"/>
              </w:rPr>
              <w:t xml:space="preserve"> obstacles have been </w:t>
            </w:r>
            <w:proofErr w:type="spellStart"/>
            <w:r>
              <w:rPr>
                <w:rFonts w:ascii="Palatino Linotype" w:eastAsia="Times New Roman" w:hAnsi="Palatino Linotype" w:cs="Arial"/>
                <w:color w:val="auto"/>
                <w:sz w:val="20"/>
                <w:lang w:val="fr-FR"/>
              </w:rPr>
              <w:t>identified</w:t>
            </w:r>
            <w:proofErr w:type="spellEnd"/>
            <w:r>
              <w:rPr>
                <w:rFonts w:ascii="Palatino Linotype" w:eastAsia="Times New Roman" w:hAnsi="Palatino Linotype" w:cs="Arial"/>
                <w:color w:val="auto"/>
                <w:sz w:val="20"/>
                <w:lang w:val="fr-FR"/>
              </w:rPr>
              <w:t>:</w:t>
            </w:r>
          </w:p>
          <w:p w14:paraId="2A7405EE"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Low staff participation in Erasmus+: need to communicate more effectively about this call.</w:t>
            </w:r>
          </w:p>
          <w:p w14:paraId="40144364"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proofErr w:type="spellStart"/>
            <w:r>
              <w:rPr>
                <w:rFonts w:ascii="Palatino Linotype" w:eastAsia="Times New Roman" w:hAnsi="Palatino Linotype" w:cs="Arial"/>
                <w:color w:val="auto"/>
                <w:sz w:val="20"/>
                <w:lang w:val="fr-FR"/>
              </w:rPr>
              <w:t>Language</w:t>
            </w:r>
            <w:proofErr w:type="spellEnd"/>
            <w:r>
              <w:rPr>
                <w:rFonts w:ascii="Palatino Linotype" w:eastAsia="Times New Roman" w:hAnsi="Palatino Linotype" w:cs="Arial"/>
                <w:color w:val="auto"/>
                <w:sz w:val="20"/>
                <w:lang w:val="fr-FR"/>
              </w:rPr>
              <w:t xml:space="preserve"> </w:t>
            </w:r>
            <w:proofErr w:type="spellStart"/>
            <w:r>
              <w:rPr>
                <w:rFonts w:ascii="Palatino Linotype" w:eastAsia="Times New Roman" w:hAnsi="Palatino Linotype" w:cs="Arial"/>
                <w:color w:val="auto"/>
                <w:sz w:val="20"/>
                <w:lang w:val="fr-FR"/>
              </w:rPr>
              <w:t>barrier</w:t>
            </w:r>
            <w:proofErr w:type="spellEnd"/>
          </w:p>
          <w:p w14:paraId="646A3B8D"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The issue of how mobility is valued in the pension system is a national problem that the University cannot address on its own</w:t>
            </w:r>
          </w:p>
          <w:p w14:paraId="5A7B8376"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lastRenderedPageBreak/>
              <w:t xml:space="preserve">Problem of replacing teaching hours for teachers who wish to participate in mobility </w:t>
            </w:r>
            <w:proofErr w:type="spellStart"/>
            <w:r>
              <w:rPr>
                <w:rFonts w:ascii="Palatino Linotype" w:eastAsia="Times New Roman" w:hAnsi="Palatino Linotype" w:cs="Arial"/>
                <w:color w:val="auto"/>
                <w:sz w:val="20"/>
                <w:lang w:val="en-US"/>
              </w:rPr>
              <w:t>programmes</w:t>
            </w:r>
            <w:proofErr w:type="spellEnd"/>
          </w:p>
          <w:p w14:paraId="4F6F2DA4" w14:textId="77777777" w:rsidR="00C76F8A" w:rsidRDefault="00161221">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Doctoral schools are requesting the introduction of a mobility allowance, but this is hampered by a lack of teaching staff.</w:t>
            </w:r>
          </w:p>
          <w:p w14:paraId="7736DC5E"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Housing support unit: the various cities where the University is present are experiencing rental pressure.</w:t>
            </w:r>
          </w:p>
          <w:p w14:paraId="0EB102A7" w14:textId="77777777" w:rsidR="00C76F8A" w:rsidRDefault="00161221">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lang w:val="en-US"/>
              </w:rPr>
            </w:pPr>
            <w:r>
              <w:rPr>
                <w:rFonts w:ascii="Palatino Linotype" w:hAnsi="Palatino Linotype"/>
                <w:color w:val="auto"/>
                <w:sz w:val="20"/>
                <w:lang w:val="en-US"/>
              </w:rPr>
              <w:t xml:space="preserve">Lack of internal resources to manage the Erasmus </w:t>
            </w:r>
            <w:proofErr w:type="spellStart"/>
            <w:r>
              <w:rPr>
                <w:rFonts w:ascii="Palatino Linotype" w:hAnsi="Palatino Linotype"/>
                <w:color w:val="auto"/>
                <w:sz w:val="20"/>
                <w:lang w:val="en-US"/>
              </w:rPr>
              <w:t>programme</w:t>
            </w:r>
            <w:proofErr w:type="spellEnd"/>
            <w:r>
              <w:rPr>
                <w:rFonts w:ascii="Palatino Linotype" w:hAnsi="Palatino Linotype"/>
                <w:color w:val="auto"/>
                <w:sz w:val="20"/>
                <w:lang w:val="en-US"/>
              </w:rPr>
              <w:t xml:space="preserve"> for doctoral students</w:t>
            </w:r>
          </w:p>
        </w:tc>
        <w:tc>
          <w:tcPr>
            <w:tcW w:w="8818" w:type="dxa"/>
            <w:vMerge w:val="restart"/>
            <w:shd w:val="clear" w:color="auto" w:fill="auto"/>
          </w:tcPr>
          <w:p w14:paraId="37BF87ED"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lastRenderedPageBreak/>
              <w:t xml:space="preserve">The Vice-Presidency International awards incentives credits for international mobility on the basis of applications (R1, R3, </w:t>
            </w:r>
            <w:proofErr w:type="gramStart"/>
            <w:r>
              <w:rPr>
                <w:rFonts w:ascii="Palatino Linotype" w:hAnsi="Palatino Linotype"/>
                <w:color w:val="auto"/>
                <w:sz w:val="20"/>
                <w:lang w:val="en-US"/>
              </w:rPr>
              <w:t>R4</w:t>
            </w:r>
            <w:proofErr w:type="gramEnd"/>
            <w:r>
              <w:rPr>
                <w:rFonts w:ascii="Palatino Linotype" w:hAnsi="Palatino Linotype"/>
                <w:color w:val="auto"/>
                <w:sz w:val="20"/>
                <w:lang w:val="en-US"/>
              </w:rPr>
              <w:t xml:space="preserve">). </w:t>
            </w:r>
          </w:p>
          <w:p w14:paraId="49CE5EF9"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Call for teacher mobility: individual applications for training mobility, e.g. staff week.</w:t>
            </w:r>
          </w:p>
          <w:p w14:paraId="0D1E4210"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Call for Erasmus+ international credit mobility (MIC): apply for funding for student and staff mobility between higher education institutions in countries covered by the </w:t>
            </w:r>
            <w:proofErr w:type="spellStart"/>
            <w:r>
              <w:rPr>
                <w:rFonts w:ascii="Palatino Linotype" w:eastAsia="Times New Roman" w:hAnsi="Palatino Linotype" w:cs="Arial"/>
                <w:color w:val="auto"/>
                <w:sz w:val="20"/>
                <w:lang w:val="en-US"/>
              </w:rPr>
              <w:t>programme</w:t>
            </w:r>
            <w:proofErr w:type="spellEnd"/>
            <w:r>
              <w:rPr>
                <w:rFonts w:ascii="Palatino Linotype" w:eastAsia="Times New Roman" w:hAnsi="Palatino Linotype" w:cs="Arial"/>
                <w:color w:val="auto"/>
                <w:sz w:val="20"/>
                <w:lang w:val="en-US"/>
              </w:rPr>
              <w:t xml:space="preserve"> and partner countries (student mobility, staff mobility for teaching purposes, staff mobility for training purposes).</w:t>
            </w:r>
          </w:p>
          <w:p w14:paraId="5CD91DDA"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 R1: Some doctoral schools offer mobility grants for doctoral students, particularly in joint supervision </w:t>
            </w:r>
            <w:proofErr w:type="spellStart"/>
            <w:r>
              <w:rPr>
                <w:rFonts w:ascii="Palatino Linotype" w:eastAsia="Times New Roman" w:hAnsi="Palatino Linotype" w:cs="Arial"/>
                <w:color w:val="auto"/>
                <w:sz w:val="20"/>
                <w:lang w:val="en-US"/>
              </w:rPr>
              <w:t>programmes</w:t>
            </w:r>
            <w:proofErr w:type="spellEnd"/>
            <w:r>
              <w:rPr>
                <w:rFonts w:ascii="Palatino Linotype" w:eastAsia="Times New Roman" w:hAnsi="Palatino Linotype" w:cs="Arial"/>
                <w:color w:val="auto"/>
                <w:sz w:val="20"/>
                <w:lang w:val="en-US"/>
              </w:rPr>
              <w:t>.</w:t>
            </w:r>
          </w:p>
          <w:p w14:paraId="105B1D53"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hAnsi="Palatino Linotype"/>
                <w:color w:val="auto"/>
                <w:sz w:val="20"/>
                <w:lang w:val="en-US"/>
              </w:rPr>
              <w:lastRenderedPageBreak/>
              <w:t>R1</w:t>
            </w:r>
            <w:r>
              <w:rPr>
                <w:rFonts w:ascii="Palatino Linotype" w:eastAsia="Times New Roman" w:hAnsi="Palatino Linotype" w:cs="Arial"/>
                <w:color w:val="auto"/>
                <w:sz w:val="20"/>
                <w:lang w:val="en-US"/>
              </w:rPr>
              <w:t xml:space="preserve">: Incoming mobility is encouraged by the award of the </w:t>
            </w:r>
            <w:hyperlink r:id="rId98" w:tooltip="https://www.campusfrance.org/en/the-bienvenue-en-france-label" w:history="1">
              <w:proofErr w:type="spellStart"/>
              <w:r>
                <w:rPr>
                  <w:rStyle w:val="Lienhypertexte"/>
                  <w:rFonts w:ascii="Palatino Linotype" w:eastAsia="Times New Roman" w:hAnsi="Palatino Linotype" w:cs="Arial"/>
                  <w:sz w:val="20"/>
                  <w:lang w:val="en-US"/>
                </w:rPr>
                <w:t>Bienvenue</w:t>
              </w:r>
              <w:proofErr w:type="spellEnd"/>
              <w:r>
                <w:rPr>
                  <w:rStyle w:val="Lienhypertexte"/>
                  <w:rFonts w:ascii="Palatino Linotype" w:eastAsia="Times New Roman" w:hAnsi="Palatino Linotype" w:cs="Arial"/>
                  <w:sz w:val="20"/>
                  <w:lang w:val="en-US"/>
                </w:rPr>
                <w:t xml:space="preserve"> </w:t>
              </w:r>
              <w:proofErr w:type="spellStart"/>
              <w:r>
                <w:rPr>
                  <w:rStyle w:val="Lienhypertexte"/>
                  <w:rFonts w:ascii="Palatino Linotype" w:eastAsia="Times New Roman" w:hAnsi="Palatino Linotype" w:cs="Arial"/>
                  <w:sz w:val="20"/>
                  <w:lang w:val="en-US"/>
                </w:rPr>
                <w:t>en</w:t>
              </w:r>
              <w:proofErr w:type="spellEnd"/>
              <w:r>
                <w:rPr>
                  <w:rStyle w:val="Lienhypertexte"/>
                  <w:rFonts w:ascii="Palatino Linotype" w:eastAsia="Times New Roman" w:hAnsi="Palatino Linotype" w:cs="Arial"/>
                  <w:sz w:val="20"/>
                  <w:lang w:val="en-US"/>
                </w:rPr>
                <w:t xml:space="preserve"> France label</w:t>
              </w:r>
            </w:hyperlink>
            <w:r>
              <w:rPr>
                <w:rFonts w:ascii="Palatino Linotype" w:eastAsia="Times New Roman" w:hAnsi="Palatino Linotype" w:cs="Arial"/>
                <w:color w:val="auto"/>
                <w:sz w:val="20"/>
                <w:lang w:val="en-US"/>
              </w:rPr>
              <w:t xml:space="preserve">, obtained in 2021, level 2. </w:t>
            </w:r>
            <w:r>
              <w:rPr>
                <w:rFonts w:ascii="Palatino Linotype" w:eastAsia="Times New Roman" w:hAnsi="Palatino Linotype" w:cs="Arial"/>
                <w:iCs/>
                <w:color w:val="auto"/>
                <w:sz w:val="20"/>
                <w:lang w:val="en-US" w:eastAsia="fr-FR"/>
              </w:rPr>
              <w:t>Supporting documents available:</w:t>
            </w:r>
          </w:p>
          <w:p w14:paraId="1280A690" w14:textId="77777777" w:rsidR="00C76F8A" w:rsidRDefault="00560C75">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i/>
                <w:iCs/>
                <w:color w:val="auto"/>
                <w:lang w:val="en-US" w:eastAsia="fr-FR"/>
              </w:rPr>
            </w:pPr>
            <w:hyperlink r:id="rId99" w:tooltip="https://livret-accueil-edu.univ-eiffel.fr/" w:history="1">
              <w:r w:rsidR="00161221">
                <w:rPr>
                  <w:rStyle w:val="Lienhypertexte"/>
                  <w:rFonts w:ascii="Palatino Linotype" w:hAnsi="Palatino Linotype" w:cs="Arial"/>
                  <w:sz w:val="20"/>
                  <w:shd w:val="clear" w:color="auto" w:fill="FCFDFE"/>
                  <w:lang w:val="en-US"/>
                </w:rPr>
                <w:t>Student welcome booklet</w:t>
              </w:r>
            </w:hyperlink>
            <w:r w:rsidR="00161221">
              <w:rPr>
                <w:rFonts w:ascii="Palatino Linotype" w:hAnsi="Palatino Linotype" w:cs="Arial"/>
                <w:color w:val="auto"/>
                <w:sz w:val="20"/>
                <w:shd w:val="clear" w:color="auto" w:fill="FCFDFE"/>
                <w:lang w:val="en-US"/>
              </w:rPr>
              <w:t xml:space="preserve"> available without authentication and designed to provide useful information for applications and additional information for international students.</w:t>
            </w:r>
          </w:p>
          <w:p w14:paraId="6C8298A2" w14:textId="77777777" w:rsidR="00C76F8A" w:rsidRDefault="00560C75">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i/>
                <w:iCs/>
                <w:color w:val="auto"/>
                <w:lang w:val="en-US" w:eastAsia="fr-FR"/>
              </w:rPr>
            </w:pPr>
            <w:hyperlink r:id="rId100" w:tooltip="https://www.univ-gustave-eiffel.fr/en/international/international-students/exchange-students" w:history="1">
              <w:r w:rsidR="00161221">
                <w:rPr>
                  <w:rStyle w:val="Lienhypertexte"/>
                  <w:rFonts w:ascii="Palatino Linotype" w:hAnsi="Palatino Linotype"/>
                  <w:sz w:val="20"/>
                  <w:lang w:val="en-US"/>
                </w:rPr>
                <w:t xml:space="preserve">Exchange student handbook </w:t>
              </w:r>
            </w:hyperlink>
            <w:r w:rsidR="00161221">
              <w:rPr>
                <w:rFonts w:ascii="Palatino Linotype" w:hAnsi="Palatino Linotype"/>
                <w:color w:val="auto"/>
                <w:sz w:val="20"/>
                <w:lang w:val="en-US"/>
              </w:rPr>
              <w:t>available in English.</w:t>
            </w:r>
          </w:p>
          <w:p w14:paraId="69267323"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i/>
                <w:iCs/>
                <w:color w:val="auto"/>
                <w:szCs w:val="18"/>
                <w:lang w:val="en-US" w:eastAsia="fr-FR"/>
              </w:rPr>
            </w:pPr>
            <w:r>
              <w:rPr>
                <w:rFonts w:ascii="Palatino Linotype" w:hAnsi="Palatino Linotype" w:cs="Arial"/>
                <w:color w:val="auto"/>
                <w:sz w:val="20"/>
                <w:szCs w:val="18"/>
              </w:rPr>
              <w:t xml:space="preserve">Support </w:t>
            </w:r>
            <w:proofErr w:type="spellStart"/>
            <w:r>
              <w:rPr>
                <w:rFonts w:ascii="Palatino Linotype" w:hAnsi="Palatino Linotype" w:cs="Arial"/>
                <w:color w:val="auto"/>
                <w:sz w:val="20"/>
                <w:szCs w:val="18"/>
              </w:rPr>
              <w:t>for</w:t>
            </w:r>
            <w:proofErr w:type="spellEnd"/>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foreign</w:t>
            </w:r>
            <w:proofErr w:type="spellEnd"/>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researchers</w:t>
            </w:r>
            <w:proofErr w:type="spellEnd"/>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through</w:t>
            </w:r>
            <w:proofErr w:type="spellEnd"/>
            <w:r>
              <w:rPr>
                <w:rFonts w:ascii="Palatino Linotype" w:hAnsi="Palatino Linotype" w:cs="Arial"/>
                <w:color w:val="auto"/>
                <w:sz w:val="20"/>
                <w:szCs w:val="18"/>
              </w:rPr>
              <w:t xml:space="preserve"> </w:t>
            </w:r>
            <w:hyperlink r:id="rId101" w:tooltip="https://www.euraxess.fr/information/centres/search?f%5B0%5D=country%3A793" w:history="1">
              <w:proofErr w:type="spellStart"/>
              <w:r>
                <w:rPr>
                  <w:rStyle w:val="Lienhypertexte"/>
                  <w:rFonts w:ascii="Palatino Linotype" w:hAnsi="Palatino Linotype" w:cs="Arial"/>
                  <w:sz w:val="20"/>
                  <w:szCs w:val="18"/>
                </w:rPr>
                <w:t>local</w:t>
              </w:r>
              <w:proofErr w:type="spellEnd"/>
              <w:r>
                <w:rPr>
                  <w:rStyle w:val="Lienhypertexte"/>
                  <w:rFonts w:ascii="Palatino Linotype" w:hAnsi="Palatino Linotype" w:cs="Arial"/>
                  <w:sz w:val="20"/>
                  <w:szCs w:val="18"/>
                </w:rPr>
                <w:t xml:space="preserve"> EURAXESS </w:t>
              </w:r>
              <w:proofErr w:type="spellStart"/>
              <w:r>
                <w:rPr>
                  <w:rStyle w:val="Lienhypertexte"/>
                  <w:rFonts w:ascii="Palatino Linotype" w:hAnsi="Palatino Linotype" w:cs="Arial"/>
                  <w:sz w:val="20"/>
                  <w:szCs w:val="18"/>
                </w:rPr>
                <w:t>services</w:t>
              </w:r>
              <w:proofErr w:type="spellEnd"/>
            </w:hyperlink>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funding</w:t>
            </w:r>
            <w:proofErr w:type="spellEnd"/>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housing</w:t>
            </w:r>
            <w:proofErr w:type="spellEnd"/>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unemployment</w:t>
            </w:r>
            <w:proofErr w:type="spellEnd"/>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health</w:t>
            </w:r>
            <w:proofErr w:type="spellEnd"/>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insurance</w:t>
            </w:r>
            <w:proofErr w:type="spellEnd"/>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visas</w:t>
            </w:r>
            <w:proofErr w:type="spellEnd"/>
            <w:r>
              <w:rPr>
                <w:rFonts w:ascii="Palatino Linotype" w:hAnsi="Palatino Linotype" w:cs="Arial"/>
                <w:color w:val="auto"/>
                <w:sz w:val="20"/>
                <w:szCs w:val="18"/>
              </w:rPr>
              <w:t>, etc.)</w:t>
            </w:r>
          </w:p>
          <w:p w14:paraId="031C0253"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Cs w:val="18"/>
                <w:lang w:val="en-US" w:eastAsia="fr-FR"/>
              </w:rPr>
            </w:pPr>
            <w:proofErr w:type="spellStart"/>
            <w:r>
              <w:rPr>
                <w:rFonts w:ascii="Palatino Linotype" w:eastAsia="Times New Roman" w:hAnsi="Palatino Linotype" w:cs="Arial"/>
                <w:color w:val="auto"/>
                <w:sz w:val="20"/>
                <w:szCs w:val="18"/>
              </w:rPr>
              <w:t>Application</w:t>
            </w:r>
            <w:proofErr w:type="spellEnd"/>
            <w:r>
              <w:rPr>
                <w:rFonts w:ascii="Palatino Linotype" w:eastAsia="Times New Roman" w:hAnsi="Palatino Linotype" w:cs="Arial"/>
                <w:color w:val="auto"/>
                <w:sz w:val="20"/>
                <w:szCs w:val="18"/>
              </w:rPr>
              <w:t xml:space="preserve"> </w:t>
            </w:r>
            <w:proofErr w:type="spellStart"/>
            <w:r>
              <w:rPr>
                <w:rFonts w:ascii="Palatino Linotype" w:eastAsia="Times New Roman" w:hAnsi="Palatino Linotype" w:cs="Arial"/>
                <w:color w:val="auto"/>
                <w:sz w:val="20"/>
                <w:szCs w:val="18"/>
              </w:rPr>
              <w:t>of</w:t>
            </w:r>
            <w:proofErr w:type="spellEnd"/>
            <w:r>
              <w:rPr>
                <w:rFonts w:ascii="Palatino Linotype" w:eastAsia="Times New Roman" w:hAnsi="Palatino Linotype" w:cs="Arial"/>
                <w:color w:val="auto"/>
                <w:sz w:val="20"/>
                <w:szCs w:val="18"/>
              </w:rPr>
              <w:t xml:space="preserve"> </w:t>
            </w:r>
            <w:proofErr w:type="spellStart"/>
            <w:r>
              <w:rPr>
                <w:rFonts w:ascii="Palatino Linotype" w:eastAsia="Times New Roman" w:hAnsi="Palatino Linotype" w:cs="Arial"/>
                <w:color w:val="auto"/>
                <w:sz w:val="20"/>
                <w:szCs w:val="18"/>
              </w:rPr>
              <w:t>seniority</w:t>
            </w:r>
            <w:proofErr w:type="spellEnd"/>
            <w:r>
              <w:rPr>
                <w:rFonts w:ascii="Palatino Linotype" w:eastAsia="Times New Roman" w:hAnsi="Palatino Linotype" w:cs="Arial"/>
                <w:color w:val="auto"/>
                <w:sz w:val="20"/>
                <w:szCs w:val="18"/>
              </w:rPr>
              <w:t xml:space="preserve"> </w:t>
            </w:r>
            <w:proofErr w:type="spellStart"/>
            <w:r>
              <w:rPr>
                <w:rFonts w:ascii="Palatino Linotype" w:eastAsia="Times New Roman" w:hAnsi="Palatino Linotype" w:cs="Arial"/>
                <w:color w:val="auto"/>
                <w:sz w:val="20"/>
                <w:szCs w:val="18"/>
              </w:rPr>
              <w:t>based</w:t>
            </w:r>
            <w:proofErr w:type="spellEnd"/>
            <w:r>
              <w:rPr>
                <w:rFonts w:ascii="Palatino Linotype" w:eastAsia="Times New Roman" w:hAnsi="Palatino Linotype" w:cs="Arial"/>
                <w:color w:val="auto"/>
                <w:sz w:val="20"/>
                <w:szCs w:val="18"/>
              </w:rPr>
              <w:t xml:space="preserve"> on a </w:t>
            </w:r>
            <w:proofErr w:type="spellStart"/>
            <w:r>
              <w:rPr>
                <w:rFonts w:ascii="Palatino Linotype" w:eastAsia="Times New Roman" w:hAnsi="Palatino Linotype" w:cs="Arial"/>
                <w:color w:val="auto"/>
                <w:sz w:val="20"/>
                <w:szCs w:val="18"/>
              </w:rPr>
              <w:t>scale</w:t>
            </w:r>
            <w:proofErr w:type="spellEnd"/>
            <w:r>
              <w:rPr>
                <w:rFonts w:ascii="Palatino Linotype" w:eastAsia="Times New Roman" w:hAnsi="Palatino Linotype" w:cs="Arial"/>
                <w:color w:val="auto"/>
                <w:sz w:val="20"/>
                <w:szCs w:val="18"/>
              </w:rPr>
              <w:t xml:space="preserve"> in </w:t>
            </w:r>
            <w:proofErr w:type="spellStart"/>
            <w:r>
              <w:rPr>
                <w:rFonts w:ascii="Palatino Linotype" w:eastAsia="Times New Roman" w:hAnsi="Palatino Linotype" w:cs="Arial"/>
                <w:color w:val="auto"/>
                <w:sz w:val="20"/>
                <w:szCs w:val="18"/>
              </w:rPr>
              <w:t>accordance</w:t>
            </w:r>
            <w:proofErr w:type="spellEnd"/>
            <w:r>
              <w:rPr>
                <w:rFonts w:ascii="Palatino Linotype" w:eastAsia="Times New Roman" w:hAnsi="Palatino Linotype" w:cs="Arial"/>
                <w:color w:val="auto"/>
                <w:sz w:val="20"/>
                <w:szCs w:val="18"/>
              </w:rPr>
              <w:t xml:space="preserve"> </w:t>
            </w:r>
            <w:proofErr w:type="spellStart"/>
            <w:r>
              <w:rPr>
                <w:rFonts w:ascii="Palatino Linotype" w:eastAsia="Times New Roman" w:hAnsi="Palatino Linotype" w:cs="Arial"/>
                <w:color w:val="auto"/>
                <w:sz w:val="20"/>
                <w:szCs w:val="18"/>
              </w:rPr>
              <w:t>with</w:t>
            </w:r>
            <w:proofErr w:type="spellEnd"/>
            <w:r>
              <w:rPr>
                <w:rFonts w:ascii="Palatino Linotype" w:eastAsia="Times New Roman" w:hAnsi="Palatino Linotype" w:cs="Arial"/>
                <w:color w:val="auto"/>
                <w:sz w:val="20"/>
                <w:szCs w:val="18"/>
              </w:rPr>
              <w:t xml:space="preserve"> </w:t>
            </w:r>
            <w:proofErr w:type="spellStart"/>
            <w:r>
              <w:rPr>
                <w:rFonts w:ascii="Palatino Linotype" w:eastAsia="Times New Roman" w:hAnsi="Palatino Linotype" w:cs="Arial"/>
                <w:color w:val="auto"/>
                <w:sz w:val="20"/>
                <w:szCs w:val="18"/>
              </w:rPr>
              <w:t>the</w:t>
            </w:r>
            <w:proofErr w:type="spellEnd"/>
            <w:r>
              <w:rPr>
                <w:rFonts w:ascii="Palatino Linotype" w:eastAsia="Times New Roman" w:hAnsi="Palatino Linotype" w:cs="Arial"/>
                <w:color w:val="auto"/>
                <w:sz w:val="20"/>
                <w:szCs w:val="18"/>
              </w:rPr>
              <w:t xml:space="preserve"> </w:t>
            </w:r>
            <w:proofErr w:type="spellStart"/>
            <w:r>
              <w:rPr>
                <w:rFonts w:ascii="Palatino Linotype" w:eastAsia="Times New Roman" w:hAnsi="Palatino Linotype" w:cs="Arial"/>
                <w:color w:val="auto"/>
                <w:sz w:val="20"/>
                <w:szCs w:val="18"/>
              </w:rPr>
              <w:t>decrees</w:t>
            </w:r>
            <w:proofErr w:type="spellEnd"/>
            <w:r>
              <w:rPr>
                <w:rFonts w:ascii="Palatino Linotype" w:eastAsia="Times New Roman" w:hAnsi="Palatino Linotype" w:cs="Arial"/>
                <w:color w:val="auto"/>
                <w:sz w:val="20"/>
                <w:szCs w:val="18"/>
              </w:rPr>
              <w:t xml:space="preserve"> in </w:t>
            </w:r>
            <w:proofErr w:type="spellStart"/>
            <w:r>
              <w:rPr>
                <w:rFonts w:ascii="Palatino Linotype" w:eastAsia="Times New Roman" w:hAnsi="Palatino Linotype" w:cs="Arial"/>
                <w:color w:val="auto"/>
                <w:sz w:val="20"/>
                <w:szCs w:val="18"/>
              </w:rPr>
              <w:t>force</w:t>
            </w:r>
            <w:proofErr w:type="spellEnd"/>
            <w:r>
              <w:rPr>
                <w:rFonts w:ascii="Palatino Linotype" w:eastAsia="Times New Roman" w:hAnsi="Palatino Linotype" w:cs="Arial"/>
                <w:color w:val="auto"/>
                <w:sz w:val="20"/>
                <w:szCs w:val="18"/>
              </w:rPr>
              <w:t>.</w:t>
            </w:r>
          </w:p>
        </w:tc>
      </w:tr>
      <w:tr w:rsidR="00C76F8A" w14:paraId="3AD95517"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B54D6A3" w14:textId="77777777" w:rsidR="00C76F8A" w:rsidRDefault="00C76F8A">
            <w:pPr>
              <w:jc w:val="center"/>
              <w:rPr>
                <w:rFonts w:ascii="Palatino Linotype" w:eastAsia="Times New Roman" w:hAnsi="Palatino Linotype" w:cs="Arial"/>
                <w:color w:val="000000"/>
                <w:highlight w:val="cyan"/>
                <w:lang w:val="en-US"/>
              </w:rPr>
            </w:pPr>
          </w:p>
        </w:tc>
        <w:tc>
          <w:tcPr>
            <w:tcW w:w="0" w:type="auto"/>
            <w:shd w:val="clear" w:color="auto" w:fill="auto"/>
          </w:tcPr>
          <w:p w14:paraId="10BAFE77"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 xml:space="preserve">Employers should </w:t>
            </w:r>
            <w:proofErr w:type="spellStart"/>
            <w:r>
              <w:rPr>
                <w:rFonts w:ascii="Palatino Linotype" w:hAnsi="Palatino Linotype"/>
                <w:color w:val="auto"/>
                <w:sz w:val="20"/>
                <w:lang w:val="en-US"/>
              </w:rPr>
              <w:t>recognise</w:t>
            </w:r>
            <w:proofErr w:type="spellEnd"/>
            <w:r>
              <w:rPr>
                <w:rFonts w:ascii="Palatino Linotype" w:hAnsi="Palatino Linotype"/>
                <w:color w:val="auto"/>
                <w:sz w:val="20"/>
                <w:lang w:val="en-US"/>
              </w:rPr>
              <w:t xml:space="preserve"> the value of geographical, </w:t>
            </w:r>
            <w:proofErr w:type="spellStart"/>
            <w:r>
              <w:rPr>
                <w:rFonts w:ascii="Palatino Linotype" w:hAnsi="Palatino Linotype"/>
                <w:color w:val="auto"/>
                <w:sz w:val="20"/>
                <w:lang w:val="en-US"/>
              </w:rPr>
              <w:t>intersectoral</w:t>
            </w:r>
            <w:proofErr w:type="spellEnd"/>
            <w:r>
              <w:rPr>
                <w:rFonts w:ascii="Palatino Linotype" w:hAnsi="Palatino Linotype"/>
                <w:color w:val="auto"/>
                <w:sz w:val="20"/>
                <w:lang w:val="en-US"/>
              </w:rPr>
              <w:t xml:space="preserve">, interdisciplinary, transdisciplinary and virtual mobility, as well as mobility between the public and private sectors, as an important means of </w:t>
            </w:r>
            <w:proofErr w:type="spellStart"/>
            <w:r>
              <w:rPr>
                <w:rFonts w:ascii="Palatino Linotype" w:hAnsi="Palatino Linotype"/>
                <w:color w:val="auto"/>
                <w:sz w:val="20"/>
                <w:lang w:val="en-US"/>
              </w:rPr>
              <w:t>ing</w:t>
            </w:r>
            <w:proofErr w:type="spellEnd"/>
            <w:r>
              <w:rPr>
                <w:rFonts w:ascii="Palatino Linotype" w:hAnsi="Palatino Linotype"/>
                <w:color w:val="auto"/>
                <w:sz w:val="20"/>
                <w:lang w:val="en-US"/>
              </w:rPr>
              <w:t xml:space="preserve"> scientific knowledge and professional development at all stages of a researcher's career. Consequently, they should incorporate such options into their career development strategy and fully value and </w:t>
            </w:r>
            <w:proofErr w:type="spellStart"/>
            <w:r>
              <w:rPr>
                <w:rFonts w:ascii="Palatino Linotype" w:hAnsi="Palatino Linotype"/>
                <w:color w:val="auto"/>
                <w:sz w:val="20"/>
                <w:lang w:val="en-US"/>
              </w:rPr>
              <w:lastRenderedPageBreak/>
              <w:t>recognise</w:t>
            </w:r>
            <w:proofErr w:type="spellEnd"/>
            <w:r>
              <w:rPr>
                <w:rFonts w:ascii="Palatino Linotype" w:hAnsi="Palatino Linotype"/>
                <w:color w:val="auto"/>
                <w:sz w:val="20"/>
                <w:lang w:val="en-US"/>
              </w:rPr>
              <w:t xml:space="preserve"> all mobility experience in their career progression/evaluation system. </w:t>
            </w:r>
          </w:p>
          <w:p w14:paraId="70C0C723"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p>
          <w:p w14:paraId="2EA4747D"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cyan"/>
              </w:rPr>
            </w:pPr>
            <w:r>
              <w:rPr>
                <w:rFonts w:ascii="Palatino Linotype" w:hAnsi="Palatino Linotype"/>
                <w:color w:val="auto"/>
                <w:sz w:val="20"/>
                <w:lang w:val="en-US"/>
              </w:rPr>
              <w:t>This also requires the establishment of the necessary administrative instruments to enable the transferability of grants and social security provisions, in accordance with national legislation.</w:t>
            </w:r>
          </w:p>
        </w:tc>
        <w:tc>
          <w:tcPr>
            <w:tcW w:w="0" w:type="auto"/>
            <w:vMerge/>
          </w:tcPr>
          <w:p w14:paraId="7615B31A"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c>
          <w:tcPr>
            <w:tcW w:w="8818" w:type="dxa"/>
            <w:vMerge/>
          </w:tcPr>
          <w:p w14:paraId="3984E887"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lang w:val="en-US"/>
              </w:rPr>
            </w:pPr>
          </w:p>
        </w:tc>
      </w:tr>
      <w:tr w:rsidR="00C76F8A" w14:paraId="4F96A4AD" w14:textId="77777777" w:rsidTr="00895A67">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EA22939" w14:textId="77777777" w:rsidR="00C76F8A" w:rsidRDefault="00161221">
            <w:pPr>
              <w:jc w:val="center"/>
              <w:rPr>
                <w:rFonts w:ascii="Palatino Linotype" w:eastAsia="Times New Roman" w:hAnsi="Palatino Linotype" w:cs="Arial"/>
                <w:color w:val="000000"/>
                <w:lang w:val="fr-FR"/>
              </w:rPr>
            </w:pPr>
            <w:r>
              <w:rPr>
                <w:rFonts w:ascii="Palatino Linotype" w:eastAsia="Times New Roman" w:hAnsi="Palatino Linotype" w:cs="Arial"/>
                <w:color w:val="000000"/>
                <w:sz w:val="20"/>
                <w:highlight w:val="yellow"/>
                <w:lang w:val="fr-FR"/>
              </w:rPr>
              <w:t xml:space="preserve">30. Access to </w:t>
            </w:r>
            <w:proofErr w:type="spellStart"/>
            <w:r>
              <w:rPr>
                <w:rFonts w:ascii="Palatino Linotype" w:eastAsia="Times New Roman" w:hAnsi="Palatino Linotype" w:cs="Arial"/>
                <w:color w:val="000000"/>
                <w:sz w:val="20"/>
                <w:highlight w:val="yellow"/>
                <w:lang w:val="fr-FR"/>
              </w:rPr>
              <w:t>career</w:t>
            </w:r>
            <w:proofErr w:type="spellEnd"/>
            <w:r>
              <w:rPr>
                <w:rFonts w:ascii="Palatino Linotype" w:eastAsia="Times New Roman" w:hAnsi="Palatino Linotype" w:cs="Arial"/>
                <w:color w:val="000000"/>
                <w:sz w:val="20"/>
                <w:highlight w:val="yellow"/>
                <w:lang w:val="fr-FR"/>
              </w:rPr>
              <w:t xml:space="preserve"> guidance services</w:t>
            </w:r>
          </w:p>
          <w:p w14:paraId="6E144FB0" w14:textId="77777777" w:rsidR="00C76F8A" w:rsidRDefault="00C76F8A">
            <w:pPr>
              <w:jc w:val="center"/>
              <w:rPr>
                <w:rFonts w:ascii="Palatino Linotype" w:eastAsia="Times New Roman" w:hAnsi="Palatino Linotype" w:cs="Arial"/>
                <w:highlight w:val="yellow"/>
                <w:lang w:val="fr-FR"/>
              </w:rPr>
            </w:pPr>
          </w:p>
        </w:tc>
        <w:tc>
          <w:tcPr>
            <w:tcW w:w="0" w:type="auto"/>
            <w:shd w:val="clear" w:color="auto" w:fill="FFFFFF" w:themeFill="background1"/>
          </w:tcPr>
          <w:p w14:paraId="1C4206EE"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fr-FR"/>
              </w:rPr>
            </w:pPr>
          </w:p>
          <w:p w14:paraId="2C1092D5"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rPr>
            </w:pPr>
            <w:r>
              <w:rPr>
                <w:rFonts w:ascii="Palatino Linotype" w:eastAsia="Times New Roman" w:hAnsi="Palatino Linotype" w:cs="Arial"/>
                <w:sz w:val="20"/>
                <w:highlight w:val="yellow"/>
              </w:rPr>
              <w:t>+/-</w:t>
            </w:r>
          </w:p>
          <w:p w14:paraId="12DDBBF7"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en-GB"/>
              </w:rPr>
            </w:pPr>
          </w:p>
        </w:tc>
        <w:tc>
          <w:tcPr>
            <w:tcW w:w="0" w:type="auto"/>
            <w:vMerge w:val="restart"/>
            <w:shd w:val="clear" w:color="auto" w:fill="auto"/>
          </w:tcPr>
          <w:p w14:paraId="5F80AA40"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r>
              <w:rPr>
                <w:rFonts w:ascii="Palatino Linotype" w:eastAsia="Times New Roman" w:hAnsi="Palatino Linotype" w:cs="Arial"/>
                <w:color w:val="000000"/>
                <w:sz w:val="20"/>
                <w:lang w:val="en-US"/>
              </w:rPr>
              <w:t xml:space="preserve">Lack of specific support for these staff members </w:t>
            </w:r>
          </w:p>
        </w:tc>
        <w:tc>
          <w:tcPr>
            <w:tcW w:w="8818" w:type="dxa"/>
            <w:vMerge w:val="restart"/>
            <w:shd w:val="clear" w:color="auto" w:fill="FFFFFF" w:themeFill="background1"/>
          </w:tcPr>
          <w:p w14:paraId="661049F1"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Several internal and external structures exist and are </w:t>
            </w:r>
            <w:proofErr w:type="spellStart"/>
            <w:r>
              <w:rPr>
                <w:rFonts w:ascii="Palatino Linotype" w:eastAsia="Times New Roman" w:hAnsi="Palatino Linotype" w:cs="Arial"/>
                <w:color w:val="auto"/>
                <w:sz w:val="20"/>
                <w:lang w:val="en-US"/>
              </w:rPr>
              <w:t>mobilised</w:t>
            </w:r>
            <w:proofErr w:type="spellEnd"/>
            <w:r>
              <w:rPr>
                <w:rFonts w:ascii="Palatino Linotype" w:eastAsia="Times New Roman" w:hAnsi="Palatino Linotype" w:cs="Arial"/>
                <w:color w:val="auto"/>
                <w:sz w:val="20"/>
                <w:lang w:val="en-US"/>
              </w:rPr>
              <w:t xml:space="preserve"> to support the careers of researchers and teacher-researchers: the staff support service of the DGDRH, the Vice-Presidency for Research, and the agent in charge of monitoring the body of researchers at the MTE.</w:t>
            </w:r>
          </w:p>
          <w:p w14:paraId="19F18396"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R1: </w:t>
            </w:r>
            <w:proofErr w:type="spellStart"/>
            <w:r>
              <w:rPr>
                <w:rFonts w:ascii="Palatino Linotype" w:eastAsia="Times New Roman" w:hAnsi="Palatino Linotype" w:cs="Arial"/>
                <w:color w:val="auto"/>
                <w:sz w:val="20"/>
                <w:lang w:val="en-US"/>
              </w:rPr>
              <w:t>Comité</w:t>
            </w:r>
            <w:proofErr w:type="spellEnd"/>
            <w:r>
              <w:rPr>
                <w:rFonts w:ascii="Palatino Linotype" w:eastAsia="Times New Roman" w:hAnsi="Palatino Linotype" w:cs="Arial"/>
                <w:color w:val="auto"/>
                <w:sz w:val="20"/>
                <w:lang w:val="en-US"/>
              </w:rPr>
              <w:t xml:space="preserve"> de </w:t>
            </w:r>
            <w:proofErr w:type="spellStart"/>
            <w:r>
              <w:rPr>
                <w:rFonts w:ascii="Palatino Linotype" w:eastAsia="Times New Roman" w:hAnsi="Palatino Linotype" w:cs="Arial"/>
                <w:color w:val="auto"/>
                <w:sz w:val="20"/>
                <w:lang w:val="en-US"/>
              </w:rPr>
              <w:t>suivi</w:t>
            </w:r>
            <w:proofErr w:type="spellEnd"/>
            <w:r>
              <w:rPr>
                <w:rFonts w:ascii="Palatino Linotype" w:eastAsia="Times New Roman" w:hAnsi="Palatino Linotype" w:cs="Arial"/>
                <w:color w:val="auto"/>
                <w:sz w:val="20"/>
                <w:lang w:val="en-US"/>
              </w:rPr>
              <w:t xml:space="preserve"> </w:t>
            </w:r>
            <w:proofErr w:type="spellStart"/>
            <w:r>
              <w:rPr>
                <w:rFonts w:ascii="Palatino Linotype" w:eastAsia="Times New Roman" w:hAnsi="Palatino Linotype" w:cs="Arial"/>
                <w:color w:val="auto"/>
                <w:sz w:val="20"/>
                <w:lang w:val="en-US"/>
              </w:rPr>
              <w:t>individuel</w:t>
            </w:r>
            <w:proofErr w:type="spellEnd"/>
            <w:r>
              <w:rPr>
                <w:rFonts w:ascii="Palatino Linotype" w:eastAsia="Times New Roman" w:hAnsi="Palatino Linotype" w:cs="Arial"/>
                <w:color w:val="auto"/>
                <w:sz w:val="20"/>
                <w:lang w:val="en-US"/>
              </w:rPr>
              <w:t xml:space="preserve"> / Individual Monitoring Committee (CSI) report and draft career plan and training </w:t>
            </w:r>
            <w:proofErr w:type="spellStart"/>
            <w:r>
              <w:rPr>
                <w:rFonts w:ascii="Palatino Linotype" w:eastAsia="Times New Roman" w:hAnsi="Palatino Linotype" w:cs="Arial"/>
                <w:color w:val="auto"/>
                <w:sz w:val="20"/>
                <w:lang w:val="en-US"/>
              </w:rPr>
              <w:t>programme</w:t>
            </w:r>
            <w:proofErr w:type="spellEnd"/>
            <w:r>
              <w:rPr>
                <w:rFonts w:ascii="Palatino Linotype" w:eastAsia="Times New Roman" w:hAnsi="Palatino Linotype" w:cs="Arial"/>
                <w:color w:val="auto"/>
                <w:sz w:val="20"/>
                <w:lang w:val="en-US"/>
              </w:rPr>
              <w:t>, advice from supervisors</w:t>
            </w:r>
          </w:p>
          <w:p w14:paraId="6151CD95" w14:textId="77777777" w:rsidR="00C76F8A" w:rsidRDefault="00161221">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R1-R2-R3: Awareness workshop on "managing the first years of a scientific career" and/or mentoring </w:t>
            </w:r>
            <w:proofErr w:type="spellStart"/>
            <w:r>
              <w:rPr>
                <w:rFonts w:ascii="Palatino Linotype" w:eastAsia="Times New Roman" w:hAnsi="Palatino Linotype" w:cs="Arial"/>
                <w:color w:val="auto"/>
                <w:sz w:val="20"/>
                <w:lang w:val="en-US"/>
              </w:rPr>
              <w:t>programme</w:t>
            </w:r>
            <w:proofErr w:type="spellEnd"/>
          </w:p>
          <w:p w14:paraId="1A48C0E5" w14:textId="77777777" w:rsidR="00C76F8A" w:rsidRDefault="00161221" w:rsidP="00CD1258">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Implementation of the AMI (</w:t>
            </w:r>
            <w:proofErr w:type="spellStart"/>
            <w:r>
              <w:rPr>
                <w:rFonts w:ascii="Palatino Linotype" w:hAnsi="Palatino Linotype"/>
                <w:color w:val="auto"/>
                <w:sz w:val="20"/>
                <w:lang w:val="en-US"/>
              </w:rPr>
              <w:t>Appartenance</w:t>
            </w:r>
            <w:proofErr w:type="spellEnd"/>
            <w:r>
              <w:rPr>
                <w:rFonts w:ascii="Palatino Linotype" w:hAnsi="Palatino Linotype"/>
                <w:color w:val="auto"/>
                <w:sz w:val="20"/>
                <w:lang w:val="en-US"/>
              </w:rPr>
              <w:t xml:space="preserve"> – </w:t>
            </w:r>
            <w:proofErr w:type="spellStart"/>
            <w:r>
              <w:rPr>
                <w:rFonts w:ascii="Palatino Linotype" w:hAnsi="Palatino Linotype"/>
                <w:color w:val="auto"/>
                <w:sz w:val="20"/>
                <w:lang w:val="en-US"/>
              </w:rPr>
              <w:t>Mutualisation</w:t>
            </w:r>
            <w:proofErr w:type="spellEnd"/>
            <w:r>
              <w:rPr>
                <w:rFonts w:ascii="Palatino Linotype" w:hAnsi="Palatino Linotype"/>
                <w:color w:val="auto"/>
                <w:sz w:val="20"/>
                <w:lang w:val="en-US"/>
              </w:rPr>
              <w:t xml:space="preserve"> – </w:t>
            </w:r>
            <w:proofErr w:type="spellStart"/>
            <w:r>
              <w:rPr>
                <w:rFonts w:ascii="Palatino Linotype" w:hAnsi="Palatino Linotype"/>
                <w:color w:val="auto"/>
                <w:sz w:val="20"/>
                <w:lang w:val="en-US"/>
              </w:rPr>
              <w:t>Intégration</w:t>
            </w:r>
            <w:proofErr w:type="spellEnd"/>
            <w:r>
              <w:rPr>
                <w:rFonts w:ascii="Palatino Linotype" w:hAnsi="Palatino Linotype"/>
                <w:color w:val="auto"/>
                <w:sz w:val="20"/>
                <w:lang w:val="en-US"/>
              </w:rPr>
              <w:t xml:space="preserve"> / Belonging – Sharing – Integration) project through internal communication (</w:t>
            </w:r>
            <w:hyperlink r:id="rId102" w:tooltip="https://intranet.univ-eiffel.fr/vue-detaillee/projet-ami-avancement-du-volet-pilotage-et-rh-12037" w:history="1">
              <w:r>
                <w:rPr>
                  <w:rStyle w:val="Lienhypertexte"/>
                  <w:rFonts w:ascii="Palatino Linotype" w:eastAsia="Times New Roman" w:hAnsi="Palatino Linotype" w:cs="Arial"/>
                  <w:sz w:val="20"/>
                  <w:lang w:val="en-US"/>
                </w:rPr>
                <w:t>link</w:t>
              </w:r>
            </w:hyperlink>
            <w:r>
              <w:rPr>
                <w:rFonts w:ascii="Palatino Linotype" w:hAnsi="Palatino Linotype"/>
                <w:color w:val="auto"/>
                <w:sz w:val="20"/>
                <w:lang w:val="en-US"/>
              </w:rPr>
              <w:t>)</w:t>
            </w:r>
            <w:r>
              <w:rPr>
                <w:rFonts w:ascii="Palatino Linotype" w:hAnsi="Palatino Linotype"/>
                <w:sz w:val="20"/>
                <w:lang w:val="en-US"/>
              </w:rPr>
              <w:t xml:space="preserve">. </w:t>
            </w:r>
            <w:r>
              <w:rPr>
                <w:rFonts w:ascii="Palatino Linotype" w:hAnsi="Palatino Linotype"/>
                <w:color w:val="auto"/>
                <w:sz w:val="20"/>
                <w:lang w:val="en-US"/>
              </w:rPr>
              <w:t>Its aim is to support the development of UNI EIFFEL by strengthening its management systems and providing support for staff development. The project therefore aims to create a real sense of belonging and to establish integrated and shared management across the new university through the implementation of a decision-making information system.</w:t>
            </w:r>
          </w:p>
          <w:p w14:paraId="741CDD04"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COMEVAL and CNU are also important bodies for managing researchers' careers.</w:t>
            </w:r>
          </w:p>
          <w:p w14:paraId="1257DBC4"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During the annual interviews with contract researchers, a discussion with the Laboratory Management focuses on conducting interviews and career reviews.</w:t>
            </w:r>
          </w:p>
        </w:tc>
      </w:tr>
      <w:tr w:rsidR="00C76F8A" w14:paraId="0CC9DF5A" w14:textId="77777777" w:rsidTr="00895A67">
        <w:trPr>
          <w:cnfStyle w:val="000000010000" w:firstRow="0" w:lastRow="0" w:firstColumn="0" w:lastColumn="0" w:oddVBand="0" w:evenVBand="0" w:oddHBand="0" w:evenHBand="1"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61385CB5" w14:textId="77777777" w:rsidR="00C76F8A" w:rsidRDefault="00C76F8A">
            <w:pPr>
              <w:jc w:val="center"/>
              <w:rPr>
                <w:rFonts w:ascii="Palatino Linotype" w:eastAsia="Times New Roman" w:hAnsi="Palatino Linotype" w:cs="Arial"/>
                <w:color w:val="000000"/>
                <w:highlight w:val="yellow"/>
                <w:lang w:val="en-US"/>
              </w:rPr>
            </w:pPr>
          </w:p>
        </w:tc>
        <w:tc>
          <w:tcPr>
            <w:tcW w:w="0" w:type="auto"/>
            <w:shd w:val="clear" w:color="auto" w:fill="FFFFFF" w:themeFill="background1"/>
          </w:tcPr>
          <w:p w14:paraId="4A49801E"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rPr>
            </w:pPr>
            <w:r>
              <w:rPr>
                <w:rFonts w:ascii="Palatino Linotype" w:hAnsi="Palatino Linotype"/>
                <w:color w:val="auto"/>
                <w:sz w:val="20"/>
                <w:lang w:val="en-US"/>
              </w:rPr>
              <w:t>Employers should ensure that researchers, at all stages of their careers and regardless of their contractual status, are offered career guidance and assistance in finding employment, either within the institutions concerned or through collaboration with other structures.</w:t>
            </w:r>
          </w:p>
        </w:tc>
        <w:tc>
          <w:tcPr>
            <w:tcW w:w="0" w:type="auto"/>
            <w:vMerge/>
            <w:shd w:val="clear" w:color="auto" w:fill="auto"/>
          </w:tcPr>
          <w:p w14:paraId="00C4DC1D"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p>
        </w:tc>
        <w:tc>
          <w:tcPr>
            <w:tcW w:w="8818" w:type="dxa"/>
            <w:vMerge/>
          </w:tcPr>
          <w:p w14:paraId="1B3CF684"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r>
      <w:tr w:rsidR="00C76F8A" w14:paraId="447137BF"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78A43EB" w14:textId="77777777" w:rsidR="00C76F8A" w:rsidRDefault="00161221">
            <w:pPr>
              <w:jc w:val="center"/>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t>31. Intellectual property rights</w:t>
            </w:r>
          </w:p>
        </w:tc>
        <w:tc>
          <w:tcPr>
            <w:tcW w:w="0" w:type="auto"/>
            <w:shd w:val="clear" w:color="auto" w:fill="FFFFFF" w:themeFill="background1"/>
          </w:tcPr>
          <w:p w14:paraId="4E5C63C0"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p w14:paraId="496BA8F2"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p w14:paraId="423D30D8"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40879BA5" w14:textId="77777777" w:rsidR="00C76F8A" w:rsidRDefault="00C76F8A">
            <w:pPr>
              <w:pStyle w:val="Paragraphedelist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c>
          <w:tcPr>
            <w:tcW w:w="8818" w:type="dxa"/>
            <w:vMerge w:val="restart"/>
            <w:shd w:val="clear" w:color="auto" w:fill="FFFFFF" w:themeFill="background1"/>
          </w:tcPr>
          <w:p w14:paraId="2D6AE63B"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Each contract or agreement is reviewed by the legal staff responsible for intellectual property issues; this review is mandatory before signature by the president.</w:t>
            </w:r>
          </w:p>
          <w:p w14:paraId="790F1E60"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The doctoral student signs a charter for the duration of the doctorate, provided by the doctoral school, to protect the intellectual property of the research team involved (the doctoral student, the supervisor and the co-supervisors).  </w:t>
            </w:r>
          </w:p>
          <w:p w14:paraId="540D4AE0"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In the case of public-private cooperation, a contract may be proposed with the private company to also define intellectual property rights and the initial status.</w:t>
            </w:r>
          </w:p>
          <w:p w14:paraId="1CFE52E9" w14:textId="77777777" w:rsidR="00C76F8A" w:rsidRPr="00A23882"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The University's policy is to take an interest in individual </w:t>
            </w:r>
            <w:proofErr w:type="spellStart"/>
            <w:r>
              <w:rPr>
                <w:rFonts w:ascii="Palatino Linotype" w:eastAsia="Times New Roman" w:hAnsi="Palatino Linotype" w:cs="Arial"/>
                <w:color w:val="auto"/>
                <w:sz w:val="20"/>
                <w:lang w:val="en-US"/>
              </w:rPr>
              <w:t>inventors</w:t>
            </w:r>
            <w:proofErr w:type="spellEnd"/>
            <w:r>
              <w:rPr>
                <w:rFonts w:ascii="Palatino Linotype" w:eastAsia="Times New Roman" w:hAnsi="Palatino Linotype" w:cs="Arial"/>
                <w:color w:val="auto"/>
                <w:sz w:val="20"/>
                <w:lang w:val="en-US"/>
              </w:rPr>
              <w:t xml:space="preserve"> who are the originators of inventions, in accordance with the following </w:t>
            </w:r>
            <w:r w:rsidRPr="00A23882">
              <w:rPr>
                <w:rFonts w:ascii="Palatino Linotype" w:eastAsia="Times New Roman" w:hAnsi="Palatino Linotype" w:cs="Arial"/>
                <w:color w:val="auto"/>
                <w:sz w:val="20"/>
                <w:lang w:val="en-US"/>
              </w:rPr>
              <w:t xml:space="preserve">regulatory provisions: Articles </w:t>
            </w:r>
            <w:hyperlink r:id="rId103" w:anchor=":~:text=Sauf%20dispositions%20statutaires%20ou%20stipulations,seul%20habilit%C3%A9%20%C3%A0%20les%20exercer." w:tooltip="https://www.legifrance.gouv.fr/codes/id/LEGIARTI000006278890/1994-05-11/#:~:text=Sauf%20dispositions%20statutaires%20ou%20stipulations,seul%20habilit%C3%A9%20%C3%A0%20les%20exercer." w:history="1">
              <w:r w:rsidRPr="00A23882">
                <w:rPr>
                  <w:rStyle w:val="Lienhypertexte"/>
                  <w:rFonts w:ascii="Palatino Linotype" w:eastAsia="Times New Roman" w:hAnsi="Palatino Linotype" w:cs="Arial"/>
                  <w:sz w:val="20"/>
                  <w:lang w:val="en-US"/>
                </w:rPr>
                <w:t>L611-7</w:t>
              </w:r>
            </w:hyperlink>
            <w:r w:rsidRPr="00A23882">
              <w:rPr>
                <w:rFonts w:ascii="Palatino Linotype" w:eastAsia="Times New Roman" w:hAnsi="Palatino Linotype" w:cs="Arial"/>
                <w:color w:val="auto"/>
                <w:sz w:val="20"/>
                <w:lang w:val="en-US" w:eastAsia="en-US"/>
              </w:rPr>
              <w:t xml:space="preserve">, </w:t>
            </w:r>
            <w:hyperlink r:id="rId104" w:anchor=":~:text=Sauf%20dispositions%20statutaires%20ou%20stipulations,seul%20habilit%C3%A9%20%C3%A0%20les%20exercer." w:tooltip="https://www.legifrance.gouv.fr/codes/id/LEGIARTI000006278890/1994-05-11/#:~:text=Sauf%20dispositions%20statutaires%20ou%20stipulations,seul%20habilit%C3%A9%20%C3%A0%20les%20exercer." w:history="1">
              <w:r w:rsidRPr="00A23882">
                <w:rPr>
                  <w:rStyle w:val="Lienhypertexte"/>
                  <w:rFonts w:ascii="Palatino Linotype" w:eastAsia="Times New Roman" w:hAnsi="Palatino Linotype" w:cs="Arial"/>
                  <w:sz w:val="20"/>
                  <w:lang w:val="en-US"/>
                </w:rPr>
                <w:t xml:space="preserve">L113-9 </w:t>
              </w:r>
            </w:hyperlink>
            <w:r w:rsidRPr="00A23882">
              <w:rPr>
                <w:rFonts w:ascii="Palatino Linotype" w:eastAsia="Times New Roman" w:hAnsi="Palatino Linotype" w:cs="Arial"/>
                <w:color w:val="auto"/>
                <w:sz w:val="20"/>
                <w:lang w:val="en-US" w:eastAsia="en-US"/>
              </w:rPr>
              <w:t xml:space="preserve">and </w:t>
            </w:r>
            <w:hyperlink r:id="rId105" w:tooltip="https://www.legifrance.gouv.fr/codes/id/LEGIARTI000020721632/2009-06-11/" w:history="1">
              <w:r w:rsidRPr="00A23882">
                <w:rPr>
                  <w:rStyle w:val="Lienhypertexte"/>
                  <w:rFonts w:ascii="Palatino Linotype" w:eastAsia="Times New Roman" w:hAnsi="Palatino Linotype" w:cs="Arial"/>
                  <w:sz w:val="20"/>
                  <w:lang w:val="en-US"/>
                </w:rPr>
                <w:t xml:space="preserve">R611-14-1 </w:t>
              </w:r>
            </w:hyperlink>
            <w:r w:rsidRPr="00A23882">
              <w:rPr>
                <w:rFonts w:ascii="Palatino Linotype" w:eastAsia="Times New Roman" w:hAnsi="Palatino Linotype" w:cs="Arial"/>
                <w:color w:val="auto"/>
                <w:sz w:val="20"/>
                <w:lang w:val="en-US" w:eastAsia="en-US"/>
              </w:rPr>
              <w:t xml:space="preserve">of the Intellectual Property Code. </w:t>
            </w:r>
          </w:p>
          <w:p w14:paraId="63BF7ED2" w14:textId="226596E8" w:rsidR="00C76F8A" w:rsidRDefault="00161221" w:rsidP="00195027">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r w:rsidRPr="00A23882">
              <w:rPr>
                <w:rFonts w:ascii="Palatino Linotype" w:eastAsia="Times New Roman" w:hAnsi="Palatino Linotype" w:cs="Arial"/>
                <w:color w:val="auto"/>
                <w:sz w:val="20"/>
                <w:lang w:val="en-US"/>
              </w:rPr>
              <w:t>In the event of any patents, an application may be sent to the central administration DGS</w:t>
            </w:r>
            <w:r w:rsidR="00195027" w:rsidRPr="00A23882">
              <w:rPr>
                <w:rFonts w:ascii="Palatino Linotype" w:eastAsia="Times New Roman" w:hAnsi="Palatino Linotype" w:cs="Arial"/>
                <w:color w:val="auto"/>
                <w:sz w:val="20"/>
                <w:lang w:val="en-US"/>
              </w:rPr>
              <w:t>/DGDPSI</w:t>
            </w:r>
            <w:r w:rsidRPr="00A23882">
              <w:rPr>
                <w:rFonts w:ascii="Palatino Linotype" w:eastAsia="Times New Roman" w:hAnsi="Palatino Linotype" w:cs="Arial"/>
                <w:color w:val="auto"/>
                <w:sz w:val="20"/>
                <w:lang w:val="en-US"/>
              </w:rPr>
              <w:t xml:space="preserve">, which is responsible for drafting and submitting patents. The patent bonus is a lump sum of </w:t>
            </w:r>
            <w:r w:rsidR="00443750" w:rsidRPr="00A23882">
              <w:rPr>
                <w:rFonts w:ascii="Palatino Linotype" w:eastAsia="Times New Roman" w:hAnsi="Palatino Linotype" w:cs="Arial"/>
                <w:color w:val="auto"/>
                <w:sz w:val="20"/>
                <w:lang w:val="en-US"/>
              </w:rPr>
              <w:t>€</w:t>
            </w:r>
            <w:r w:rsidRPr="00A23882">
              <w:rPr>
                <w:rFonts w:ascii="Palatino Linotype" w:eastAsia="Times New Roman" w:hAnsi="Palatino Linotype" w:cs="Arial"/>
                <w:color w:val="auto"/>
                <w:sz w:val="20"/>
                <w:lang w:val="en-US"/>
              </w:rPr>
              <w:t xml:space="preserve">3,000. This amount was set by </w:t>
            </w:r>
            <w:hyperlink r:id="rId106" w:tooltip="https://www.legifrance.gouv.fr/jorf/id/JORFTEXT000000263489/" w:history="1">
              <w:r w:rsidRPr="00A23882">
                <w:rPr>
                  <w:rStyle w:val="Lienhypertexte"/>
                  <w:rFonts w:ascii="Palatino Linotype" w:eastAsia="Times New Roman" w:hAnsi="Palatino Linotype" w:cs="Arial"/>
                  <w:color w:val="auto"/>
                  <w:sz w:val="20"/>
                  <w:lang w:val="en-US"/>
                </w:rPr>
                <w:t xml:space="preserve">the joint order </w:t>
              </w:r>
            </w:hyperlink>
            <w:r w:rsidRPr="00A23882">
              <w:rPr>
                <w:rFonts w:ascii="Palatino Linotype" w:eastAsia="Times New Roman" w:hAnsi="Palatino Linotype" w:cs="Arial"/>
                <w:color w:val="auto"/>
                <w:sz w:val="20"/>
                <w:lang w:val="en-US" w:eastAsia="en-US"/>
              </w:rPr>
              <w:t>of the ministers responsible for the budget, the civil service and research on 26 September 2005.</w:t>
            </w:r>
            <w:r>
              <w:rPr>
                <w:rFonts w:ascii="Palatino Linotype" w:eastAsia="Times New Roman" w:hAnsi="Palatino Linotype" w:cs="Arial"/>
                <w:color w:val="auto"/>
                <w:sz w:val="20"/>
                <w:lang w:val="en-US" w:eastAsia="en-US"/>
              </w:rPr>
              <w:t xml:space="preserve">  </w:t>
            </w:r>
          </w:p>
        </w:tc>
      </w:tr>
      <w:tr w:rsidR="00C76F8A" w14:paraId="79990511" w14:textId="77777777" w:rsidTr="00C76F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6748516" w14:textId="77777777" w:rsidR="00C76F8A" w:rsidRDefault="00C76F8A">
            <w:pPr>
              <w:jc w:val="center"/>
              <w:rPr>
                <w:rFonts w:ascii="Palatino Linotype" w:eastAsia="Times New Roman" w:hAnsi="Palatino Linotype" w:cs="Arial"/>
                <w:color w:val="000000"/>
                <w:highlight w:val="green"/>
              </w:rPr>
            </w:pPr>
          </w:p>
        </w:tc>
        <w:tc>
          <w:tcPr>
            <w:tcW w:w="0" w:type="auto"/>
            <w:shd w:val="clear" w:color="auto" w:fill="FFFFFF" w:themeFill="background1"/>
          </w:tcPr>
          <w:p w14:paraId="7F2269A4"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 xml:space="preserve">Employers should ensure that researchers, at all stages of their careers, reap the benefits of the exploitation (where applicable) of their R&amp;D results through legal protection and, in particular, through adequate protection of intellectual property rights, including copyright. </w:t>
            </w:r>
          </w:p>
          <w:p w14:paraId="663BB1CF"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p>
          <w:p w14:paraId="1B214E82"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rPr>
            </w:pPr>
            <w:r>
              <w:rPr>
                <w:rFonts w:ascii="Palatino Linotype" w:hAnsi="Palatino Linotype"/>
                <w:color w:val="auto"/>
                <w:sz w:val="20"/>
                <w:lang w:val="en-US"/>
              </w:rPr>
              <w:t xml:space="preserve">Policies and practices should specify what rights are held by researchers and/or, where applicable, their employers or other parties, including external commercial or industrial </w:t>
            </w:r>
            <w:proofErr w:type="spellStart"/>
            <w:r>
              <w:rPr>
                <w:rFonts w:ascii="Palatino Linotype" w:hAnsi="Palatino Linotype"/>
                <w:color w:val="auto"/>
                <w:sz w:val="20"/>
                <w:lang w:val="en-US"/>
              </w:rPr>
              <w:t>organisations</w:t>
            </w:r>
            <w:proofErr w:type="spellEnd"/>
            <w:r>
              <w:rPr>
                <w:rFonts w:ascii="Palatino Linotype" w:hAnsi="Palatino Linotype"/>
                <w:color w:val="auto"/>
                <w:sz w:val="20"/>
                <w:lang w:val="en-US"/>
              </w:rPr>
              <w:t>, in accordance with any provisions in specific collaboration agreements or other types of agreements.</w:t>
            </w:r>
          </w:p>
        </w:tc>
        <w:tc>
          <w:tcPr>
            <w:tcW w:w="0" w:type="auto"/>
            <w:vMerge/>
          </w:tcPr>
          <w:p w14:paraId="67CD91D0"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545FC86E"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r>
      <w:tr w:rsidR="00C76F8A" w14:paraId="0B5A6FCE" w14:textId="77777777" w:rsidTr="00C76F8A">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E644699" w14:textId="77777777" w:rsidR="00C76F8A" w:rsidRDefault="00161221">
            <w:pPr>
              <w:jc w:val="center"/>
              <w:rPr>
                <w:rFonts w:ascii="Palatino Linotype" w:eastAsia="Times New Roman" w:hAnsi="Palatino Linotype" w:cs="Arial"/>
                <w:highlight w:val="yellow"/>
                <w:lang w:val="en-GB"/>
              </w:rPr>
            </w:pPr>
            <w:r>
              <w:rPr>
                <w:rFonts w:ascii="Palatino Linotype" w:eastAsia="Times New Roman" w:hAnsi="Palatino Linotype" w:cs="Arial"/>
                <w:color w:val="000000"/>
                <w:sz w:val="20"/>
                <w:highlight w:val="cyan"/>
                <w:lang w:val="en-GB"/>
              </w:rPr>
              <w:t>32. Co-author</w:t>
            </w:r>
          </w:p>
        </w:tc>
        <w:tc>
          <w:tcPr>
            <w:tcW w:w="0" w:type="auto"/>
            <w:shd w:val="clear" w:color="auto" w:fill="FFFFFF" w:themeFill="background1"/>
          </w:tcPr>
          <w:p w14:paraId="67F54B4C"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en-GB"/>
              </w:rPr>
            </w:pPr>
          </w:p>
          <w:p w14:paraId="48569C38"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en-GB"/>
              </w:rPr>
            </w:pPr>
            <w:r>
              <w:rPr>
                <w:rFonts w:ascii="Palatino Linotype" w:eastAsia="Times New Roman" w:hAnsi="Palatino Linotype" w:cs="Arial"/>
                <w:sz w:val="20"/>
                <w:highlight w:val="cyan"/>
                <w:lang w:val="en-GB"/>
              </w:rPr>
              <w:t>-/+</w:t>
            </w:r>
          </w:p>
        </w:tc>
        <w:tc>
          <w:tcPr>
            <w:tcW w:w="0" w:type="auto"/>
            <w:vMerge w:val="restart"/>
            <w:shd w:val="clear" w:color="auto" w:fill="FFFFFF" w:themeFill="background1"/>
          </w:tcPr>
          <w:p w14:paraId="3DB3E29E" w14:textId="77777777" w:rsidR="00C76F8A" w:rsidRDefault="00161221">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r>
              <w:rPr>
                <w:rFonts w:ascii="Palatino Linotype" w:eastAsia="Times New Roman" w:hAnsi="Palatino Linotype" w:cs="Arial"/>
                <w:sz w:val="20"/>
                <w:lang w:val="en-US"/>
              </w:rPr>
              <w:t>There are not enough workshops on the principle of co-authorship within the university.</w:t>
            </w:r>
          </w:p>
        </w:tc>
        <w:tc>
          <w:tcPr>
            <w:tcW w:w="8818" w:type="dxa"/>
            <w:vMerge w:val="restart"/>
            <w:shd w:val="clear" w:color="auto" w:fill="FFFFFF" w:themeFill="background1"/>
          </w:tcPr>
          <w:p w14:paraId="39098BCF" w14:textId="77777777" w:rsidR="00C76F8A" w:rsidRDefault="00161221">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eastAsia="Times New Roman" w:hAnsi="Palatino Linotype" w:cs="Arial"/>
                <w:color w:val="auto"/>
                <w:sz w:val="20"/>
                <w:lang w:val="en-US"/>
              </w:rPr>
              <w:t>The status of co-authors is based on an agreement between the respective co-authors. Scientific journal publishers now almost always include a request for information on the actual contribution of each co-author.</w:t>
            </w:r>
          </w:p>
          <w:p w14:paraId="3E4557D2"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 xml:space="preserve">UNI EIFFEL </w:t>
            </w:r>
            <w:proofErr w:type="spellStart"/>
            <w:r>
              <w:rPr>
                <w:rFonts w:ascii="Palatino Linotype" w:eastAsia="Times New Roman" w:hAnsi="Palatino Linotype" w:cs="Arial"/>
                <w:b/>
                <w:color w:val="auto"/>
                <w:sz w:val="20"/>
                <w:lang w:val="fr-FR"/>
              </w:rPr>
              <w:t>internal</w:t>
            </w:r>
            <w:proofErr w:type="spellEnd"/>
            <w:r>
              <w:rPr>
                <w:rFonts w:ascii="Palatino Linotype" w:eastAsia="Times New Roman" w:hAnsi="Palatino Linotype" w:cs="Arial"/>
                <w:b/>
                <w:color w:val="auto"/>
                <w:sz w:val="20"/>
                <w:lang w:val="fr-FR"/>
              </w:rPr>
              <w:t xml:space="preserve"> </w:t>
            </w:r>
            <w:proofErr w:type="spellStart"/>
            <w:r>
              <w:rPr>
                <w:rFonts w:ascii="Palatino Linotype" w:eastAsia="Times New Roman" w:hAnsi="Palatino Linotype" w:cs="Arial"/>
                <w:b/>
                <w:color w:val="auto"/>
                <w:sz w:val="20"/>
                <w:lang w:val="fr-FR"/>
              </w:rPr>
              <w:t>regulations</w:t>
            </w:r>
            <w:proofErr w:type="spellEnd"/>
            <w:r>
              <w:rPr>
                <w:rFonts w:ascii="Palatino Linotype" w:eastAsia="Times New Roman" w:hAnsi="Palatino Linotype" w:cs="Arial"/>
                <w:color w:val="auto"/>
                <w:sz w:val="20"/>
                <w:lang w:val="fr-FR"/>
              </w:rPr>
              <w:t xml:space="preserve">: Article 10 on </w:t>
            </w:r>
            <w:proofErr w:type="spellStart"/>
            <w:r>
              <w:rPr>
                <w:rFonts w:ascii="Palatino Linotype" w:eastAsia="Times New Roman" w:hAnsi="Palatino Linotype" w:cs="Arial"/>
                <w:color w:val="auto"/>
                <w:sz w:val="20"/>
                <w:lang w:val="fr-FR"/>
              </w:rPr>
              <w:t>ethics</w:t>
            </w:r>
            <w:proofErr w:type="spellEnd"/>
            <w:r>
              <w:rPr>
                <w:rFonts w:ascii="Palatino Linotype" w:eastAsia="Times New Roman" w:hAnsi="Palatino Linotype" w:cs="Arial"/>
                <w:color w:val="auto"/>
                <w:sz w:val="20"/>
                <w:lang w:val="fr-FR"/>
              </w:rPr>
              <w:t>.</w:t>
            </w:r>
          </w:p>
          <w:p w14:paraId="0546E20B"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r>
      <w:tr w:rsidR="00C76F8A" w14:paraId="2693C98E" w14:textId="77777777" w:rsidTr="00C76F8A">
        <w:trPr>
          <w:cnfStyle w:val="000000010000" w:firstRow="0" w:lastRow="0" w:firstColumn="0" w:lastColumn="0" w:oddVBand="0" w:evenVBand="0" w:oddHBand="0" w:evenHBand="1"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0" w:type="auto"/>
            <w:vMerge/>
          </w:tcPr>
          <w:p w14:paraId="277FE0F8" w14:textId="77777777" w:rsidR="00C76F8A" w:rsidRDefault="00C76F8A">
            <w:pPr>
              <w:jc w:val="center"/>
              <w:rPr>
                <w:rFonts w:ascii="Palatino Linotype" w:eastAsia="Times New Roman" w:hAnsi="Palatino Linotype" w:cs="Arial"/>
                <w:color w:val="000000"/>
                <w:highlight w:val="yellow"/>
              </w:rPr>
            </w:pPr>
          </w:p>
        </w:tc>
        <w:tc>
          <w:tcPr>
            <w:tcW w:w="0" w:type="auto"/>
            <w:shd w:val="clear" w:color="auto" w:fill="FFFFFF" w:themeFill="background1"/>
          </w:tcPr>
          <w:p w14:paraId="6FE6473C"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yellow"/>
                <w:lang w:val="en-US"/>
              </w:rPr>
            </w:pPr>
            <w:r>
              <w:rPr>
                <w:rFonts w:ascii="Palatino Linotype" w:hAnsi="Palatino Linotype"/>
                <w:color w:val="auto"/>
                <w:sz w:val="20"/>
                <w:lang w:val="en-US"/>
              </w:rPr>
              <w:t xml:space="preserve">When evaluating staff, institutions should welcome collaboration between authors, which demonstrates a constructive approach to research. Employers should therefore develop strategies, practices and procedures to provide researchers, including those at the beginning of their careers, with the necessary framework conditions to be entitled to recognition and to be named and/or cited, in accordance with their actual contributions, as co-authors of </w:t>
            </w:r>
            <w:r>
              <w:rPr>
                <w:rFonts w:ascii="Palatino Linotype" w:hAnsi="Palatino Linotype"/>
                <w:color w:val="auto"/>
                <w:sz w:val="20"/>
                <w:lang w:val="en-US"/>
              </w:rPr>
              <w:lastRenderedPageBreak/>
              <w:t>documents, patents, etc., or to publish their own research results independently of their thesis/internship supervisors.</w:t>
            </w:r>
          </w:p>
        </w:tc>
        <w:tc>
          <w:tcPr>
            <w:tcW w:w="0" w:type="auto"/>
            <w:vMerge/>
          </w:tcPr>
          <w:p w14:paraId="7047AB06"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c>
          <w:tcPr>
            <w:tcW w:w="8818" w:type="dxa"/>
            <w:vMerge/>
          </w:tcPr>
          <w:p w14:paraId="08790A7B"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r>
      <w:tr w:rsidR="00C76F8A" w14:paraId="0411F6EE" w14:textId="77777777" w:rsidTr="00C76F8A">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0EA82142" w14:textId="77777777" w:rsidR="00C76F8A" w:rsidRDefault="00161221">
            <w:pPr>
              <w:jc w:val="center"/>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t>33. Teaching</w:t>
            </w:r>
          </w:p>
        </w:tc>
        <w:tc>
          <w:tcPr>
            <w:tcW w:w="0" w:type="auto"/>
            <w:shd w:val="clear" w:color="auto" w:fill="FFFFFF" w:themeFill="background1"/>
          </w:tcPr>
          <w:p w14:paraId="63109E31"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GB"/>
              </w:rPr>
            </w:pPr>
          </w:p>
          <w:p w14:paraId="0F91A701"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t>+/+</w:t>
            </w:r>
          </w:p>
        </w:tc>
        <w:tc>
          <w:tcPr>
            <w:tcW w:w="0" w:type="auto"/>
            <w:vMerge w:val="restart"/>
            <w:shd w:val="clear" w:color="auto" w:fill="FFFFFF" w:themeFill="background1"/>
          </w:tcPr>
          <w:p w14:paraId="61C085BD" w14:textId="77777777" w:rsidR="00C76F8A" w:rsidRDefault="00C76F8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GB"/>
              </w:rPr>
            </w:pPr>
          </w:p>
        </w:tc>
        <w:tc>
          <w:tcPr>
            <w:tcW w:w="8818" w:type="dxa"/>
            <w:vMerge w:val="restart"/>
            <w:shd w:val="clear" w:color="auto" w:fill="FFFFFF" w:themeFill="background1"/>
          </w:tcPr>
          <w:p w14:paraId="31D77C3A"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Teaching leave for new lecturers during their first two years to facilitate their integration into research; research and thematic conversion leave or leave for educational projects for teacher-researchers; </w:t>
            </w:r>
            <w:proofErr w:type="spellStart"/>
            <w:r>
              <w:rPr>
                <w:rFonts w:ascii="Palatino Linotype" w:eastAsia="Times New Roman" w:hAnsi="Palatino Linotype" w:cs="Arial"/>
                <w:color w:val="auto"/>
                <w:sz w:val="20"/>
                <w:lang w:val="en-US"/>
              </w:rPr>
              <w:t>authorisation</w:t>
            </w:r>
            <w:proofErr w:type="spellEnd"/>
            <w:r>
              <w:rPr>
                <w:rFonts w:ascii="Palatino Linotype" w:eastAsia="Times New Roman" w:hAnsi="Palatino Linotype" w:cs="Arial"/>
                <w:color w:val="auto"/>
                <w:sz w:val="20"/>
                <w:lang w:val="en-US"/>
              </w:rPr>
              <w:t xml:space="preserve"> for researchers to teach during their working hours, up to a maximum of 64 hours per year.</w:t>
            </w:r>
          </w:p>
          <w:p w14:paraId="32C58B5F"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bCs/>
                <w:color w:val="auto"/>
                <w:sz w:val="20"/>
                <w:lang w:val="en-US"/>
              </w:rPr>
              <w:t xml:space="preserve">The </w:t>
            </w:r>
            <w:proofErr w:type="spellStart"/>
            <w:r>
              <w:rPr>
                <w:rFonts w:ascii="Palatino Linotype" w:eastAsia="Times New Roman" w:hAnsi="Palatino Linotype" w:cs="Arial"/>
                <w:b/>
                <w:bCs/>
                <w:color w:val="auto"/>
                <w:sz w:val="20"/>
                <w:lang w:val="en-US"/>
              </w:rPr>
              <w:t>Congé</w:t>
            </w:r>
            <w:proofErr w:type="spellEnd"/>
            <w:r>
              <w:rPr>
                <w:rFonts w:ascii="Palatino Linotype" w:eastAsia="Times New Roman" w:hAnsi="Palatino Linotype" w:cs="Arial"/>
                <w:b/>
                <w:bCs/>
                <w:color w:val="auto"/>
                <w:sz w:val="20"/>
                <w:lang w:val="en-US"/>
              </w:rPr>
              <w:t xml:space="preserve"> pour </w:t>
            </w:r>
            <w:proofErr w:type="spellStart"/>
            <w:r>
              <w:rPr>
                <w:rFonts w:ascii="Palatino Linotype" w:eastAsia="Times New Roman" w:hAnsi="Palatino Linotype" w:cs="Arial"/>
                <w:b/>
                <w:bCs/>
                <w:color w:val="auto"/>
                <w:sz w:val="20"/>
                <w:lang w:val="en-US"/>
              </w:rPr>
              <w:t>Recherches</w:t>
            </w:r>
            <w:proofErr w:type="spellEnd"/>
            <w:r>
              <w:rPr>
                <w:rFonts w:ascii="Palatino Linotype" w:eastAsia="Times New Roman" w:hAnsi="Palatino Linotype" w:cs="Arial"/>
                <w:b/>
                <w:bCs/>
                <w:color w:val="auto"/>
                <w:sz w:val="20"/>
                <w:lang w:val="en-US"/>
              </w:rPr>
              <w:t xml:space="preserve"> </w:t>
            </w:r>
            <w:proofErr w:type="spellStart"/>
            <w:r>
              <w:rPr>
                <w:rFonts w:ascii="Palatino Linotype" w:eastAsia="Times New Roman" w:hAnsi="Palatino Linotype" w:cs="Arial"/>
                <w:b/>
                <w:bCs/>
                <w:color w:val="auto"/>
                <w:sz w:val="20"/>
                <w:lang w:val="en-US"/>
              </w:rPr>
              <w:t>ou</w:t>
            </w:r>
            <w:proofErr w:type="spellEnd"/>
            <w:r>
              <w:rPr>
                <w:rFonts w:ascii="Palatino Linotype" w:eastAsia="Times New Roman" w:hAnsi="Palatino Linotype" w:cs="Arial"/>
                <w:b/>
                <w:bCs/>
                <w:color w:val="auto"/>
                <w:sz w:val="20"/>
                <w:lang w:val="en-US"/>
              </w:rPr>
              <w:t xml:space="preserve"> Conversions </w:t>
            </w:r>
            <w:proofErr w:type="spellStart"/>
            <w:r>
              <w:rPr>
                <w:rFonts w:ascii="Palatino Linotype" w:eastAsia="Times New Roman" w:hAnsi="Palatino Linotype" w:cs="Arial"/>
                <w:b/>
                <w:bCs/>
                <w:color w:val="auto"/>
                <w:sz w:val="20"/>
                <w:lang w:val="en-US"/>
              </w:rPr>
              <w:t>Thématiques</w:t>
            </w:r>
            <w:proofErr w:type="spellEnd"/>
            <w:r>
              <w:rPr>
                <w:rFonts w:ascii="Palatino Linotype" w:eastAsia="Times New Roman" w:hAnsi="Palatino Linotype" w:cs="Arial"/>
                <w:b/>
                <w:bCs/>
                <w:color w:val="auto"/>
                <w:sz w:val="20"/>
                <w:lang w:val="en-US"/>
              </w:rPr>
              <w:t xml:space="preserve"> /</w:t>
            </w:r>
            <w:r>
              <w:rPr>
                <w:rFonts w:eastAsia="Times New Roman"/>
                <w:b/>
                <w:bCs/>
                <w:color w:val="auto"/>
                <w:lang w:val="en-US"/>
              </w:rPr>
              <w:t xml:space="preserve"> </w:t>
            </w:r>
            <w:r>
              <w:rPr>
                <w:rFonts w:ascii="Palatino Linotype" w:eastAsia="Times New Roman" w:hAnsi="Palatino Linotype" w:cs="Arial"/>
                <w:b/>
                <w:bCs/>
                <w:color w:val="auto"/>
                <w:sz w:val="20"/>
                <w:lang w:val="en-US"/>
              </w:rPr>
              <w:t xml:space="preserve">Leave for Research or Thematic Conversion (CRCT) </w:t>
            </w:r>
            <w:r>
              <w:rPr>
                <w:rFonts w:ascii="Palatino Linotype" w:eastAsia="Times New Roman" w:hAnsi="Palatino Linotype" w:cs="Arial"/>
                <w:color w:val="auto"/>
                <w:sz w:val="20"/>
                <w:lang w:val="en-US"/>
              </w:rPr>
              <w:t xml:space="preserve">is a scheme allowing teacher-researchers to benefit from a period of exemption from teaching and administrative duties in order to pursue, initiate or </w:t>
            </w:r>
            <w:proofErr w:type="spellStart"/>
            <w:r>
              <w:rPr>
                <w:rFonts w:ascii="Palatino Linotype" w:eastAsia="Times New Roman" w:hAnsi="Palatino Linotype" w:cs="Arial"/>
                <w:color w:val="auto"/>
                <w:sz w:val="20"/>
                <w:lang w:val="en-US"/>
              </w:rPr>
              <w:t>finalise</w:t>
            </w:r>
            <w:proofErr w:type="spellEnd"/>
            <w:r>
              <w:rPr>
                <w:rFonts w:ascii="Palatino Linotype" w:eastAsia="Times New Roman" w:hAnsi="Palatino Linotype" w:cs="Arial"/>
                <w:color w:val="auto"/>
                <w:sz w:val="20"/>
                <w:lang w:val="en-US"/>
              </w:rPr>
              <w:t xml:space="preserve"> research projects. CRCTs are governed by Article 19 of Decree No. 84-431 of 6 June 1984, as amended, laying down the common statutory provisions applicable to teacher-researchers and the special status of university professors and lecturers.</w:t>
            </w:r>
          </w:p>
          <w:p w14:paraId="5F808E3B"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 xml:space="preserve">In accordance with Articles 11 et seq. of Decree No. 84-431 of 6 June 1984, as amended, teacher-researchers may apply for a delegation of research activity at </w:t>
            </w:r>
            <w:r>
              <w:rPr>
                <w:rFonts w:ascii="Palatino Linotype" w:eastAsia="Times New Roman" w:hAnsi="Palatino Linotype" w:cs="Arial"/>
                <w:color w:val="auto"/>
                <w:sz w:val="20"/>
                <w:lang w:val="en-US" w:eastAsia="fr-FR"/>
              </w:rPr>
              <w:t xml:space="preserve">the </w:t>
            </w:r>
            <w:r>
              <w:rPr>
                <w:rFonts w:ascii="Palatino Linotype" w:eastAsia="Times New Roman" w:hAnsi="Palatino Linotype"/>
                <w:color w:val="auto"/>
                <w:sz w:val="20"/>
                <w:lang w:val="en-US" w:eastAsia="fr-FR"/>
              </w:rPr>
              <w:t xml:space="preserve">Centre National de la </w:t>
            </w:r>
            <w:proofErr w:type="spellStart"/>
            <w:r>
              <w:rPr>
                <w:rFonts w:ascii="Palatino Linotype" w:eastAsia="Times New Roman" w:hAnsi="Palatino Linotype"/>
                <w:color w:val="auto"/>
                <w:sz w:val="20"/>
                <w:lang w:val="en-US" w:eastAsia="fr-FR"/>
              </w:rPr>
              <w:t>Recherche</w:t>
            </w:r>
            <w:proofErr w:type="spellEnd"/>
            <w:r>
              <w:rPr>
                <w:rFonts w:ascii="Palatino Linotype" w:eastAsia="Times New Roman" w:hAnsi="Palatino Linotype"/>
                <w:color w:val="auto"/>
                <w:sz w:val="20"/>
                <w:lang w:val="en-US" w:eastAsia="fr-FR"/>
              </w:rPr>
              <w:t xml:space="preserve"> </w:t>
            </w:r>
            <w:proofErr w:type="spellStart"/>
            <w:r>
              <w:rPr>
                <w:rFonts w:ascii="Palatino Linotype" w:eastAsia="Times New Roman" w:hAnsi="Palatino Linotype"/>
                <w:color w:val="auto"/>
                <w:sz w:val="20"/>
                <w:lang w:val="en-US" w:eastAsia="fr-FR"/>
              </w:rPr>
              <w:t>Scientifique</w:t>
            </w:r>
            <w:proofErr w:type="spellEnd"/>
            <w:r>
              <w:rPr>
                <w:rFonts w:ascii="Palatino Linotype" w:eastAsia="Times New Roman" w:hAnsi="Palatino Linotype"/>
                <w:color w:val="auto"/>
                <w:sz w:val="20"/>
                <w:lang w:val="en-US" w:eastAsia="fr-FR"/>
              </w:rPr>
              <w:t xml:space="preserve"> /</w:t>
            </w:r>
            <w:r>
              <w:rPr>
                <w:rFonts w:ascii="Palatino Linotype" w:eastAsia="Times New Roman" w:hAnsi="Palatino Linotype" w:cs="Arial"/>
                <w:color w:val="auto"/>
                <w:sz w:val="20"/>
                <w:lang w:val="en-US" w:eastAsia="fr-FR"/>
              </w:rPr>
              <w:t xml:space="preserve"> National Centre for Scientific Research (</w:t>
            </w:r>
            <w:r>
              <w:rPr>
                <w:rFonts w:ascii="Palatino Linotype" w:eastAsia="Times New Roman" w:hAnsi="Palatino Linotype" w:cs="Arial"/>
                <w:color w:val="auto"/>
                <w:sz w:val="20"/>
                <w:lang w:val="en-US"/>
              </w:rPr>
              <w:t xml:space="preserve">CNRS). 84-431 of 6 June 1984, as amended, teacher-researchers may apply for a </w:t>
            </w:r>
            <w:r>
              <w:rPr>
                <w:rFonts w:ascii="Palatino Linotype" w:eastAsia="Times New Roman" w:hAnsi="Palatino Linotype" w:cs="Arial"/>
                <w:b/>
                <w:color w:val="auto"/>
                <w:sz w:val="20"/>
                <w:lang w:val="en-US"/>
              </w:rPr>
              <w:t>research</w:t>
            </w:r>
            <w:r>
              <w:rPr>
                <w:rFonts w:ascii="Palatino Linotype" w:eastAsia="Times New Roman" w:hAnsi="Palatino Linotype" w:cs="Arial"/>
                <w:color w:val="auto"/>
                <w:sz w:val="20"/>
                <w:lang w:val="en-US"/>
              </w:rPr>
              <w:t xml:space="preserve"> assignment </w:t>
            </w:r>
            <w:r>
              <w:rPr>
                <w:rFonts w:ascii="Palatino Linotype" w:eastAsia="Times New Roman" w:hAnsi="Palatino Linotype" w:cs="Arial"/>
                <w:b/>
                <w:color w:val="auto"/>
                <w:sz w:val="20"/>
                <w:lang w:val="en-US"/>
              </w:rPr>
              <w:t xml:space="preserve">at the CNRS. </w:t>
            </w:r>
            <w:r>
              <w:rPr>
                <w:rFonts w:ascii="Palatino Linotype" w:eastAsia="Times New Roman" w:hAnsi="Palatino Linotype" w:cs="Arial"/>
                <w:color w:val="auto"/>
                <w:sz w:val="20"/>
                <w:lang w:val="en-US"/>
              </w:rPr>
              <w:t xml:space="preserve">During this period, the person benefiting from a delegation is neither on </w:t>
            </w:r>
            <w:proofErr w:type="spellStart"/>
            <w:r>
              <w:rPr>
                <w:rFonts w:ascii="Palatino Linotype" w:eastAsia="Times New Roman" w:hAnsi="Palatino Linotype" w:cs="Arial"/>
                <w:color w:val="auto"/>
                <w:sz w:val="20"/>
                <w:lang w:val="en-US"/>
              </w:rPr>
              <w:t>secondment</w:t>
            </w:r>
            <w:proofErr w:type="spellEnd"/>
            <w:r>
              <w:rPr>
                <w:rFonts w:ascii="Palatino Linotype" w:eastAsia="Times New Roman" w:hAnsi="Palatino Linotype" w:cs="Arial"/>
                <w:color w:val="auto"/>
                <w:sz w:val="20"/>
                <w:lang w:val="en-US"/>
              </w:rPr>
              <w:t xml:space="preserve"> nor on </w:t>
            </w:r>
            <w:proofErr w:type="spellStart"/>
            <w:r>
              <w:rPr>
                <w:rFonts w:ascii="Palatino Linotype" w:eastAsia="Times New Roman" w:hAnsi="Palatino Linotype" w:cs="Arial"/>
                <w:color w:val="auto"/>
                <w:sz w:val="20"/>
                <w:lang w:val="en-US"/>
              </w:rPr>
              <w:t>secondment</w:t>
            </w:r>
            <w:proofErr w:type="spellEnd"/>
            <w:r>
              <w:rPr>
                <w:rFonts w:ascii="Palatino Linotype" w:eastAsia="Times New Roman" w:hAnsi="Palatino Linotype" w:cs="Arial"/>
                <w:color w:val="auto"/>
                <w:sz w:val="20"/>
                <w:lang w:val="en-US"/>
              </w:rPr>
              <w:t xml:space="preserve"> to the CNRS, but remains employed by their institution. They are relieved of all or part of their teaching duties in order to devote themselves to the project that has been approved by the CNRS and </w:t>
            </w:r>
            <w:r>
              <w:rPr>
                <w:rFonts w:ascii="Palatino Linotype" w:hAnsi="Palatino Linotype" w:cs="Arial"/>
                <w:color w:val="auto"/>
                <w:sz w:val="20"/>
                <w:lang w:val="en-US"/>
              </w:rPr>
              <w:t>UNI EIFFEL.</w:t>
            </w:r>
          </w:p>
          <w:p w14:paraId="61DD5BA7"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US"/>
              </w:rPr>
            </w:pPr>
            <w:r>
              <w:rPr>
                <w:rFonts w:ascii="Palatino Linotype" w:eastAsia="Times New Roman" w:hAnsi="Palatino Linotype" w:cs="Arial"/>
                <w:color w:val="auto"/>
                <w:sz w:val="20"/>
              </w:rPr>
              <w:t xml:space="preserve">The </w:t>
            </w:r>
            <w:proofErr w:type="spellStart"/>
            <w:r>
              <w:rPr>
                <w:rFonts w:ascii="Palatino Linotype" w:eastAsia="Times New Roman" w:hAnsi="Palatino Linotype" w:cs="Arial"/>
                <w:color w:val="auto"/>
                <w:sz w:val="20"/>
              </w:rPr>
              <w:t>Centre</w:t>
            </w:r>
            <w:proofErr w:type="spellEnd"/>
            <w:r>
              <w:rPr>
                <w:rFonts w:ascii="Palatino Linotype" w:eastAsia="Times New Roman" w:hAnsi="Palatino Linotype" w:cs="Arial"/>
                <w:color w:val="auto"/>
                <w:sz w:val="20"/>
              </w:rPr>
              <w:t xml:space="preserve"> </w:t>
            </w:r>
            <w:proofErr w:type="spellStart"/>
            <w:r>
              <w:rPr>
                <w:rFonts w:ascii="Palatino Linotype" w:eastAsia="Times New Roman" w:hAnsi="Palatino Linotype" w:cs="Arial"/>
                <w:color w:val="auto"/>
                <w:sz w:val="20"/>
              </w:rPr>
              <w:t>for</w:t>
            </w:r>
            <w:proofErr w:type="spellEnd"/>
            <w:r>
              <w:rPr>
                <w:rFonts w:ascii="Palatino Linotype" w:eastAsia="Times New Roman" w:hAnsi="Palatino Linotype" w:cs="Arial"/>
                <w:color w:val="auto"/>
                <w:sz w:val="20"/>
              </w:rPr>
              <w:t xml:space="preserve"> Educational Innovation at UNI EIFFEL (CIPEN</w:t>
            </w:r>
            <w:r>
              <w:rPr>
                <w:rFonts w:ascii="Palatino Linotype" w:eastAsia="Times New Roman" w:hAnsi="Palatino Linotype" w:cs="Arial"/>
                <w:color w:val="auto"/>
                <w:sz w:val="20"/>
                <w:lang w:val="en-US"/>
              </w:rPr>
              <w:t>) offers a wide range of support services for teacher-researchers and researchers.</w:t>
            </w:r>
          </w:p>
        </w:tc>
      </w:tr>
      <w:tr w:rsidR="00C76F8A" w14:paraId="5261D075" w14:textId="77777777" w:rsidTr="00C76F8A">
        <w:trPr>
          <w:cnfStyle w:val="000000010000" w:firstRow="0" w:lastRow="0" w:firstColumn="0" w:lastColumn="0" w:oddVBand="0" w:evenVBand="0" w:oddHBand="0" w:evenHBand="1" w:firstRowFirstColumn="0" w:firstRowLastColumn="0" w:lastRowFirstColumn="0" w:lastRowLastColumn="0"/>
          <w:trHeight w:val="4270"/>
        </w:trPr>
        <w:tc>
          <w:tcPr>
            <w:cnfStyle w:val="001000000000" w:firstRow="0" w:lastRow="0" w:firstColumn="1" w:lastColumn="0" w:oddVBand="0" w:evenVBand="0" w:oddHBand="0" w:evenHBand="0" w:firstRowFirstColumn="0" w:firstRowLastColumn="0" w:lastRowFirstColumn="0" w:lastRowLastColumn="0"/>
            <w:tcW w:w="0" w:type="auto"/>
            <w:vMerge/>
          </w:tcPr>
          <w:p w14:paraId="403AB318" w14:textId="77777777" w:rsidR="00C76F8A" w:rsidRDefault="00C76F8A">
            <w:pPr>
              <w:jc w:val="center"/>
              <w:rPr>
                <w:rFonts w:ascii="Palatino Linotype" w:eastAsia="Times New Roman" w:hAnsi="Palatino Linotype" w:cs="Arial"/>
                <w:color w:val="000000"/>
                <w:highlight w:val="green"/>
              </w:rPr>
            </w:pPr>
          </w:p>
        </w:tc>
        <w:tc>
          <w:tcPr>
            <w:tcW w:w="0" w:type="auto"/>
            <w:shd w:val="clear" w:color="auto" w:fill="FFFFFF" w:themeFill="background1"/>
          </w:tcPr>
          <w:p w14:paraId="26F5871F"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Teaching is an essential means of structuring and disseminating knowledge and should therefore be considered a valuable option in the professional career of researchers. Nevertheless, teaching responsibilities should not be excessive and should not prevent researchers, especially those at the beginning of their careers, from carrying out their research activities.</w:t>
            </w:r>
          </w:p>
          <w:p w14:paraId="344D7D37"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en-US"/>
              </w:rPr>
            </w:pPr>
          </w:p>
          <w:p w14:paraId="1BC96F5D"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US"/>
              </w:rPr>
            </w:pPr>
            <w:r>
              <w:rPr>
                <w:rFonts w:ascii="Palatino Linotype" w:hAnsi="Palatino Linotype"/>
                <w:color w:val="auto"/>
                <w:sz w:val="20"/>
                <w:lang w:val="en-US"/>
              </w:rPr>
              <w:t xml:space="preserve"> Employers should ensure that teaching duties are adequately remunerated and taken into account in evaluation systems, and that the time spent by experienced staff members on training early-career researchers should be taken into account in their teaching load. Appropriate training should be provided for teaching and training activities as an integral part of the professional development of researchers.</w:t>
            </w:r>
          </w:p>
        </w:tc>
        <w:tc>
          <w:tcPr>
            <w:tcW w:w="0" w:type="auto"/>
            <w:vMerge/>
          </w:tcPr>
          <w:p w14:paraId="19C20819"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43BD5B3B"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US"/>
              </w:rPr>
            </w:pPr>
          </w:p>
        </w:tc>
      </w:tr>
      <w:tr w:rsidR="00C76F8A" w14:paraId="1D41A550" w14:textId="77777777" w:rsidTr="00C76F8A">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0D86F32C" w14:textId="77777777" w:rsidR="00C76F8A" w:rsidRDefault="00161221">
            <w:pPr>
              <w:jc w:val="center"/>
              <w:rPr>
                <w:rFonts w:ascii="Palatino Linotype" w:eastAsia="Times New Roman" w:hAnsi="Palatino Linotype" w:cs="Arial"/>
                <w:highlight w:val="green"/>
              </w:rPr>
            </w:pPr>
            <w:r>
              <w:rPr>
                <w:rFonts w:ascii="Palatino Linotype" w:eastAsia="Times New Roman" w:hAnsi="Palatino Linotype" w:cs="Arial"/>
                <w:color w:val="000000"/>
                <w:sz w:val="20"/>
                <w:highlight w:val="green"/>
                <w:lang w:val="en-GB"/>
              </w:rPr>
              <w:t>34. Complaints and appeals</w:t>
            </w:r>
          </w:p>
        </w:tc>
        <w:tc>
          <w:tcPr>
            <w:tcW w:w="0" w:type="auto"/>
            <w:shd w:val="clear" w:color="auto" w:fill="FFFFFF" w:themeFill="background1"/>
          </w:tcPr>
          <w:p w14:paraId="0D2B8A39"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en-GB"/>
              </w:rPr>
            </w:pPr>
          </w:p>
          <w:p w14:paraId="5A6258C3"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rPr>
            </w:pPr>
            <w:r>
              <w:rPr>
                <w:rFonts w:ascii="Palatino Linotype" w:eastAsia="Times New Roman" w:hAnsi="Palatino Linotype" w:cs="Arial"/>
                <w:sz w:val="20"/>
                <w:highlight w:val="green"/>
                <w:lang w:val="en-GB"/>
              </w:rPr>
              <w:t>+/+</w:t>
            </w:r>
          </w:p>
        </w:tc>
        <w:tc>
          <w:tcPr>
            <w:tcW w:w="0" w:type="auto"/>
            <w:vMerge w:val="restart"/>
            <w:shd w:val="clear" w:color="auto" w:fill="FFFFFF" w:themeFill="background1"/>
          </w:tcPr>
          <w:p w14:paraId="09F4298E" w14:textId="77777777" w:rsidR="00C76F8A" w:rsidRDefault="00C76F8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c>
          <w:tcPr>
            <w:tcW w:w="8818" w:type="dxa"/>
            <w:vMerge w:val="restart"/>
            <w:shd w:val="clear" w:color="auto" w:fill="FFFFFF" w:themeFill="background1"/>
          </w:tcPr>
          <w:p w14:paraId="76EAD199"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 xml:space="preserve">The DGDRH offers several support mechanisms to assist staff in both professional and medical and/or social situations. The aim is to best fulfil the university's social responsibilities. The support mechanisms are available to all university staff, whether permanent or contract employees. The aim is to offer </w:t>
            </w:r>
            <w:proofErr w:type="spellStart"/>
            <w:r>
              <w:rPr>
                <w:rFonts w:ascii="Palatino Linotype" w:hAnsi="Palatino Linotype"/>
                <w:color w:val="auto"/>
                <w:sz w:val="20"/>
                <w:lang w:val="en-US"/>
              </w:rPr>
              <w:t>personalised</w:t>
            </w:r>
            <w:proofErr w:type="spellEnd"/>
            <w:r>
              <w:rPr>
                <w:rFonts w:ascii="Palatino Linotype" w:hAnsi="Palatino Linotype"/>
                <w:color w:val="auto"/>
                <w:sz w:val="20"/>
                <w:lang w:val="en-US"/>
              </w:rPr>
              <w:t xml:space="preserve">, </w:t>
            </w:r>
            <w:proofErr w:type="spellStart"/>
            <w:r>
              <w:rPr>
                <w:rFonts w:ascii="Palatino Linotype" w:hAnsi="Palatino Linotype"/>
                <w:color w:val="auto"/>
                <w:sz w:val="20"/>
                <w:lang w:val="en-US"/>
              </w:rPr>
              <w:t>individualised</w:t>
            </w:r>
            <w:proofErr w:type="spellEnd"/>
            <w:r>
              <w:rPr>
                <w:rFonts w:ascii="Palatino Linotype" w:hAnsi="Palatino Linotype"/>
                <w:color w:val="auto"/>
                <w:sz w:val="20"/>
                <w:lang w:val="en-US"/>
              </w:rPr>
              <w:t xml:space="preserve"> and confidential support to staff who request it: </w:t>
            </w:r>
            <w:hyperlink r:id="rId107" w:tooltip="https://intranet.univ-eiffel.fr/ressources-humaines/dispositifs-daccompagnement?sword_list%5B0%5D=m%C3%A9diateur&amp;no_cache=1" w:history="1">
              <w:r>
                <w:rPr>
                  <w:rStyle w:val="Lienhypertexte"/>
                  <w:rFonts w:ascii="Palatino Linotype" w:hAnsi="Palatino Linotype"/>
                  <w:sz w:val="20"/>
                  <w:lang w:val="en-US"/>
                </w:rPr>
                <w:t xml:space="preserve">https://intranet.univ-eiffel.fr/ressources-humaines/dispositifs-daccompagnement?sword_list%5B0%5D=m%C3%A9diateur&amp;amp;no_cache=1 </w:t>
              </w:r>
            </w:hyperlink>
          </w:p>
          <w:p w14:paraId="2977D072" w14:textId="77777777" w:rsidR="00C76F8A" w:rsidRDefault="00161221">
            <w:pPr>
              <w:pStyle w:val="Paragraphedeliste"/>
              <w:numPr>
                <w:ilvl w:val="0"/>
                <w:numId w:val="28"/>
              </w:numPr>
              <w:ind w:left="108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Staff experiencing difficulties of a conflictual, positioning and/or managerial nature, whether these difficulties are individual or collective.</w:t>
            </w:r>
          </w:p>
          <w:p w14:paraId="7484749C" w14:textId="77777777" w:rsidR="00C76F8A" w:rsidRDefault="00161221">
            <w:pPr>
              <w:pStyle w:val="Paragraphedeliste"/>
              <w:numPr>
                <w:ilvl w:val="0"/>
                <w:numId w:val="28"/>
              </w:numPr>
              <w:ind w:left="108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 xml:space="preserve">New </w:t>
            </w:r>
            <w:r w:rsidR="00BB57D6">
              <w:rPr>
                <w:rFonts w:ascii="Palatino Linotype" w:hAnsi="Palatino Linotype"/>
                <w:color w:val="auto"/>
                <w:sz w:val="20"/>
                <w:lang w:val="en-US"/>
              </w:rPr>
              <w:t>research units</w:t>
            </w:r>
            <w:r>
              <w:rPr>
                <w:rFonts w:ascii="Palatino Linotype" w:hAnsi="Palatino Linotype"/>
                <w:color w:val="auto"/>
                <w:sz w:val="20"/>
                <w:lang w:val="en-US"/>
              </w:rPr>
              <w:t xml:space="preserve"> heads and managers who wish to do so or are experiencing difficulties.</w:t>
            </w:r>
          </w:p>
          <w:p w14:paraId="187A84A7" w14:textId="77777777" w:rsidR="00C76F8A" w:rsidRDefault="00161221">
            <w:pPr>
              <w:pStyle w:val="Paragraphedeliste"/>
              <w:numPr>
                <w:ilvl w:val="0"/>
                <w:numId w:val="28"/>
              </w:numPr>
              <w:ind w:left="108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New laboratory directors can benefit from training, coaching and interviews with the occupational psychologist.</w:t>
            </w:r>
          </w:p>
          <w:p w14:paraId="2F3FB770" w14:textId="77777777" w:rsidR="00C76F8A" w:rsidRDefault="00161221">
            <w:pPr>
              <w:pStyle w:val="Paragraphedeliste"/>
              <w:numPr>
                <w:ilvl w:val="0"/>
                <w:numId w:val="28"/>
              </w:numPr>
              <w:ind w:left="108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The mediation system to respond to conflict situations. The principle of mediation is to encourage each party to express their experience of a situation and their own expectations – also known as their needs – in order to be heard by the other party.</w:t>
            </w:r>
          </w:p>
          <w:p w14:paraId="3A6D0314" w14:textId="77777777" w:rsidR="00C76F8A" w:rsidRPr="0070705B" w:rsidRDefault="00161221">
            <w:pPr>
              <w:pStyle w:val="Paragraphedeliste"/>
              <w:numPr>
                <w:ilvl w:val="0"/>
                <w:numId w:val="28"/>
              </w:numPr>
              <w:ind w:left="108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A social monitoring unit, reporting to the DGDRH, was set up in September 2020 for the entire Gustave Eiffel University. This social monitoring unit is responsible for collecting reports of situations of mal-</w:t>
            </w:r>
            <w:proofErr w:type="spellStart"/>
            <w:r>
              <w:rPr>
                <w:rFonts w:ascii="Palatino Linotype" w:hAnsi="Palatino Linotype"/>
                <w:color w:val="auto"/>
                <w:sz w:val="20"/>
                <w:lang w:val="en-US"/>
              </w:rPr>
              <w:t>être</w:t>
            </w:r>
            <w:proofErr w:type="spellEnd"/>
            <w:r>
              <w:rPr>
                <w:rFonts w:ascii="Palatino Linotype" w:hAnsi="Palatino Linotype"/>
                <w:color w:val="auto"/>
                <w:sz w:val="20"/>
                <w:lang w:val="en-US"/>
              </w:rPr>
              <w:t xml:space="preserve"> at work and proposing appropriate actions for each case identified. </w:t>
            </w:r>
            <w:r w:rsidRPr="0070705B">
              <w:rPr>
                <w:rFonts w:ascii="Palatino Linotype" w:hAnsi="Palatino Linotype"/>
                <w:color w:val="auto"/>
                <w:sz w:val="20"/>
                <w:lang w:val="en-US"/>
              </w:rPr>
              <w:t>This unit meets once a month.</w:t>
            </w:r>
          </w:p>
          <w:p w14:paraId="031BE35F"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 xml:space="preserve">An occupational psychologist is also employed by the university to intervene either on an individual or collective level. Finally, a psychological support service is available to all staff 24 hours a day, 7 days a week. All this information is available on the intranet and is displayed at several locations on the work site. </w:t>
            </w:r>
          </w:p>
          <w:p w14:paraId="5FEE6377"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eastAsia="Times New Roman" w:hAnsi="Palatino Linotype" w:cs="Arial"/>
                <w:color w:val="auto"/>
                <w:sz w:val="20"/>
                <w:lang w:val="en-US"/>
              </w:rPr>
              <w:t xml:space="preserve">Contact with an internal conflict advisor must be arranged depending on the area and/or situation (laboratory conflict, national projects, European contract, </w:t>
            </w:r>
            <w:proofErr w:type="gramStart"/>
            <w:r>
              <w:rPr>
                <w:rFonts w:ascii="Palatino Linotype" w:eastAsia="Times New Roman" w:hAnsi="Palatino Linotype" w:cs="Arial"/>
                <w:color w:val="auto"/>
                <w:sz w:val="20"/>
                <w:lang w:val="en-US"/>
              </w:rPr>
              <w:t>international</w:t>
            </w:r>
            <w:proofErr w:type="gramEnd"/>
            <w:r>
              <w:rPr>
                <w:rFonts w:ascii="Palatino Linotype" w:eastAsia="Times New Roman" w:hAnsi="Palatino Linotype" w:cs="Arial"/>
                <w:color w:val="auto"/>
                <w:sz w:val="20"/>
                <w:lang w:val="en-US"/>
              </w:rPr>
              <w:t xml:space="preserve"> cooperation).</w:t>
            </w:r>
          </w:p>
          <w:p w14:paraId="576AAFA9"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US"/>
              </w:rPr>
            </w:pPr>
            <w:r>
              <w:rPr>
                <w:rFonts w:ascii="Palatino Linotype" w:eastAsia="Times New Roman" w:hAnsi="Palatino Linotype" w:cs="Arial"/>
                <w:color w:val="auto"/>
                <w:sz w:val="20"/>
                <w:lang w:val="en-US"/>
              </w:rPr>
              <w:t>For doctoral students, the CSI is a good way of identifying potential problems in confidence.</w:t>
            </w:r>
          </w:p>
          <w:p w14:paraId="32E1D8A9"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auto"/>
                <w:sz w:val="20"/>
                <w:lang w:val="en-US"/>
              </w:rPr>
              <w:t>For statutory researchers, evaluation bodies (COMEVAL, CNU) are a good way of identifying potential problems in confidence.</w:t>
            </w:r>
          </w:p>
        </w:tc>
      </w:tr>
      <w:tr w:rsidR="00C76F8A" w14:paraId="5835143D" w14:textId="77777777" w:rsidTr="00C76F8A">
        <w:trPr>
          <w:cnfStyle w:val="000000010000" w:firstRow="0" w:lastRow="0" w:firstColumn="0" w:lastColumn="0" w:oddVBand="0" w:evenVBand="0" w:oddHBand="0" w:evenHBand="1"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0" w:type="auto"/>
            <w:vMerge/>
          </w:tcPr>
          <w:p w14:paraId="7A6FA056" w14:textId="77777777" w:rsidR="00C76F8A" w:rsidRDefault="00C76F8A">
            <w:pPr>
              <w:jc w:val="center"/>
              <w:rPr>
                <w:rFonts w:ascii="Palatino Linotype" w:eastAsia="Times New Roman" w:hAnsi="Palatino Linotype" w:cs="Arial"/>
                <w:color w:val="000000"/>
                <w:highlight w:val="cyan"/>
              </w:rPr>
            </w:pPr>
          </w:p>
        </w:tc>
        <w:tc>
          <w:tcPr>
            <w:tcW w:w="0" w:type="auto"/>
            <w:shd w:val="clear" w:color="auto" w:fill="FFFFFF" w:themeFill="background1"/>
          </w:tcPr>
          <w:p w14:paraId="2766FEE0"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cyan"/>
                <w:lang w:val="en-US"/>
              </w:rPr>
            </w:pPr>
            <w:r>
              <w:rPr>
                <w:rFonts w:ascii="Palatino Linotype" w:hAnsi="Palatino Linotype"/>
                <w:color w:val="auto"/>
                <w:sz w:val="20"/>
                <w:lang w:val="en-US"/>
              </w:rPr>
              <w:t>Employers should establish appropriate procedures in accordance with national rules and regulations, possibly in the form of an impartial person (such as a mediator) to deal with complaints/appeals from researchers, including conflicts between thesis/internship supervisors and early-career researchers. These procedures should provide all research staff with confidential and informal assistance in resolving work-related conflicts, disputes and complaints, with the aim of promoting fair and equitable treatment within the institution and improving the overall quality of the working environment.</w:t>
            </w:r>
          </w:p>
        </w:tc>
        <w:tc>
          <w:tcPr>
            <w:tcW w:w="0" w:type="auto"/>
            <w:vMerge/>
          </w:tcPr>
          <w:p w14:paraId="354CA620"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p>
        </w:tc>
        <w:tc>
          <w:tcPr>
            <w:tcW w:w="8818" w:type="dxa"/>
            <w:vMerge/>
          </w:tcPr>
          <w:p w14:paraId="588DEFCB"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lang w:val="en-US"/>
              </w:rPr>
            </w:pPr>
          </w:p>
        </w:tc>
      </w:tr>
      <w:tr w:rsidR="00C76F8A" w14:paraId="6547BA7C"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07564BAB" w14:textId="77777777" w:rsidR="00C76F8A" w:rsidRDefault="00161221">
            <w:pPr>
              <w:jc w:val="center"/>
              <w:rPr>
                <w:rFonts w:ascii="Palatino Linotype" w:eastAsia="Times New Roman" w:hAnsi="Palatino Linotype" w:cs="Arial"/>
                <w:highlight w:val="green"/>
                <w:lang w:val="en-US"/>
              </w:rPr>
            </w:pPr>
            <w:r>
              <w:rPr>
                <w:rFonts w:ascii="Palatino Linotype" w:eastAsia="Times New Roman" w:hAnsi="Palatino Linotype" w:cs="Arial"/>
                <w:color w:val="000000"/>
                <w:sz w:val="20"/>
                <w:highlight w:val="green"/>
                <w:lang w:val="en-US"/>
              </w:rPr>
              <w:t>35. Participation in decision-making bodies</w:t>
            </w:r>
          </w:p>
        </w:tc>
        <w:tc>
          <w:tcPr>
            <w:tcW w:w="0" w:type="auto"/>
            <w:shd w:val="clear" w:color="auto" w:fill="FFFFFF" w:themeFill="background1"/>
          </w:tcPr>
          <w:p w14:paraId="14A19AFE"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US"/>
              </w:rPr>
            </w:pPr>
          </w:p>
          <w:p w14:paraId="16C3BAC6" w14:textId="77777777" w:rsidR="00C76F8A" w:rsidRDefault="00161221">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lastRenderedPageBreak/>
              <w:t>+/+</w:t>
            </w:r>
          </w:p>
          <w:p w14:paraId="6DE0EFC1" w14:textId="77777777" w:rsidR="00C76F8A" w:rsidRDefault="00C76F8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GB"/>
              </w:rPr>
            </w:pPr>
          </w:p>
        </w:tc>
        <w:tc>
          <w:tcPr>
            <w:tcW w:w="0" w:type="auto"/>
            <w:vMerge w:val="restart"/>
            <w:shd w:val="clear" w:color="auto" w:fill="FFFFFF" w:themeFill="background1"/>
          </w:tcPr>
          <w:p w14:paraId="695AB74C" w14:textId="77777777" w:rsidR="00C76F8A" w:rsidRDefault="00C76F8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c>
          <w:tcPr>
            <w:tcW w:w="8818" w:type="dxa"/>
            <w:vMerge w:val="restart"/>
            <w:shd w:val="clear" w:color="auto" w:fill="FFFFFF" w:themeFill="background1"/>
          </w:tcPr>
          <w:p w14:paraId="5836C5EF"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rPr>
            </w:pPr>
            <w:r>
              <w:rPr>
                <w:rFonts w:ascii="Palatino Linotype" w:eastAsia="Times New Roman" w:hAnsi="Palatino Linotype" w:cs="Arial"/>
                <w:color w:val="000000" w:themeColor="text1"/>
                <w:sz w:val="20"/>
                <w:lang w:val="en-US"/>
              </w:rPr>
              <w:t xml:space="preserve">Time off </w:t>
            </w:r>
            <w:r>
              <w:rPr>
                <w:rFonts w:ascii="Palatino Linotype" w:eastAsia="Times New Roman" w:hAnsi="Palatino Linotype" w:cs="Arial"/>
                <w:color w:val="auto"/>
                <w:sz w:val="20"/>
                <w:lang w:val="en-US"/>
              </w:rPr>
              <w:t>available for union representation.</w:t>
            </w:r>
          </w:p>
          <w:p w14:paraId="48544E2C" w14:textId="77777777" w:rsidR="00C76F8A" w:rsidRDefault="00161221">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r>
              <w:rPr>
                <w:rFonts w:ascii="Palatino Linotype" w:eastAsia="Times New Roman" w:hAnsi="Palatino Linotype" w:cs="Arial"/>
                <w:color w:val="auto"/>
                <w:sz w:val="20"/>
                <w:lang w:val="en-US"/>
              </w:rPr>
              <w:lastRenderedPageBreak/>
              <w:t>The university's operating procedures provide, both legally and in its statutes, for the participation (by election) of researchers and teacher-researchers in the institution's internal decision-making and social dialogue bodies.</w:t>
            </w:r>
          </w:p>
        </w:tc>
      </w:tr>
      <w:tr w:rsidR="00C76F8A" w14:paraId="64DE61FF" w14:textId="77777777" w:rsidTr="00E80170">
        <w:trPr>
          <w:cnfStyle w:val="000000010000" w:firstRow="0" w:lastRow="0" w:firstColumn="0" w:lastColumn="0" w:oddVBand="0" w:evenVBand="0" w:oddHBand="0" w:evenHBand="1"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0BCA1259" w14:textId="77777777" w:rsidR="00C76F8A" w:rsidRDefault="00C76F8A">
            <w:pPr>
              <w:jc w:val="center"/>
              <w:rPr>
                <w:rFonts w:ascii="Palatino Linotype" w:eastAsia="Times New Roman" w:hAnsi="Palatino Linotype" w:cs="Arial"/>
                <w:color w:val="000000"/>
                <w:highlight w:val="green"/>
                <w:lang w:val="en-US"/>
              </w:rPr>
            </w:pPr>
          </w:p>
        </w:tc>
        <w:tc>
          <w:tcPr>
            <w:tcW w:w="0" w:type="auto"/>
            <w:tcBorders>
              <w:bottom w:val="single" w:sz="4" w:space="0" w:color="auto"/>
            </w:tcBorders>
            <w:shd w:val="clear" w:color="auto" w:fill="FFFFFF" w:themeFill="background1"/>
          </w:tcPr>
          <w:p w14:paraId="622E9801"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rPr>
            </w:pPr>
            <w:r>
              <w:rPr>
                <w:rFonts w:ascii="Palatino Linotype" w:hAnsi="Palatino Linotype"/>
                <w:color w:val="auto"/>
                <w:sz w:val="20"/>
                <w:lang w:val="en-US"/>
              </w:rPr>
              <w:t xml:space="preserve">Employers should </w:t>
            </w:r>
            <w:proofErr w:type="spellStart"/>
            <w:r>
              <w:rPr>
                <w:rFonts w:ascii="Palatino Linotype" w:hAnsi="Palatino Linotype"/>
                <w:color w:val="auto"/>
                <w:sz w:val="20"/>
                <w:lang w:val="en-US"/>
              </w:rPr>
              <w:t>recognise</w:t>
            </w:r>
            <w:proofErr w:type="spellEnd"/>
            <w:r>
              <w:rPr>
                <w:rFonts w:ascii="Palatino Linotype" w:hAnsi="Palatino Linotype"/>
                <w:color w:val="auto"/>
                <w:sz w:val="20"/>
                <w:lang w:val="en-US"/>
              </w:rPr>
              <w:t xml:space="preserve"> that it is entirely legitimate, and even desirable, for researchers to be represented in the appropriate information, consultation and decision-making bodies of the institutions for which they work, in order to protect and promote their individual and collective interests as professionals and to contribute actively to the functioning of the institution.</w:t>
            </w:r>
          </w:p>
        </w:tc>
        <w:tc>
          <w:tcPr>
            <w:tcW w:w="0" w:type="auto"/>
            <w:vMerge/>
            <w:tcBorders>
              <w:bottom w:val="single" w:sz="4" w:space="0" w:color="auto"/>
            </w:tcBorders>
          </w:tcPr>
          <w:p w14:paraId="308A36A1"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p>
        </w:tc>
        <w:tc>
          <w:tcPr>
            <w:tcW w:w="8818" w:type="dxa"/>
            <w:vMerge/>
          </w:tcPr>
          <w:p w14:paraId="415E9747"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US"/>
              </w:rPr>
            </w:pPr>
          </w:p>
        </w:tc>
      </w:tr>
      <w:tr w:rsidR="00C76F8A" w14:paraId="53177267" w14:textId="77777777" w:rsidTr="00C76F8A">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2397" w:type="dxa"/>
            <w:gridSpan w:val="4"/>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4262605C" w14:textId="77777777" w:rsidR="00C76F8A" w:rsidRDefault="00161221">
            <w:pPr>
              <w:jc w:val="center"/>
              <w:rPr>
                <w:rFonts w:ascii="Palatino Linotype" w:eastAsia="Times New Roman" w:hAnsi="Palatino Linotype" w:cs="Arial"/>
                <w:b/>
                <w:color w:val="000000"/>
                <w:lang w:val="fr-FR"/>
              </w:rPr>
            </w:pPr>
            <w:r>
              <w:rPr>
                <w:rFonts w:ascii="Palatino Linotype" w:eastAsia="Times New Roman" w:hAnsi="Palatino Linotype" w:cs="Arial"/>
                <w:b/>
                <w:color w:val="000000"/>
                <w:sz w:val="24"/>
                <w:szCs w:val="24"/>
                <w:lang w:val="fr-FR"/>
              </w:rPr>
              <w:t xml:space="preserve">Training and </w:t>
            </w:r>
            <w:proofErr w:type="spellStart"/>
            <w:r>
              <w:rPr>
                <w:rFonts w:ascii="Palatino Linotype" w:eastAsia="Times New Roman" w:hAnsi="Palatino Linotype" w:cs="Arial"/>
                <w:b/>
                <w:color w:val="000000"/>
                <w:sz w:val="24"/>
                <w:szCs w:val="24"/>
                <w:lang w:val="fr-FR"/>
              </w:rPr>
              <w:t>development</w:t>
            </w:r>
            <w:proofErr w:type="spellEnd"/>
          </w:p>
        </w:tc>
      </w:tr>
      <w:tr w:rsidR="00C76F8A" w14:paraId="36C7CDA0" w14:textId="77777777" w:rsidTr="00C76F8A">
        <w:trPr>
          <w:cnfStyle w:val="000000010000" w:firstRow="0" w:lastRow="0" w:firstColumn="0" w:lastColumn="0" w:oddVBand="0" w:evenVBand="0" w:oddHBand="0" w:evenHBand="1"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shd w:val="clear" w:color="auto" w:fill="auto"/>
          </w:tcPr>
          <w:p w14:paraId="458CB01C" w14:textId="77777777" w:rsidR="00C76F8A" w:rsidRDefault="00161221">
            <w:pPr>
              <w:jc w:val="center"/>
              <w:rPr>
                <w:rFonts w:ascii="Palatino Linotype" w:eastAsia="Times New Roman" w:hAnsi="Palatino Linotype" w:cs="Arial"/>
                <w:highlight w:val="red"/>
                <w:lang w:val="en-US"/>
              </w:rPr>
            </w:pPr>
            <w:r>
              <w:rPr>
                <w:rFonts w:ascii="Palatino Linotype" w:eastAsia="Times New Roman" w:hAnsi="Palatino Linotype" w:cs="Arial"/>
                <w:color w:val="000000"/>
                <w:sz w:val="20"/>
                <w:highlight w:val="green"/>
                <w:lang w:val="en-US"/>
              </w:rPr>
              <w:t>36. Relationship with thesis/internship supervisors</w:t>
            </w:r>
          </w:p>
        </w:tc>
        <w:tc>
          <w:tcPr>
            <w:tcW w:w="0" w:type="auto"/>
            <w:tcBorders>
              <w:top w:val="single" w:sz="4" w:space="0" w:color="auto"/>
            </w:tcBorders>
            <w:shd w:val="clear" w:color="auto" w:fill="FFFFFF" w:themeFill="background1"/>
          </w:tcPr>
          <w:p w14:paraId="414D0215"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US"/>
              </w:rPr>
            </w:pPr>
          </w:p>
          <w:p w14:paraId="4255A649"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green"/>
                <w:lang w:val="en-GB"/>
              </w:rPr>
              <w:t>+/+</w:t>
            </w:r>
          </w:p>
        </w:tc>
        <w:tc>
          <w:tcPr>
            <w:tcW w:w="0" w:type="auto"/>
            <w:vMerge w:val="restart"/>
            <w:tcBorders>
              <w:top w:val="single" w:sz="4" w:space="0" w:color="auto"/>
            </w:tcBorders>
            <w:shd w:val="clear" w:color="auto" w:fill="FFFFFF" w:themeFill="background1"/>
          </w:tcPr>
          <w:p w14:paraId="6AD9235F"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GB"/>
              </w:rPr>
            </w:pPr>
          </w:p>
        </w:tc>
        <w:tc>
          <w:tcPr>
            <w:tcW w:w="8818" w:type="dxa"/>
            <w:vMerge w:val="restart"/>
            <w:shd w:val="clear" w:color="auto" w:fill="FFFFFF" w:themeFill="background1"/>
          </w:tcPr>
          <w:p w14:paraId="272EE016"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sz w:val="20"/>
                <w:lang w:val="en-US"/>
              </w:rPr>
              <w:t>Doctoral students (R1): relations with supervisors are partly defined by national decrees and regulations: "</w:t>
            </w:r>
            <w:hyperlink r:id="rId108" w:tooltip="https://www.legifrance.gouv.fr/jorf/id/JORFTEXT000046228965" w:history="1">
              <w:r>
                <w:rPr>
                  <w:rStyle w:val="Lienhypertexte"/>
                  <w:rFonts w:ascii="Palatino Linotype" w:eastAsia="Times New Roman" w:hAnsi="Palatino Linotype" w:cs="Arial"/>
                  <w:sz w:val="20"/>
                  <w:lang w:val="en-US"/>
                </w:rPr>
                <w:t>Decree of 26 August 2022 amending the decree of 25 May 2016 establishing the national framework for training and the procedures leading to the award of the national doctoral degree</w:t>
              </w:r>
            </w:hyperlink>
            <w:r>
              <w:rPr>
                <w:rFonts w:ascii="Palatino Linotype" w:eastAsia="Times New Roman" w:hAnsi="Palatino Linotype" w:cs="Arial"/>
                <w:color w:val="000000"/>
                <w:sz w:val="20"/>
                <w:lang w:val="en-US"/>
              </w:rPr>
              <w:t xml:space="preserve">" </w:t>
            </w:r>
            <w:r>
              <w:rPr>
                <w:rFonts w:ascii="Palatino Linotype" w:eastAsia="Times New Roman" w:hAnsi="Palatino Linotype" w:cs="Arial"/>
                <w:color w:val="000000" w:themeColor="text1"/>
                <w:sz w:val="20"/>
                <w:lang w:val="en-US"/>
              </w:rPr>
              <w:t>The CSIs provide a forum for raising issues relating to supervision. The university has recently set up a training course on "supervising a doctoral or post-doctoral student", which has been very well received by the researchers who have been able to attend (over two days); this training could be made compulsory.</w:t>
            </w:r>
          </w:p>
          <w:p w14:paraId="4C57671C"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Researchers:  generally supervised by research laboratory directors, but mainly from a functional perspective. However, professional interviews with statutory researchers are not mandatory and are rarely conducted.</w:t>
            </w:r>
          </w:p>
          <w:p w14:paraId="501B8313"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Researcher evaluation bodies provide regular feedback to researchers based on their activity reports.</w:t>
            </w:r>
          </w:p>
          <w:p w14:paraId="4A804AF1"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p>
        </w:tc>
      </w:tr>
      <w:tr w:rsidR="00C76F8A" w14:paraId="31D0B18E" w14:textId="77777777" w:rsidTr="00C76F8A">
        <w:trPr>
          <w:cnfStyle w:val="000000100000" w:firstRow="0" w:lastRow="0" w:firstColumn="0" w:lastColumn="0" w:oddVBand="0" w:evenVBand="0" w:oddHBand="1"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0" w:type="auto"/>
            <w:vMerge/>
          </w:tcPr>
          <w:p w14:paraId="2A28574E" w14:textId="77777777" w:rsidR="00C76F8A" w:rsidRDefault="00C76F8A">
            <w:pPr>
              <w:jc w:val="center"/>
              <w:rPr>
                <w:rFonts w:ascii="Palatino Linotype" w:eastAsia="Times New Roman" w:hAnsi="Palatino Linotype" w:cs="Arial"/>
                <w:color w:val="000000"/>
                <w:highlight w:val="green"/>
                <w:lang w:val="en-US"/>
              </w:rPr>
            </w:pPr>
          </w:p>
        </w:tc>
        <w:tc>
          <w:tcPr>
            <w:tcW w:w="0" w:type="auto"/>
            <w:shd w:val="clear" w:color="auto" w:fill="FFFFFF" w:themeFill="background1"/>
          </w:tcPr>
          <w:p w14:paraId="68AA1F8E"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r>
              <w:rPr>
                <w:rFonts w:ascii="Palatino Linotype" w:hAnsi="Palatino Linotype"/>
                <w:color w:val="auto"/>
                <w:sz w:val="20"/>
                <w:lang w:val="en-US"/>
              </w:rPr>
              <w:t>Researchers in training should establish structured and regular relationships with their thesis/internship supervisors and faculty/</w:t>
            </w:r>
            <w:r w:rsidR="00BB57D6">
              <w:rPr>
                <w:rFonts w:ascii="Palatino Linotype" w:hAnsi="Palatino Linotype"/>
                <w:color w:val="auto"/>
                <w:sz w:val="20"/>
                <w:lang w:val="en-US"/>
              </w:rPr>
              <w:t xml:space="preserve">research </w:t>
            </w:r>
            <w:proofErr w:type="gramStart"/>
            <w:r w:rsidR="00BB57D6">
              <w:rPr>
                <w:rFonts w:ascii="Palatino Linotype" w:hAnsi="Palatino Linotype"/>
                <w:color w:val="auto"/>
                <w:sz w:val="20"/>
                <w:lang w:val="en-US"/>
              </w:rPr>
              <w:t>units</w:t>
            </w:r>
            <w:proofErr w:type="gramEnd"/>
            <w:r>
              <w:rPr>
                <w:rFonts w:ascii="Palatino Linotype" w:hAnsi="Palatino Linotype"/>
                <w:color w:val="auto"/>
                <w:sz w:val="20"/>
                <w:lang w:val="en-US"/>
              </w:rPr>
              <w:t xml:space="preserve"> representatives in order to make the most of their relationships with them. </w:t>
            </w:r>
          </w:p>
          <w:p w14:paraId="61896AB8"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en-US"/>
              </w:rPr>
            </w:pPr>
          </w:p>
          <w:p w14:paraId="6FCFF067"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rPr>
            </w:pPr>
            <w:r>
              <w:rPr>
                <w:rFonts w:ascii="Palatino Linotype" w:hAnsi="Palatino Linotype"/>
                <w:color w:val="auto"/>
                <w:sz w:val="20"/>
                <w:lang w:val="en-US"/>
              </w:rPr>
              <w:t xml:space="preserve">This includes recording all progress made and research results obtained, receiving feedback through reports and seminars, </w:t>
            </w:r>
            <w:proofErr w:type="spellStart"/>
            <w:r>
              <w:rPr>
                <w:rFonts w:ascii="Palatino Linotype" w:hAnsi="Palatino Linotype"/>
                <w:color w:val="auto"/>
                <w:sz w:val="20"/>
                <w:lang w:val="en-US"/>
              </w:rPr>
              <w:t>utilising</w:t>
            </w:r>
            <w:proofErr w:type="spellEnd"/>
            <w:r>
              <w:rPr>
                <w:rFonts w:ascii="Palatino Linotype" w:hAnsi="Palatino Linotype"/>
                <w:color w:val="auto"/>
                <w:sz w:val="20"/>
                <w:lang w:val="en-US"/>
              </w:rPr>
              <w:t xml:space="preserve"> this feedback and working in accordance with agreed </w:t>
            </w:r>
            <w:proofErr w:type="spellStart"/>
            <w:r>
              <w:rPr>
                <w:rFonts w:ascii="Palatino Linotype" w:hAnsi="Palatino Linotype"/>
                <w:color w:val="auto"/>
                <w:sz w:val="20"/>
                <w:lang w:val="en-US"/>
              </w:rPr>
              <w:t>programmes</w:t>
            </w:r>
            <w:proofErr w:type="spellEnd"/>
            <w:r>
              <w:rPr>
                <w:rFonts w:ascii="Palatino Linotype" w:hAnsi="Palatino Linotype"/>
                <w:color w:val="auto"/>
                <w:sz w:val="20"/>
                <w:lang w:val="en-US"/>
              </w:rPr>
              <w:t>, milestones, deliverables and research results to be achieved.</w:t>
            </w:r>
          </w:p>
        </w:tc>
        <w:tc>
          <w:tcPr>
            <w:tcW w:w="0" w:type="auto"/>
            <w:vMerge/>
          </w:tcPr>
          <w:p w14:paraId="17469E46" w14:textId="77777777" w:rsidR="00C76F8A" w:rsidRDefault="00C76F8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rPr>
            </w:pPr>
          </w:p>
        </w:tc>
        <w:tc>
          <w:tcPr>
            <w:tcW w:w="8818" w:type="dxa"/>
            <w:vMerge/>
          </w:tcPr>
          <w:p w14:paraId="0B32AAD7" w14:textId="77777777" w:rsidR="00C76F8A" w:rsidRDefault="00C76F8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tc>
      </w:tr>
      <w:tr w:rsidR="00C76F8A" w14:paraId="43C63A7E" w14:textId="77777777" w:rsidTr="00C76F8A">
        <w:trPr>
          <w:cnfStyle w:val="000000010000" w:firstRow="0" w:lastRow="0" w:firstColumn="0" w:lastColumn="0" w:oddVBand="0" w:evenVBand="0" w:oddHBand="0" w:evenHBand="1"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2E3857F3" w14:textId="77777777" w:rsidR="00C76F8A" w:rsidRDefault="00161221">
            <w:pPr>
              <w:jc w:val="center"/>
              <w:rPr>
                <w:rFonts w:ascii="Palatino Linotype" w:eastAsia="Times New Roman" w:hAnsi="Palatino Linotype" w:cs="Arial"/>
                <w:highlight w:val="yellow"/>
                <w:lang w:val="fr-FR"/>
              </w:rPr>
            </w:pPr>
            <w:r>
              <w:rPr>
                <w:rFonts w:ascii="Palatino Linotype" w:eastAsia="Times New Roman" w:hAnsi="Palatino Linotype" w:cs="Arial"/>
                <w:color w:val="auto"/>
                <w:sz w:val="20"/>
                <w:highlight w:val="yellow"/>
              </w:rPr>
              <w:t xml:space="preserve">37. </w:t>
            </w:r>
            <w:r>
              <w:rPr>
                <w:rFonts w:ascii="Palatino Linotype" w:hAnsi="Palatino Linotype"/>
                <w:color w:val="auto"/>
                <w:sz w:val="20"/>
                <w:highlight w:val="yellow"/>
              </w:rPr>
              <w:t xml:space="preserve">Supervision </w:t>
            </w:r>
            <w:proofErr w:type="spellStart"/>
            <w:r>
              <w:rPr>
                <w:rFonts w:ascii="Palatino Linotype" w:hAnsi="Palatino Linotype"/>
                <w:color w:val="auto"/>
                <w:sz w:val="20"/>
                <w:highlight w:val="yellow"/>
              </w:rPr>
              <w:t>and</w:t>
            </w:r>
            <w:proofErr w:type="spellEnd"/>
            <w:r>
              <w:rPr>
                <w:rFonts w:ascii="Palatino Linotype" w:hAnsi="Palatino Linotype"/>
                <w:color w:val="auto"/>
                <w:sz w:val="20"/>
                <w:highlight w:val="yellow"/>
              </w:rPr>
              <w:t xml:space="preserve"> </w:t>
            </w:r>
            <w:proofErr w:type="spellStart"/>
            <w:r>
              <w:rPr>
                <w:rFonts w:ascii="Palatino Linotype" w:hAnsi="Palatino Linotype"/>
                <w:color w:val="auto"/>
                <w:sz w:val="20"/>
                <w:highlight w:val="yellow"/>
              </w:rPr>
              <w:t>management</w:t>
            </w:r>
            <w:proofErr w:type="spellEnd"/>
            <w:r>
              <w:rPr>
                <w:rFonts w:ascii="Palatino Linotype" w:hAnsi="Palatino Linotype"/>
                <w:color w:val="auto"/>
                <w:sz w:val="20"/>
                <w:highlight w:val="yellow"/>
              </w:rPr>
              <w:t xml:space="preserve"> </w:t>
            </w:r>
            <w:proofErr w:type="spellStart"/>
            <w:r>
              <w:rPr>
                <w:rFonts w:ascii="Palatino Linotype" w:hAnsi="Palatino Linotype"/>
                <w:color w:val="auto"/>
                <w:sz w:val="20"/>
                <w:highlight w:val="yellow"/>
              </w:rPr>
              <w:t>tasks</w:t>
            </w:r>
            <w:proofErr w:type="spellEnd"/>
          </w:p>
        </w:tc>
        <w:tc>
          <w:tcPr>
            <w:tcW w:w="0" w:type="auto"/>
            <w:shd w:val="clear" w:color="auto" w:fill="FFFFFF" w:themeFill="background1"/>
          </w:tcPr>
          <w:p w14:paraId="4292C411"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rPr>
            </w:pPr>
          </w:p>
          <w:p w14:paraId="1378A243"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yellow"/>
              </w:rPr>
              <w:t>+/-</w:t>
            </w:r>
          </w:p>
        </w:tc>
        <w:tc>
          <w:tcPr>
            <w:tcW w:w="0" w:type="auto"/>
            <w:vMerge w:val="restart"/>
            <w:shd w:val="clear" w:color="auto" w:fill="FFFFFF" w:themeFill="background1"/>
          </w:tcPr>
          <w:p w14:paraId="15F58EE7" w14:textId="77777777" w:rsidR="00C76F8A" w:rsidRDefault="00161221">
            <w:pPr>
              <w:cnfStyle w:val="000000010000" w:firstRow="0" w:lastRow="0" w:firstColumn="0" w:lastColumn="0" w:oddVBand="0" w:evenVBand="0" w:oddHBand="0" w:evenHBand="1" w:firstRowFirstColumn="0" w:firstRowLastColumn="0" w:lastRowFirstColumn="0" w:lastRowLastColumn="0"/>
              <w:rPr>
                <w:rFonts w:ascii="Palatino Linotype" w:hAnsi="Palatino Linotype"/>
                <w:lang w:val="en-US"/>
              </w:rPr>
            </w:pPr>
            <w:r>
              <w:rPr>
                <w:rFonts w:ascii="Palatino Linotype" w:eastAsia="Times New Roman" w:hAnsi="Palatino Linotype" w:cs="Arial"/>
                <w:color w:val="000000"/>
                <w:sz w:val="20"/>
                <w:lang w:val="en-US"/>
              </w:rPr>
              <w:t xml:space="preserve">A training </w:t>
            </w:r>
            <w:proofErr w:type="spellStart"/>
            <w:r>
              <w:rPr>
                <w:rFonts w:ascii="Palatino Linotype" w:eastAsia="Times New Roman" w:hAnsi="Palatino Linotype" w:cs="Arial"/>
                <w:color w:val="000000"/>
                <w:sz w:val="20"/>
                <w:lang w:val="en-US"/>
              </w:rPr>
              <w:t>programme</w:t>
            </w:r>
            <w:proofErr w:type="spellEnd"/>
            <w:r>
              <w:rPr>
                <w:rFonts w:ascii="Palatino Linotype" w:eastAsia="Times New Roman" w:hAnsi="Palatino Linotype" w:cs="Arial"/>
                <w:color w:val="000000"/>
                <w:sz w:val="20"/>
                <w:lang w:val="en-US"/>
              </w:rPr>
              <w:t xml:space="preserve"> is not systematic/mandatory.</w:t>
            </w:r>
          </w:p>
        </w:tc>
        <w:tc>
          <w:tcPr>
            <w:tcW w:w="8818" w:type="dxa"/>
            <w:vMerge w:val="restart"/>
            <w:shd w:val="clear" w:color="auto" w:fill="FFFFFF" w:themeFill="background1"/>
          </w:tcPr>
          <w:p w14:paraId="0877EDFE" w14:textId="77777777" w:rsidR="00C76F8A" w:rsidRDefault="00161221">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Numerous training courses are available to help researchers take on new activities, particularly supervision:</w:t>
            </w:r>
          </w:p>
          <w:p w14:paraId="7BF1D3FB"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themeColor="text1"/>
                <w:sz w:val="20"/>
                <w:lang w:val="en-US"/>
              </w:rPr>
              <w:t>Establishment of doctoral supervision training for thesis supervisors.</w:t>
            </w:r>
          </w:p>
          <w:p w14:paraId="075E328F"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en-US"/>
              </w:rPr>
            </w:pPr>
            <w:r>
              <w:rPr>
                <w:rFonts w:ascii="Palatino Linotype" w:eastAsia="Times New Roman" w:hAnsi="Palatino Linotype" w:cs="Arial"/>
                <w:color w:val="000000"/>
                <w:sz w:val="20"/>
                <w:lang w:val="en-US"/>
              </w:rPr>
              <w:t>Those considering a management position may request specific training, usually provided by an external company or another university. More generally, numerous training courses are available for researchers depending on their additional activities.</w:t>
            </w:r>
          </w:p>
        </w:tc>
      </w:tr>
      <w:tr w:rsidR="00C76F8A" w14:paraId="422883E0" w14:textId="77777777" w:rsidTr="00C76F8A">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0" w:type="auto"/>
            <w:vMerge/>
          </w:tcPr>
          <w:p w14:paraId="26BEC380" w14:textId="77777777" w:rsidR="00C76F8A" w:rsidRDefault="00C76F8A">
            <w:pPr>
              <w:jc w:val="center"/>
              <w:rPr>
                <w:rFonts w:ascii="Palatino Linotype" w:eastAsia="Times New Roman" w:hAnsi="Palatino Linotype" w:cs="Arial"/>
                <w:highlight w:val="yellow"/>
              </w:rPr>
            </w:pPr>
          </w:p>
        </w:tc>
        <w:tc>
          <w:tcPr>
            <w:tcW w:w="0" w:type="auto"/>
            <w:shd w:val="clear" w:color="auto" w:fill="FFFFFF" w:themeFill="background1"/>
          </w:tcPr>
          <w:p w14:paraId="7F5EC32A"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rPr>
            </w:pPr>
            <w:r>
              <w:rPr>
                <w:rFonts w:ascii="Palatino Linotype" w:hAnsi="Palatino Linotype"/>
                <w:color w:val="auto"/>
                <w:sz w:val="20"/>
                <w:lang w:val="en-US"/>
              </w:rPr>
              <w:t>Experienced researchers should pay particular attention to their multiple roles as thesis/internship supervisors, mentors, career advisors, managers, project coordinators, directors or science communication specialists. They should perform these tasks to the highest professional standards. With regard to their role as thesis/internship supervisors or mentors, experienced researchers should build constructive and positive relationships with early-career researchers and researchers with limited experience in order to establish the conditions necessary for the effective transfer of knowledge and the successful career development of researchers.</w:t>
            </w:r>
          </w:p>
        </w:tc>
        <w:tc>
          <w:tcPr>
            <w:tcW w:w="0" w:type="auto"/>
            <w:vMerge/>
          </w:tcPr>
          <w:p w14:paraId="71720EE7"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tc>
        <w:tc>
          <w:tcPr>
            <w:tcW w:w="8818" w:type="dxa"/>
            <w:vMerge/>
          </w:tcPr>
          <w:p w14:paraId="3FB29C71"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tc>
      </w:tr>
      <w:tr w:rsidR="00C76F8A" w14:paraId="69AD31BA" w14:textId="77777777" w:rsidTr="00C76F8A">
        <w:trPr>
          <w:cnfStyle w:val="000000010000" w:firstRow="0" w:lastRow="0" w:firstColumn="0" w:lastColumn="0" w:oddVBand="0" w:evenVBand="0" w:oddHBand="0" w:evenHBand="1"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275806A3" w14:textId="77777777" w:rsidR="00C76F8A" w:rsidRDefault="00161221">
            <w:pPr>
              <w:jc w:val="center"/>
              <w:rPr>
                <w:rFonts w:ascii="Palatino Linotype" w:eastAsia="Times New Roman" w:hAnsi="Palatino Linotype" w:cs="Arial"/>
                <w:highlight w:val="green"/>
                <w:lang w:val="fr-FR"/>
              </w:rPr>
            </w:pPr>
            <w:r>
              <w:rPr>
                <w:rFonts w:ascii="Palatino Linotype" w:eastAsia="Times New Roman" w:hAnsi="Palatino Linotype" w:cs="Arial"/>
                <w:color w:val="000000"/>
                <w:sz w:val="20"/>
                <w:highlight w:val="green"/>
                <w:lang w:val="fr-FR"/>
              </w:rPr>
              <w:t xml:space="preserve">38. </w:t>
            </w:r>
            <w:r>
              <w:rPr>
                <w:rFonts w:ascii="Palatino Linotype" w:eastAsia="Times New Roman" w:hAnsi="Palatino Linotype" w:cs="Arial"/>
                <w:color w:val="000000"/>
                <w:sz w:val="20"/>
                <w:highlight w:val="green"/>
                <w:lang w:val="en-GB"/>
              </w:rPr>
              <w:t>Continuous professional development</w:t>
            </w:r>
          </w:p>
        </w:tc>
        <w:tc>
          <w:tcPr>
            <w:tcW w:w="0" w:type="auto"/>
            <w:shd w:val="clear" w:color="auto" w:fill="FFFFFF" w:themeFill="background1"/>
          </w:tcPr>
          <w:p w14:paraId="77036205"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p>
          <w:p w14:paraId="57D44C9B"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t>+/+</w:t>
            </w:r>
          </w:p>
        </w:tc>
        <w:tc>
          <w:tcPr>
            <w:tcW w:w="0" w:type="auto"/>
            <w:vMerge w:val="restart"/>
            <w:shd w:val="clear" w:color="auto" w:fill="FFFFFF" w:themeFill="background1"/>
          </w:tcPr>
          <w:p w14:paraId="068BBAA4"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c>
          <w:tcPr>
            <w:tcW w:w="8818" w:type="dxa"/>
            <w:vMerge w:val="restart"/>
            <w:shd w:val="clear" w:color="auto" w:fill="FFFFFF" w:themeFill="background1"/>
          </w:tcPr>
          <w:p w14:paraId="3983E15F"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 xml:space="preserve">Several aspects of the principle of "continuous professional development" are regulated by national statutes for permanent and contract staff. As a result, the human resources department already offers a wide range of training courses to all staff. </w:t>
            </w:r>
          </w:p>
          <w:p w14:paraId="1369D168"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Similarly, early-career researchers (doctoral students) are required to attend training at the doctoral school (including professional aspects, working conditions and career development).</w:t>
            </w:r>
          </w:p>
          <w:p w14:paraId="5D9338BA" w14:textId="77777777" w:rsidR="00C76F8A" w:rsidRDefault="00161221">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The internal training offer for all staff has been greatly expanded in recent years, particularly in the areas of research and teaching support. In addition, there is a training committee that reviews and decides on all requests for individual or group training outside the internal offer. It has a substantial budget, which has been regularly increased.</w:t>
            </w:r>
          </w:p>
          <w:p w14:paraId="73F42F61" w14:textId="77777777" w:rsidR="00C76F8A" w:rsidRDefault="00161221">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Lecturers have 32 hours of compulsory training in their first year.</w:t>
            </w:r>
          </w:p>
          <w:p w14:paraId="79CA8715" w14:textId="77777777" w:rsidR="00C76F8A" w:rsidRDefault="00161221">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For certain researcher statuses, annual interviews provide an opportunity to list the training activities carried out during the previous year and to encourage/plan other activities for the current year.</w:t>
            </w:r>
          </w:p>
        </w:tc>
      </w:tr>
      <w:tr w:rsidR="00C76F8A" w14:paraId="13C37051" w14:textId="77777777" w:rsidTr="00C76F8A">
        <w:trPr>
          <w:cnfStyle w:val="000000100000" w:firstRow="0" w:lastRow="0" w:firstColumn="0" w:lastColumn="0" w:oddVBand="0" w:evenVBand="0" w:oddHBand="1" w:evenHBand="0" w:firstRowFirstColumn="0" w:firstRowLastColumn="0" w:lastRowFirstColumn="0" w:lastRowLastColumn="0"/>
          <w:trHeight w:val="1854"/>
        </w:trPr>
        <w:tc>
          <w:tcPr>
            <w:cnfStyle w:val="001000000000" w:firstRow="0" w:lastRow="0" w:firstColumn="1" w:lastColumn="0" w:oddVBand="0" w:evenVBand="0" w:oddHBand="0" w:evenHBand="0" w:firstRowFirstColumn="0" w:firstRowLastColumn="0" w:lastRowFirstColumn="0" w:lastRowLastColumn="0"/>
            <w:tcW w:w="0" w:type="auto"/>
            <w:vMerge/>
          </w:tcPr>
          <w:p w14:paraId="3459AB93" w14:textId="77777777" w:rsidR="00C76F8A" w:rsidRDefault="00C76F8A">
            <w:pPr>
              <w:jc w:val="center"/>
              <w:rPr>
                <w:rFonts w:ascii="Palatino Linotype" w:eastAsia="Times New Roman" w:hAnsi="Palatino Linotype" w:cs="Arial"/>
                <w:color w:val="000000"/>
                <w:highlight w:val="green"/>
                <w:lang w:val="en-US"/>
              </w:rPr>
            </w:pPr>
          </w:p>
        </w:tc>
        <w:tc>
          <w:tcPr>
            <w:tcW w:w="0" w:type="auto"/>
            <w:shd w:val="clear" w:color="auto" w:fill="FFFFFF" w:themeFill="background1"/>
          </w:tcPr>
          <w:p w14:paraId="6F17FBAB"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rPr>
            </w:pPr>
            <w:r>
              <w:rPr>
                <w:rFonts w:ascii="Palatino Linotype" w:hAnsi="Palatino Linotype"/>
                <w:color w:val="auto"/>
                <w:sz w:val="20"/>
                <w:lang w:val="en-US"/>
              </w:rPr>
              <w:t>At all stages of their careers, researchers should seek to improve continuously by regularly updating and developing their skills and competences. Various means are available to achieve this, including, but not limited to, formal training, workshops, conferences and e-learning.</w:t>
            </w:r>
          </w:p>
        </w:tc>
        <w:tc>
          <w:tcPr>
            <w:tcW w:w="0" w:type="auto"/>
            <w:vMerge/>
          </w:tcPr>
          <w:p w14:paraId="061EC417" w14:textId="77777777" w:rsidR="00C76F8A" w:rsidRDefault="00C76F8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rPr>
            </w:pPr>
          </w:p>
        </w:tc>
        <w:tc>
          <w:tcPr>
            <w:tcW w:w="8818" w:type="dxa"/>
            <w:vMerge/>
          </w:tcPr>
          <w:p w14:paraId="6555484C"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tc>
      </w:tr>
      <w:tr w:rsidR="00C76F8A" w14:paraId="2C17EB20" w14:textId="77777777" w:rsidTr="00C76F8A">
        <w:trPr>
          <w:cnfStyle w:val="000000010000" w:firstRow="0" w:lastRow="0" w:firstColumn="0" w:lastColumn="0" w:oddVBand="0" w:evenVBand="0" w:oddHBand="0" w:evenHBand="1"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4BB88BB2" w14:textId="77777777" w:rsidR="00C76F8A" w:rsidRDefault="00161221">
            <w:pPr>
              <w:jc w:val="center"/>
              <w:rPr>
                <w:rFonts w:ascii="Palatino Linotype" w:eastAsia="Times New Roman" w:hAnsi="Palatino Linotype" w:cs="Arial"/>
                <w:color w:val="000000"/>
                <w:highlight w:val="green"/>
                <w:lang w:val="en-US"/>
              </w:rPr>
            </w:pPr>
            <w:r>
              <w:rPr>
                <w:rFonts w:ascii="Palatino Linotype" w:eastAsia="Times New Roman" w:hAnsi="Palatino Linotype" w:cs="Arial"/>
                <w:color w:val="000000"/>
                <w:sz w:val="20"/>
                <w:highlight w:val="green"/>
                <w:lang w:val="en-US"/>
              </w:rPr>
              <w:lastRenderedPageBreak/>
              <w:t>39. Access to research training and continuous development</w:t>
            </w:r>
          </w:p>
        </w:tc>
        <w:tc>
          <w:tcPr>
            <w:tcW w:w="0" w:type="auto"/>
            <w:shd w:val="clear" w:color="auto" w:fill="FFFFFF" w:themeFill="background1"/>
          </w:tcPr>
          <w:p w14:paraId="01D41551"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t>+/+</w:t>
            </w:r>
          </w:p>
          <w:p w14:paraId="40427C3F"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lang w:val="fr-FR"/>
              </w:rPr>
            </w:pPr>
          </w:p>
        </w:tc>
        <w:tc>
          <w:tcPr>
            <w:tcW w:w="0" w:type="auto"/>
            <w:vMerge w:val="restart"/>
            <w:shd w:val="clear" w:color="auto" w:fill="auto"/>
          </w:tcPr>
          <w:p w14:paraId="51A56317" w14:textId="77777777" w:rsidR="00C76F8A" w:rsidRDefault="00C76F8A">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rPr>
            </w:pPr>
          </w:p>
        </w:tc>
        <w:tc>
          <w:tcPr>
            <w:tcW w:w="8818" w:type="dxa"/>
            <w:vMerge w:val="restart"/>
            <w:shd w:val="clear" w:color="auto" w:fill="auto"/>
          </w:tcPr>
          <w:p w14:paraId="50D750E8" w14:textId="77777777" w:rsidR="00C76F8A" w:rsidRDefault="00161221">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rPr>
            </w:pPr>
            <w:r>
              <w:rPr>
                <w:rFonts w:ascii="Palatino Linotype" w:eastAsia="Times New Roman" w:hAnsi="Palatino Linotype" w:cs="Arial"/>
                <w:color w:val="000000"/>
                <w:sz w:val="20"/>
              </w:rPr>
              <w:t xml:space="preserve">The internal </w:t>
            </w:r>
            <w:proofErr w:type="spellStart"/>
            <w:r>
              <w:rPr>
                <w:rFonts w:ascii="Palatino Linotype" w:eastAsia="Times New Roman" w:hAnsi="Palatino Linotype" w:cs="Arial"/>
                <w:color w:val="000000"/>
                <w:sz w:val="20"/>
              </w:rPr>
              <w:t>training</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programme</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for</w:t>
            </w:r>
            <w:proofErr w:type="spellEnd"/>
            <w:r>
              <w:rPr>
                <w:rFonts w:ascii="Palatino Linotype" w:eastAsia="Times New Roman" w:hAnsi="Palatino Linotype" w:cs="Arial"/>
                <w:color w:val="000000"/>
                <w:sz w:val="20"/>
              </w:rPr>
              <w:t xml:space="preserve"> all </w:t>
            </w:r>
            <w:proofErr w:type="spellStart"/>
            <w:r>
              <w:rPr>
                <w:rFonts w:ascii="Palatino Linotype" w:eastAsia="Times New Roman" w:hAnsi="Palatino Linotype" w:cs="Arial"/>
                <w:color w:val="000000"/>
                <w:sz w:val="20"/>
              </w:rPr>
              <w:t>staff</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has</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been</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greatly</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expanded</w:t>
            </w:r>
            <w:proofErr w:type="spellEnd"/>
            <w:r>
              <w:rPr>
                <w:rFonts w:ascii="Palatino Linotype" w:eastAsia="Times New Roman" w:hAnsi="Palatino Linotype" w:cs="Arial"/>
                <w:color w:val="000000"/>
                <w:sz w:val="20"/>
              </w:rPr>
              <w:t xml:space="preserve"> in </w:t>
            </w:r>
            <w:proofErr w:type="spellStart"/>
            <w:r>
              <w:rPr>
                <w:rFonts w:ascii="Palatino Linotype" w:eastAsia="Times New Roman" w:hAnsi="Palatino Linotype" w:cs="Arial"/>
                <w:color w:val="000000"/>
                <w:sz w:val="20"/>
              </w:rPr>
              <w:t>recent</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years</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particularly</w:t>
            </w:r>
            <w:proofErr w:type="spellEnd"/>
            <w:r>
              <w:rPr>
                <w:rFonts w:ascii="Palatino Linotype" w:eastAsia="Times New Roman" w:hAnsi="Palatino Linotype" w:cs="Arial"/>
                <w:color w:val="000000"/>
                <w:sz w:val="20"/>
              </w:rPr>
              <w:t xml:space="preserve"> in </w:t>
            </w:r>
            <w:proofErr w:type="spellStart"/>
            <w:r>
              <w:rPr>
                <w:rFonts w:ascii="Palatino Linotype" w:eastAsia="Times New Roman" w:hAnsi="Palatino Linotype" w:cs="Arial"/>
                <w:color w:val="000000"/>
                <w:sz w:val="20"/>
              </w:rPr>
              <w:t>the</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areas</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of</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research</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and</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teaching</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support</w:t>
            </w:r>
            <w:proofErr w:type="spellEnd"/>
            <w:r>
              <w:rPr>
                <w:rFonts w:ascii="Palatino Linotype" w:eastAsia="Times New Roman" w:hAnsi="Palatino Linotype" w:cs="Arial"/>
                <w:color w:val="000000"/>
                <w:sz w:val="20"/>
              </w:rPr>
              <w:t xml:space="preserve">. In </w:t>
            </w:r>
            <w:proofErr w:type="spellStart"/>
            <w:r>
              <w:rPr>
                <w:rFonts w:ascii="Palatino Linotype" w:eastAsia="Times New Roman" w:hAnsi="Palatino Linotype" w:cs="Arial"/>
                <w:color w:val="000000"/>
                <w:sz w:val="20"/>
              </w:rPr>
              <w:t>addition</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there</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is</w:t>
            </w:r>
            <w:proofErr w:type="spellEnd"/>
            <w:r>
              <w:rPr>
                <w:rFonts w:ascii="Palatino Linotype" w:eastAsia="Times New Roman" w:hAnsi="Palatino Linotype" w:cs="Arial"/>
                <w:color w:val="000000"/>
                <w:sz w:val="20"/>
              </w:rPr>
              <w:t xml:space="preserve"> a </w:t>
            </w:r>
            <w:proofErr w:type="spellStart"/>
            <w:r>
              <w:rPr>
                <w:rFonts w:ascii="Palatino Linotype" w:eastAsia="Times New Roman" w:hAnsi="Palatino Linotype" w:cs="Arial"/>
                <w:color w:val="000000"/>
                <w:sz w:val="20"/>
              </w:rPr>
              <w:t>training</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committee</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that</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reviews</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and</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decides</w:t>
            </w:r>
            <w:proofErr w:type="spellEnd"/>
            <w:r>
              <w:rPr>
                <w:rFonts w:ascii="Palatino Linotype" w:eastAsia="Times New Roman" w:hAnsi="Palatino Linotype" w:cs="Arial"/>
                <w:color w:val="000000"/>
                <w:sz w:val="20"/>
              </w:rPr>
              <w:t xml:space="preserve"> on all </w:t>
            </w:r>
            <w:proofErr w:type="spellStart"/>
            <w:r>
              <w:rPr>
                <w:rFonts w:ascii="Palatino Linotype" w:eastAsia="Times New Roman" w:hAnsi="Palatino Linotype" w:cs="Arial"/>
                <w:color w:val="000000"/>
                <w:sz w:val="20"/>
              </w:rPr>
              <w:t>requests</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for</w:t>
            </w:r>
            <w:proofErr w:type="spellEnd"/>
            <w:r>
              <w:rPr>
                <w:rFonts w:ascii="Palatino Linotype" w:eastAsia="Times New Roman" w:hAnsi="Palatino Linotype" w:cs="Arial"/>
                <w:color w:val="000000"/>
                <w:sz w:val="20"/>
              </w:rPr>
              <w:t xml:space="preserve"> individual </w:t>
            </w:r>
            <w:proofErr w:type="spellStart"/>
            <w:r>
              <w:rPr>
                <w:rFonts w:ascii="Palatino Linotype" w:eastAsia="Times New Roman" w:hAnsi="Palatino Linotype" w:cs="Arial"/>
                <w:color w:val="000000"/>
                <w:sz w:val="20"/>
              </w:rPr>
              <w:t>or</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group</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training</w:t>
            </w:r>
            <w:proofErr w:type="spellEnd"/>
            <w:r>
              <w:rPr>
                <w:rFonts w:ascii="Palatino Linotype" w:eastAsia="Times New Roman" w:hAnsi="Palatino Linotype" w:cs="Arial"/>
                <w:color w:val="000000"/>
                <w:sz w:val="20"/>
              </w:rPr>
              <w:t xml:space="preserve"> outside </w:t>
            </w:r>
            <w:proofErr w:type="spellStart"/>
            <w:r>
              <w:rPr>
                <w:rFonts w:ascii="Palatino Linotype" w:eastAsia="Times New Roman" w:hAnsi="Palatino Linotype" w:cs="Arial"/>
                <w:color w:val="000000"/>
                <w:sz w:val="20"/>
              </w:rPr>
              <w:t>the</w:t>
            </w:r>
            <w:proofErr w:type="spellEnd"/>
            <w:r>
              <w:rPr>
                <w:rFonts w:ascii="Palatino Linotype" w:eastAsia="Times New Roman" w:hAnsi="Palatino Linotype" w:cs="Arial"/>
                <w:color w:val="000000"/>
                <w:sz w:val="20"/>
              </w:rPr>
              <w:t xml:space="preserve"> internal </w:t>
            </w:r>
            <w:proofErr w:type="spellStart"/>
            <w:r>
              <w:rPr>
                <w:rFonts w:ascii="Palatino Linotype" w:eastAsia="Times New Roman" w:hAnsi="Palatino Linotype" w:cs="Arial"/>
                <w:color w:val="000000"/>
                <w:sz w:val="20"/>
              </w:rPr>
              <w:t>programme</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It</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has</w:t>
            </w:r>
            <w:proofErr w:type="spellEnd"/>
            <w:r>
              <w:rPr>
                <w:rFonts w:ascii="Palatino Linotype" w:eastAsia="Times New Roman" w:hAnsi="Palatino Linotype" w:cs="Arial"/>
                <w:color w:val="000000"/>
                <w:sz w:val="20"/>
              </w:rPr>
              <w:t xml:space="preserve"> a substantial </w:t>
            </w:r>
            <w:proofErr w:type="spellStart"/>
            <w:r>
              <w:rPr>
                <w:rFonts w:ascii="Palatino Linotype" w:eastAsia="Times New Roman" w:hAnsi="Palatino Linotype" w:cs="Arial"/>
                <w:color w:val="000000"/>
                <w:sz w:val="20"/>
              </w:rPr>
              <w:t>budget</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which</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has</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been</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regularly</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increased</w:t>
            </w:r>
            <w:proofErr w:type="spellEnd"/>
            <w:r>
              <w:rPr>
                <w:rFonts w:ascii="Palatino Linotype" w:eastAsia="Times New Roman" w:hAnsi="Palatino Linotype" w:cs="Arial"/>
                <w:color w:val="000000"/>
                <w:sz w:val="20"/>
              </w:rPr>
              <w:t>.</w:t>
            </w:r>
          </w:p>
          <w:p w14:paraId="6F47AF2B" w14:textId="77777777" w:rsidR="00C76F8A" w:rsidRDefault="00161221">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rPr>
            </w:pPr>
            <w:r>
              <w:rPr>
                <w:rFonts w:ascii="Palatino Linotype" w:eastAsia="Times New Roman" w:hAnsi="Palatino Linotype" w:cs="Arial"/>
                <w:color w:val="000000"/>
                <w:sz w:val="20"/>
              </w:rPr>
              <w:t xml:space="preserve">The </w:t>
            </w:r>
            <w:proofErr w:type="spellStart"/>
            <w:r>
              <w:rPr>
                <w:rFonts w:ascii="Palatino Linotype" w:eastAsia="Times New Roman" w:hAnsi="Palatino Linotype" w:cs="Arial"/>
                <w:color w:val="000000"/>
                <w:sz w:val="20"/>
              </w:rPr>
              <w:t>subject</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of</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training</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and</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priority</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management</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can</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be</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addressed</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during</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evaluation</w:t>
            </w:r>
            <w:proofErr w:type="spellEnd"/>
            <w:r>
              <w:rPr>
                <w:rFonts w:ascii="Palatino Linotype" w:eastAsia="Times New Roman" w:hAnsi="Palatino Linotype" w:cs="Arial"/>
                <w:color w:val="000000"/>
                <w:sz w:val="20"/>
              </w:rPr>
              <w:t xml:space="preserve"> </w:t>
            </w:r>
            <w:proofErr w:type="spellStart"/>
            <w:r>
              <w:rPr>
                <w:rFonts w:ascii="Palatino Linotype" w:eastAsia="Times New Roman" w:hAnsi="Palatino Linotype" w:cs="Arial"/>
                <w:color w:val="000000"/>
                <w:sz w:val="20"/>
              </w:rPr>
              <w:t>meetings</w:t>
            </w:r>
            <w:proofErr w:type="spellEnd"/>
            <w:r>
              <w:rPr>
                <w:rFonts w:ascii="Palatino Linotype" w:eastAsia="Times New Roman" w:hAnsi="Palatino Linotype" w:cs="Arial"/>
                <w:color w:val="000000"/>
                <w:sz w:val="20"/>
              </w:rPr>
              <w:t xml:space="preserve"> (COMEVAL, CNU).</w:t>
            </w:r>
          </w:p>
        </w:tc>
      </w:tr>
      <w:tr w:rsidR="00C76F8A" w14:paraId="2C89BB70" w14:textId="77777777" w:rsidTr="00C76F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2CA3F0AF" w14:textId="77777777" w:rsidR="00C76F8A" w:rsidRDefault="00C76F8A">
            <w:pPr>
              <w:jc w:val="center"/>
              <w:rPr>
                <w:rFonts w:ascii="Palatino Linotype" w:eastAsia="Times New Roman" w:hAnsi="Palatino Linotype" w:cs="Arial"/>
                <w:color w:val="000000"/>
                <w:highlight w:val="green"/>
                <w:lang w:val="en-US"/>
              </w:rPr>
            </w:pPr>
          </w:p>
        </w:tc>
        <w:tc>
          <w:tcPr>
            <w:tcW w:w="0" w:type="auto"/>
            <w:shd w:val="clear" w:color="auto" w:fill="FFFFFF" w:themeFill="background1"/>
          </w:tcPr>
          <w:p w14:paraId="28553D0C"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Cs w:val="18"/>
                <w:lang w:val="en-US"/>
              </w:rPr>
            </w:pPr>
            <w:r>
              <w:rPr>
                <w:rFonts w:ascii="Palatino Linotype" w:hAnsi="Palatino Linotype"/>
                <w:color w:val="auto"/>
                <w:sz w:val="20"/>
                <w:szCs w:val="18"/>
                <w:lang w:val="en-US"/>
              </w:rPr>
              <w:t xml:space="preserve">Employers should ensure that all researchers, at all stages of their careers and regardless of their contractual status, are offered opportunities for professional development and improvement of their employability through access to measures for the continuous development of know-how and skills. </w:t>
            </w:r>
          </w:p>
        </w:tc>
        <w:tc>
          <w:tcPr>
            <w:tcW w:w="0" w:type="auto"/>
            <w:vMerge/>
            <w:shd w:val="clear" w:color="auto" w:fill="auto"/>
          </w:tcPr>
          <w:p w14:paraId="6913B62C" w14:textId="77777777" w:rsidR="00C76F8A" w:rsidRDefault="00C76F8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rPr>
            </w:pPr>
          </w:p>
        </w:tc>
        <w:tc>
          <w:tcPr>
            <w:tcW w:w="8818" w:type="dxa"/>
            <w:vMerge/>
            <w:shd w:val="clear" w:color="auto" w:fill="auto"/>
          </w:tcPr>
          <w:p w14:paraId="34409465"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tc>
      </w:tr>
      <w:tr w:rsidR="00C76F8A" w14:paraId="7FE5DAFB" w14:textId="77777777" w:rsidTr="00C76F8A">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AE87BDF" w14:textId="77777777" w:rsidR="00C76F8A" w:rsidRDefault="00161221">
            <w:pPr>
              <w:jc w:val="center"/>
              <w:rPr>
                <w:rFonts w:ascii="Palatino Linotype" w:eastAsia="Times New Roman" w:hAnsi="Palatino Linotype" w:cs="Arial"/>
                <w:highlight w:val="cyan"/>
                <w:lang w:val="en-GB"/>
              </w:rPr>
            </w:pPr>
            <w:r>
              <w:rPr>
                <w:rFonts w:ascii="Palatino Linotype" w:eastAsia="Times New Roman" w:hAnsi="Palatino Linotype" w:cs="Arial"/>
                <w:color w:val="000000"/>
                <w:sz w:val="20"/>
                <w:highlight w:val="green"/>
                <w:lang w:val="en-GB"/>
              </w:rPr>
              <w:t>40. Supervision</w:t>
            </w:r>
          </w:p>
        </w:tc>
        <w:tc>
          <w:tcPr>
            <w:tcW w:w="0" w:type="auto"/>
            <w:shd w:val="clear" w:color="auto" w:fill="FFFFFF" w:themeFill="background1"/>
          </w:tcPr>
          <w:p w14:paraId="03E4FF18"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p>
          <w:p w14:paraId="031AF079" w14:textId="77777777" w:rsidR="00C76F8A" w:rsidRDefault="00161221">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t>+/+</w:t>
            </w:r>
          </w:p>
          <w:p w14:paraId="3B8800A3" w14:textId="77777777" w:rsidR="00C76F8A" w:rsidRDefault="00C76F8A">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cyan"/>
                <w:lang w:val="en-GB"/>
              </w:rPr>
            </w:pPr>
          </w:p>
        </w:tc>
        <w:tc>
          <w:tcPr>
            <w:tcW w:w="0" w:type="auto"/>
            <w:vMerge w:val="restart"/>
            <w:shd w:val="clear" w:color="auto" w:fill="FFFFFF" w:themeFill="background1"/>
          </w:tcPr>
          <w:p w14:paraId="6B8D4D46" w14:textId="77777777" w:rsidR="00C76F8A" w:rsidRDefault="00C76F8A">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c>
          <w:tcPr>
            <w:tcW w:w="8818" w:type="dxa"/>
            <w:vMerge w:val="restart"/>
            <w:shd w:val="clear" w:color="auto" w:fill="FFFFFF" w:themeFill="background1"/>
          </w:tcPr>
          <w:p w14:paraId="26DA6207" w14:textId="77777777" w:rsidR="00C76F8A" w:rsidRDefault="00161221">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eastAsia="en-GB"/>
              </w:rPr>
            </w:pPr>
            <w:r>
              <w:rPr>
                <w:rFonts w:ascii="Palatino Linotype" w:hAnsi="Palatino Linotype"/>
                <w:color w:val="auto"/>
                <w:sz w:val="20"/>
                <w:highlight w:val="white"/>
                <w:lang w:val="fr-FR" w:eastAsia="en-GB"/>
              </w:rPr>
              <w:t xml:space="preserve">Initiatives </w:t>
            </w:r>
            <w:proofErr w:type="spellStart"/>
            <w:r>
              <w:rPr>
                <w:rFonts w:ascii="Palatino Linotype" w:hAnsi="Palatino Linotype"/>
                <w:color w:val="auto"/>
                <w:sz w:val="20"/>
                <w:highlight w:val="white"/>
                <w:lang w:val="fr-FR" w:eastAsia="en-GB"/>
              </w:rPr>
              <w:t>already</w:t>
            </w:r>
            <w:proofErr w:type="spellEnd"/>
            <w:r>
              <w:rPr>
                <w:rFonts w:ascii="Palatino Linotype" w:hAnsi="Palatino Linotype"/>
                <w:color w:val="auto"/>
                <w:sz w:val="20"/>
                <w:highlight w:val="white"/>
                <w:lang w:val="fr-FR" w:eastAsia="en-GB"/>
              </w:rPr>
              <w:t xml:space="preserve"> </w:t>
            </w:r>
            <w:proofErr w:type="spellStart"/>
            <w:r>
              <w:rPr>
                <w:rFonts w:ascii="Palatino Linotype" w:hAnsi="Palatino Linotype"/>
                <w:color w:val="auto"/>
                <w:sz w:val="20"/>
                <w:highlight w:val="white"/>
                <w:lang w:val="fr-FR" w:eastAsia="en-GB"/>
              </w:rPr>
              <w:t>implemented</w:t>
            </w:r>
            <w:proofErr w:type="spellEnd"/>
            <w:r>
              <w:rPr>
                <w:rFonts w:ascii="Palatino Linotype" w:hAnsi="Palatino Linotype"/>
                <w:color w:val="auto"/>
                <w:sz w:val="20"/>
                <w:highlight w:val="white"/>
                <w:lang w:val="fr-FR" w:eastAsia="en-GB"/>
              </w:rPr>
              <w:t>:</w:t>
            </w:r>
          </w:p>
          <w:p w14:paraId="22EF7A17"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The thesis supervisor is systematically identified in doctoral contracts.</w:t>
            </w:r>
          </w:p>
          <w:p w14:paraId="582B8C23"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sidRPr="00CD1258">
              <w:rPr>
                <w:rFonts w:ascii="Palatino Linotype" w:eastAsia="Times New Roman" w:hAnsi="Palatino Linotype" w:cs="Arial"/>
                <w:color w:val="000000"/>
                <w:sz w:val="20"/>
                <w:lang w:val="en-US"/>
              </w:rPr>
              <w:t xml:space="preserve">The </w:t>
            </w:r>
            <w:r>
              <w:rPr>
                <w:rFonts w:ascii="Palatino Linotype" w:eastAsia="Times New Roman" w:hAnsi="Palatino Linotype" w:cs="Arial"/>
                <w:color w:val="000000"/>
                <w:sz w:val="20"/>
                <w:lang w:val="en-US"/>
              </w:rPr>
              <w:t>role of the head of the research structure in doctoral training is clearly stated (see document "Status of research components").</w:t>
            </w:r>
          </w:p>
          <w:p w14:paraId="19ABF502"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sidRPr="00CD1258">
              <w:rPr>
                <w:rFonts w:ascii="Palatino Linotype" w:eastAsia="Times New Roman" w:hAnsi="Palatino Linotype" w:cs="Arial"/>
                <w:color w:val="000000"/>
                <w:sz w:val="20"/>
                <w:lang w:val="en-US"/>
              </w:rPr>
              <w:t xml:space="preserve">Existence of a </w:t>
            </w:r>
            <w:r>
              <w:rPr>
                <w:rFonts w:ascii="Palatino Linotype" w:eastAsia="Times New Roman" w:hAnsi="Palatino Linotype" w:cs="Arial"/>
                <w:color w:val="000000"/>
                <w:sz w:val="20"/>
                <w:lang w:val="en-US"/>
              </w:rPr>
              <w:t>system for reporting violence (including HR issues) in the event of problems with supervision, as well as equality officers in the components.</w:t>
            </w:r>
          </w:p>
          <w:p w14:paraId="74E2FC7B"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themeColor="text1"/>
                <w:sz w:val="20"/>
                <w:lang w:val="en-US"/>
              </w:rPr>
              <w:t>Guidelines for doctoral supervision are drawn up after the doctoral subject has been defined (drafting of a scientific document).</w:t>
            </w:r>
          </w:p>
          <w:p w14:paraId="42FCE1B6"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Doctoral supervision training for thesis supervisors.</w:t>
            </w:r>
          </w:p>
          <w:p w14:paraId="7A6BD3A9"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Definition of a maximum doctoral supervision rate by the doctoral schools to ensure the quality of supervision.</w:t>
            </w:r>
          </w:p>
          <w:p w14:paraId="15A404B7"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Establishment of a doctoral charter by doctoral schools.</w:t>
            </w:r>
          </w:p>
          <w:p w14:paraId="50559FF2" w14:textId="77777777" w:rsidR="00C76F8A" w:rsidRDefault="00161221">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US"/>
              </w:rPr>
            </w:pPr>
            <w:r>
              <w:rPr>
                <w:rFonts w:ascii="Palatino Linotype" w:eastAsia="Times New Roman" w:hAnsi="Palatino Linotype" w:cs="Arial"/>
                <w:color w:val="000000"/>
                <w:sz w:val="20"/>
                <w:lang w:val="en-US"/>
              </w:rPr>
              <w:t>Monitoring of thesis progress during CSIs.</w:t>
            </w:r>
          </w:p>
        </w:tc>
      </w:tr>
      <w:tr w:rsidR="00C76F8A" w14:paraId="46566C11" w14:textId="77777777" w:rsidTr="00C76F8A">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0" w:type="auto"/>
            <w:vMerge/>
          </w:tcPr>
          <w:p w14:paraId="300EC7BF" w14:textId="77777777" w:rsidR="00C76F8A" w:rsidRDefault="00C76F8A">
            <w:pPr>
              <w:jc w:val="center"/>
              <w:rPr>
                <w:rFonts w:ascii="Palatino Linotype" w:eastAsia="Times New Roman" w:hAnsi="Palatino Linotype" w:cs="Arial"/>
                <w:color w:val="000000"/>
                <w:highlight w:val="cyan"/>
              </w:rPr>
            </w:pPr>
          </w:p>
        </w:tc>
        <w:tc>
          <w:tcPr>
            <w:tcW w:w="0" w:type="auto"/>
            <w:shd w:val="clear" w:color="auto" w:fill="FFFFFF" w:themeFill="background1"/>
          </w:tcPr>
          <w:p w14:paraId="4211A7E7"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Cs w:val="18"/>
                <w:lang w:val="en-US"/>
              </w:rPr>
            </w:pPr>
            <w:r>
              <w:rPr>
                <w:rFonts w:ascii="Palatino Linotype" w:hAnsi="Palatino Linotype"/>
                <w:color w:val="auto"/>
                <w:sz w:val="20"/>
                <w:szCs w:val="18"/>
                <w:lang w:val="en-US"/>
              </w:rPr>
              <w:t xml:space="preserve">Employers should ensure that a contact person is clearly identified whom early-stage researchers can consult in the performance of their professional duties and should inform researchers accordingly. </w:t>
            </w:r>
          </w:p>
          <w:p w14:paraId="3A6327A1"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Cs w:val="18"/>
                <w:lang w:val="en-US"/>
              </w:rPr>
            </w:pPr>
          </w:p>
          <w:p w14:paraId="08F415BF" w14:textId="77777777" w:rsidR="00C76F8A" w:rsidRDefault="00161221">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cyan"/>
              </w:rPr>
            </w:pPr>
            <w:r>
              <w:rPr>
                <w:rFonts w:ascii="Palatino Linotype" w:hAnsi="Palatino Linotype"/>
                <w:color w:val="auto"/>
                <w:sz w:val="20"/>
                <w:szCs w:val="18"/>
                <w:lang w:val="en-US"/>
              </w:rPr>
              <w:t>These provisions should clearly stipulate that proposed thesis/internship supervisors have sufficient expertise in research supervision, that they have the time, knowledge, experience, expertise and commitment necessary to provide adequate support to the researcher in training, and that they provide for the necessary procedures for progress and review, as well as the necessary feedback mechanisms.</w:t>
            </w:r>
          </w:p>
        </w:tc>
        <w:tc>
          <w:tcPr>
            <w:tcW w:w="0" w:type="auto"/>
            <w:vMerge/>
          </w:tcPr>
          <w:p w14:paraId="16F2F417" w14:textId="77777777" w:rsidR="00C76F8A" w:rsidRDefault="00C76F8A">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tc>
        <w:tc>
          <w:tcPr>
            <w:tcW w:w="8818" w:type="dxa"/>
            <w:vMerge/>
          </w:tcPr>
          <w:p w14:paraId="018AD693" w14:textId="77777777" w:rsidR="00C76F8A" w:rsidRDefault="00C76F8A">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en-US"/>
              </w:rPr>
            </w:pPr>
          </w:p>
        </w:tc>
      </w:tr>
    </w:tbl>
    <w:p w14:paraId="7C7C9786" w14:textId="77777777" w:rsidR="00C76F8A" w:rsidRDefault="00C76F8A">
      <w:pPr>
        <w:rPr>
          <w:rFonts w:ascii="Palatino Linotype" w:hAnsi="Palatino Linotype" w:cstheme="minorHAnsi"/>
          <w:sz w:val="20"/>
          <w:szCs w:val="20"/>
          <w:lang w:val="en-US"/>
        </w:rPr>
      </w:pPr>
    </w:p>
    <w:sectPr w:rsidR="00C76F8A">
      <w:headerReference w:type="default" r:id="rId109"/>
      <w:footerReference w:type="even" r:id="rId110"/>
      <w:footerReference w:type="default" r:id="rId111"/>
      <w:headerReference w:type="first" r:id="rId112"/>
      <w:pgSz w:w="23811" w:h="16838" w:orient="landscape"/>
      <w:pgMar w:top="22" w:right="1440" w:bottom="1440" w:left="1440" w:header="709" w:footer="709"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tilisateur invité" w:date="2025-06-02T08:34:00Z" w:initials="Ui">
    <w:p w14:paraId="00000001" w14:textId="00000001">
      <w:pPr>
        <w:spacing w:line="240" w:after="0" w:lineRule="auto" w:before="0"/>
        <w:ind w:firstLine="0" w:left="0" w:right="0"/>
        <w:jc w:val="left"/>
      </w:pPr>
      <w:r>
        <w:rPr>
          <w:rFonts w:eastAsia="Arial" w:ascii="Arial" w:hAnsi="Arial" w:cs="Arial"/>
          <w:sz w:val="22"/>
        </w:rPr>
        <w:t xml:space="preserve">les expliciter un peu + ici ?</w:t>
      </w:r>
    </w:p>
  </w:comment>
  <w:comment w:id="1" w:author="Utilisateur invité" w:date="1900-01-01T00:00:00Z" w:initials="Ui">
    <w:p w14:paraId="00000002" w14:textId="00000002">
      <w:pPr>
        <w:spacing w:line="240" w:after="0" w:lineRule="auto" w:before="0"/>
        <w:ind w:firstLine="0" w:left="0" w:right="0"/>
        <w:jc w:val="left"/>
      </w:pPr>
      <w:r>
        <w:rPr>
          <w:rFonts w:eastAsia="Arial" w:ascii="Arial" w:hAnsi="Arial" w:cs="Arial"/>
          <w:sz w:val="22"/>
        </w:rPr>
        <w:t xml:space="preserve">"mérite" : notion bien floue... et aussi très orientée, comme le texte de la charte européenne d'ailleurs (cf ci-contre) &gt;&gt; propal, remplacer "mérite" par "activité scientifique"</w:t>
      </w:r>
    </w:p>
  </w:comment>
  <w:comment w:id="2" w:author="PICAUT Judicaël" w:date="2025-06-19T17:38:00Z" w:initials="PJ">
    <w:p w14:paraId="00000003" w14:textId="00000003">
      <w:pPr>
        <w:spacing w:line="240" w:after="0" w:lineRule="auto" w:before="0"/>
        <w:ind w:firstLine="0" w:left="0" w:right="0"/>
        <w:jc w:val="left"/>
      </w:pPr>
      <w:r>
        <w:rPr>
          <w:rFonts w:eastAsia="Arial" w:ascii="Arial" w:hAnsi="Arial" w:cs="Arial"/>
          <w:sz w:val="22"/>
        </w:rPr>
        <w:t xml:space="preserve">C’est pas clair si c’est déjà mis en oeuvre ou à metre en oeuvre</w:t>
      </w:r>
    </w:p>
  </w:comment>
  <w:comment w:id="3" w:author="PICAUT Judicaël" w:date="2025-05-22T17:21:00Z" w:initials="PJ">
    <w:p w14:paraId="00000004" w14:textId="00000004">
      <w:pPr>
        <w:spacing w:line="240" w:after="0" w:lineRule="auto" w:before="0"/>
        <w:ind w:firstLine="0" w:left="0" w:right="0"/>
        <w:jc w:val="left"/>
      </w:pPr>
      <w:r>
        <w:rPr>
          <w:rFonts w:eastAsia="Arial" w:ascii="Arial" w:hAnsi="Arial" w:cs="Arial"/>
          <w:sz w:val="22"/>
        </w:rPr>
        <w:t xml:space="preserve">C’est qui/quoi “l’organisation”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A8AD5D" w16cex:dateUtc="2025-06-02T06:47:19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6FD6708B"/>
  <w16cid:commentId w16cid:paraId="00000002" w16cid:durableId="37A8AD5D"/>
  <w16cid:commentId w16cid:paraId="00000003" w16cid:durableId="67BDC3BC"/>
  <w16cid:commentId w16cid:paraId="00000004" w16cid:durableId="744DA0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1538B" w14:textId="77777777" w:rsidR="00560C75" w:rsidRDefault="00560C75">
      <w:r>
        <w:separator/>
      </w:r>
    </w:p>
  </w:endnote>
  <w:endnote w:type="continuationSeparator" w:id="0">
    <w:p w14:paraId="65A9A6ED" w14:textId="77777777" w:rsidR="00560C75" w:rsidRDefault="0056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543145"/>
      <w:docPartObj>
        <w:docPartGallery w:val="Page Numbers (Bottom of Page)"/>
        <w:docPartUnique/>
      </w:docPartObj>
    </w:sdtPr>
    <w:sdtContent>
      <w:p w14:paraId="78EDE048" w14:textId="77777777" w:rsidR="00560C75" w:rsidRDefault="00560C75">
        <w:pPr>
          <w:pStyle w:val="Pieddepage"/>
          <w:framePr w:wrap="none" w:vAnchor="text" w:hAnchor="margin" w:xAlign="right" w:y="1"/>
          <w:rPr>
            <w:rStyle w:val="Numrodepage"/>
            <w:lang w:val="en-US"/>
          </w:rPr>
        </w:pPr>
        <w:r>
          <w:rPr>
            <w:rStyle w:val="Numrodepage"/>
          </w:rPr>
          <w:fldChar w:fldCharType="begin"/>
        </w:r>
        <w:r>
          <w:rPr>
            <w:rStyle w:val="Numrodepage"/>
            <w:lang w:val="en-US"/>
          </w:rPr>
          <w:instrText xml:space="preserve"> PAGE </w:instrText>
        </w:r>
        <w:r>
          <w:rPr>
            <w:rStyle w:val="Numrodepage"/>
          </w:rPr>
          <w:fldChar w:fldCharType="separate"/>
        </w:r>
        <w:r>
          <w:rPr>
            <w:rStyle w:val="Numrodepage"/>
            <w:lang w:val="en-US"/>
          </w:rPr>
          <w:t>2</w:t>
        </w:r>
        <w:r>
          <w:rPr>
            <w:rStyle w:val="Numrodepage"/>
          </w:rPr>
          <w:fldChar w:fldCharType="end"/>
        </w:r>
      </w:p>
    </w:sdtContent>
  </w:sdt>
  <w:p w14:paraId="58C21A79" w14:textId="77777777" w:rsidR="00560C75" w:rsidRDefault="00560C75">
    <w:pPr>
      <w:pStyle w:val="Pieddepage"/>
      <w:ind w:right="360"/>
      <w:rPr>
        <w:lang w:val="en-US"/>
      </w:rPr>
    </w:pPr>
    <w:r>
      <w:rPr>
        <w:rFonts w:ascii="Calibri" w:hAnsi="Calibri" w:cs="Calibri"/>
        <w:lang w:val="en-US"/>
      </w:rPr>
      <w:t xml:space="preserve">Deliverable D1.9 - Minutes of the </w:t>
    </w:r>
    <w:proofErr w:type="spellStart"/>
    <w:r>
      <w:rPr>
        <w:rFonts w:ascii="Calibri" w:hAnsi="Calibri" w:cs="Calibri"/>
        <w:lang w:val="en-US"/>
      </w:rPr>
      <w:t>InCITIES</w:t>
    </w:r>
    <w:proofErr w:type="spellEnd"/>
    <w:r>
      <w:rPr>
        <w:rFonts w:ascii="Calibri" w:hAnsi="Calibri" w:cs="Calibri"/>
        <w:lang w:val="en-US"/>
      </w:rPr>
      <w:t xml:space="preserve"> kick-off meeting (online) - version 1.0 - Final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295843"/>
      <w:docPartObj>
        <w:docPartGallery w:val="Page Numbers (Bottom of Page)"/>
        <w:docPartUnique/>
      </w:docPartObj>
    </w:sdtPr>
    <w:sdtContent>
      <w:p w14:paraId="73E4EA28" w14:textId="09F9868F" w:rsidR="00560C75" w:rsidRDefault="00560C7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23882">
          <w:rPr>
            <w:rStyle w:val="Numrodepage"/>
            <w:noProof/>
          </w:rPr>
          <w:t>3</w:t>
        </w:r>
        <w:r>
          <w:rPr>
            <w:rStyle w:val="Numrodepage"/>
          </w:rPr>
          <w:fldChar w:fldCharType="end"/>
        </w:r>
      </w:p>
    </w:sdtContent>
  </w:sdt>
  <w:p w14:paraId="2FF7EE4D" w14:textId="46C55BFA" w:rsidR="00560C75" w:rsidRDefault="00560C75" w:rsidP="00EB2506">
    <w:pPr>
      <w:pStyle w:val="Pieddepage"/>
      <w:ind w:right="360"/>
      <w:jc w:val="righ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DE2B2" w14:textId="77777777" w:rsidR="00560C75" w:rsidRDefault="00560C75">
      <w:r>
        <w:separator/>
      </w:r>
    </w:p>
  </w:footnote>
  <w:footnote w:type="continuationSeparator" w:id="0">
    <w:p w14:paraId="76D7D26E" w14:textId="77777777" w:rsidR="00560C75" w:rsidRDefault="00560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B94E" w14:textId="6AD309C5" w:rsidR="00560C75" w:rsidRDefault="00560C75">
    <w:pPr>
      <w:pStyle w:val="En-tte"/>
      <w:rPr>
        <w:lang w:val="fr-FR"/>
      </w:rPr>
    </w:pPr>
    <w:proofErr w:type="gramStart"/>
    <w:r>
      <w:rPr>
        <w:lang w:val="fr-FR"/>
      </w:rPr>
      <w:t>document</w:t>
    </w:r>
    <w:proofErr w:type="gramEnd"/>
    <w:r>
      <w:rPr>
        <w:lang w:val="fr-FR"/>
      </w:rPr>
      <w:t xml:space="preserve"> </w:t>
    </w:r>
    <w:proofErr w:type="spellStart"/>
    <w:r>
      <w:rPr>
        <w:lang w:val="fr-FR"/>
      </w:rPr>
      <w:t>updated</w:t>
    </w:r>
    <w:proofErr w:type="spellEnd"/>
    <w:r>
      <w:rPr>
        <w:lang w:val="fr-FR"/>
      </w:rPr>
      <w:t xml:space="preserve"> (8 </w:t>
    </w:r>
    <w:proofErr w:type="spellStart"/>
    <w:r>
      <w:rPr>
        <w:lang w:val="fr-FR"/>
      </w:rPr>
      <w:t>september</w:t>
    </w:r>
    <w:proofErr w:type="spellEnd"/>
    <w:r>
      <w:rPr>
        <w:lang w:val="fr-FR"/>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0B40" w14:textId="77777777" w:rsidR="00560C75" w:rsidRDefault="00560C75">
    <w:pPr>
      <w:pStyle w:val="En-tte"/>
    </w:pPr>
    <w:r>
      <w:rPr>
        <w:noProof/>
        <w:lang w:val="fr-FR" w:eastAsia="fr-FR"/>
      </w:rPr>
      <mc:AlternateContent>
        <mc:Choice Requires="wpg">
          <w:drawing>
            <wp:inline distT="0" distB="0" distL="0" distR="0" wp14:anchorId="3E3250E9" wp14:editId="2B56D77B">
              <wp:extent cx="807693" cy="660693"/>
              <wp:effectExtent l="0" t="0" r="571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stretch/>
                    </pic:blipFill>
                    <pic:spPr bwMode="auto">
                      <a:xfrm>
                        <a:off x="0" y="0"/>
                        <a:ext cx="865361" cy="707866"/>
                      </a:xfrm>
                      <a:prstGeom prst="rect">
                        <a:avLst/>
                      </a:prstGeom>
                    </pic:spPr>
                  </pic:pi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63.60pt;height:52.02pt;mso-wrap-distance-left:0.00pt;mso-wrap-distance-top:0.00pt;mso-wrap-distance-right:0.00pt;mso-wrap-distance-bottom:0.00pt;z-index:1;" stroked="false">
              <v:imagedata r:id="rId2" o:title=""/>
              <o:lock v:ext="edit" rotation="t"/>
            </v:shape>
          </w:pict>
        </mc:Fallback>
      </mc:AlternateContent>
    </w:r>
    <w:r>
      <w:t xml:space="preserve">                           </w:t>
    </w:r>
    <w:r>
      <w:rPr>
        <w:noProof/>
        <w:lang w:val="fr-FR" w:eastAsia="fr-FR"/>
      </w:rPr>
      <mc:AlternateContent>
        <mc:Choice Requires="wpg">
          <w:drawing>
            <wp:inline distT="0" distB="0" distL="0" distR="0" wp14:anchorId="3D95658C" wp14:editId="276579DD">
              <wp:extent cx="1301261" cy="699968"/>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CITIES Official Logo.jpg"/>
                      <pic:cNvPicPr>
                        <a:picLocks noChangeAspect="1"/>
                      </pic:cNvPicPr>
                    </pic:nvPicPr>
                    <pic:blipFill>
                      <a:blip r:embed="rId3"/>
                      <a:stretch/>
                    </pic:blipFill>
                    <pic:spPr bwMode="auto">
                      <a:xfrm>
                        <a:off x="0" y="0"/>
                        <a:ext cx="1335176" cy="718211"/>
                      </a:xfrm>
                      <a:prstGeom prst="rect">
                        <a:avLst/>
                      </a:prstGeom>
                    </pic:spPr>
                  </pic:pi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102.46pt;height:55.12pt;mso-wrap-distance-left:0.00pt;mso-wrap-distance-top:0.00pt;mso-wrap-distance-right:0.00pt;mso-wrap-distance-bottom:0.00pt;z-index:1;" stroked="false">
              <v:imagedata r:id="rId4" o:title=""/>
              <o:lock v:ext="edit" rotation="t"/>
            </v:shape>
          </w:pict>
        </mc:Fallback>
      </mc:AlternateContent>
    </w:r>
    <w:r>
      <w:t xml:space="preserve">                           </w:t>
    </w:r>
    <w:r>
      <w:rPr>
        <w:noProof/>
        <w:lang w:val="fr-FR" w:eastAsia="fr-FR"/>
      </w:rPr>
      <mc:AlternateContent>
        <mc:Choice Requires="wpg">
          <w:drawing>
            <wp:inline distT="0" distB="0" distL="0" distR="0" wp14:anchorId="7B00CA21" wp14:editId="685752B1">
              <wp:extent cx="1550166" cy="528555"/>
              <wp:effectExtent l="0" t="0" r="0" b="508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a:stretch/>
                    </pic:blipFill>
                    <pic:spPr bwMode="auto">
                      <a:xfrm>
                        <a:off x="0" y="0"/>
                        <a:ext cx="1635817" cy="557759"/>
                      </a:xfrm>
                      <a:prstGeom prst="rect">
                        <a:avLst/>
                      </a:prstGeom>
                    </pic:spPr>
                  </pic:pi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22.06pt;height:41.62pt;mso-wrap-distance-left:0.00pt;mso-wrap-distance-top:0.00pt;mso-wrap-distance-right:0.00pt;mso-wrap-distance-bottom:0.00pt;z-index:1;" stroked="false">
              <v:imagedata r:id="rId6" o:title=""/>
              <o:lock v:ext="edit" rotation="t"/>
            </v:shape>
          </w:pict>
        </mc:Fallback>
      </mc:AlternateContent>
    </w:r>
    <w:r>
      <w:t xml:space="preserve">                                      </w:t>
    </w:r>
  </w:p>
  <w:p w14:paraId="347D7748" w14:textId="77777777" w:rsidR="00560C75" w:rsidRDefault="00560C75">
    <w:pPr>
      <w:pStyle w:val="En-tte"/>
    </w:pPr>
  </w:p>
  <w:p w14:paraId="4C55E79D" w14:textId="77777777" w:rsidR="00560C75" w:rsidRDefault="00560C75">
    <w:pPr>
      <w:pStyle w:val="En-tte"/>
    </w:pPr>
    <w:r>
      <w:rPr>
        <w:noProof/>
        <w:lang w:val="fr-FR" w:eastAsia="fr-FR"/>
      </w:rPr>
      <mc:AlternateContent>
        <mc:Choice Requires="wpg">
          <w:drawing>
            <wp:anchor distT="0" distB="0" distL="114300" distR="114300" simplePos="0" relativeHeight="251666432" behindDoc="0" locked="0" layoutInCell="1" allowOverlap="1" wp14:anchorId="790C3022" wp14:editId="639F6E67">
              <wp:simplePos x="0" y="0"/>
              <wp:positionH relativeFrom="column">
                <wp:posOffset>1387607</wp:posOffset>
              </wp:positionH>
              <wp:positionV relativeFrom="paragraph">
                <wp:posOffset>172720</wp:posOffset>
              </wp:positionV>
              <wp:extent cx="1131107" cy="232301"/>
              <wp:effectExtent l="0" t="0" r="0" b="0"/>
              <wp:wrapNone/>
              <wp:docPr id="4" name="Picture 5" descr="Université Gustave Eiffel - POLIS Network"/>
              <wp:cNvGraphicFramePr/>
              <a:graphic xmlns:a="http://schemas.openxmlformats.org/drawingml/2006/main">
                <a:graphicData uri="http://schemas.openxmlformats.org/drawingml/2006/picture">
                  <pic:pic xmlns:pic="http://schemas.openxmlformats.org/drawingml/2006/picture">
                    <pic:nvPicPr>
                      <pic:cNvPr id="11" name="Picture 11" descr="Université Gustave Eiffel - POLIS Network"/>
                      <pic:cNvPicPr/>
                    </pic:nvPicPr>
                    <pic:blipFill>
                      <a:blip r:embed="rId7"/>
                      <a:stretch/>
                    </pic:blipFill>
                    <pic:spPr bwMode="auto">
                      <a:xfrm>
                        <a:off x="0" y="0"/>
                        <a:ext cx="1131107" cy="232301"/>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6432;o:allowoverlap:true;o:allowincell:true;mso-position-horizontal-relative:text;margin-left:109.26pt;mso-position-horizontal:absolute;mso-position-vertical-relative:text;margin-top:13.60pt;mso-position-vertical:absolute;width:89.06pt;height:18.29pt;mso-wrap-distance-left:9.00pt;mso-wrap-distance-top:0.00pt;mso-wrap-distance-right:9.00pt;mso-wrap-distance-bottom:0.00pt;z-index:1;" stroked="f">
              <v:imagedata r:id="rId8" o:title=""/>
              <o:lock v:ext="edit" rotation="t"/>
            </v:shape>
          </w:pict>
        </mc:Fallback>
      </mc:AlternateContent>
    </w:r>
    <w:r>
      <w:rPr>
        <w:noProof/>
        <w:lang w:val="fr-FR" w:eastAsia="fr-FR"/>
      </w:rPr>
      <mc:AlternateContent>
        <mc:Choice Requires="wpg">
          <w:drawing>
            <wp:anchor distT="0" distB="0" distL="114300" distR="114300" simplePos="0" relativeHeight="251665408" behindDoc="0" locked="0" layoutInCell="1" allowOverlap="1" wp14:anchorId="765B4E8A" wp14:editId="27E0FE45">
              <wp:simplePos x="0" y="0"/>
              <wp:positionH relativeFrom="column">
                <wp:posOffset>-96392</wp:posOffset>
              </wp:positionH>
              <wp:positionV relativeFrom="paragraph">
                <wp:posOffset>83494</wp:posOffset>
              </wp:positionV>
              <wp:extent cx="1449376" cy="394504"/>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a:stretch/>
                    </pic:blipFill>
                    <pic:spPr bwMode="auto">
                      <a:xfrm>
                        <a:off x="0" y="0"/>
                        <a:ext cx="1462861" cy="398175"/>
                      </a:xfrm>
                      <a:prstGeom prst="rect">
                        <a:avLst/>
                      </a:prstGeom>
                    </pic:spPr>
                  </pic:pic>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65408;o:allowoverlap:true;o:allowincell:true;mso-position-horizontal-relative:text;margin-left:-7.59pt;mso-position-horizontal:absolute;mso-position-vertical-relative:text;margin-top:6.57pt;mso-position-vertical:absolute;width:114.12pt;height:31.06pt;mso-wrap-distance-left:9.00pt;mso-wrap-distance-top:0.00pt;mso-wrap-distance-right:9.00pt;mso-wrap-distance-bottom:0.00pt;z-index:1;" stroked="false">
              <v:imagedata r:id="rId10" o:title=""/>
              <o:lock v:ext="edit" rotation="t"/>
            </v:shape>
          </w:pict>
        </mc:Fallback>
      </mc:AlternateContent>
    </w:r>
    <w:r>
      <w:rPr>
        <w:noProof/>
        <w:lang w:val="fr-FR" w:eastAsia="fr-FR"/>
      </w:rPr>
      <mc:AlternateContent>
        <mc:Choice Requires="wpg">
          <w:drawing>
            <wp:anchor distT="0" distB="0" distL="114300" distR="114300" simplePos="0" relativeHeight="251667456" behindDoc="0" locked="0" layoutInCell="1" allowOverlap="1" wp14:anchorId="7D875389" wp14:editId="4B9CB0FF">
              <wp:simplePos x="0" y="0"/>
              <wp:positionH relativeFrom="column">
                <wp:posOffset>2551430</wp:posOffset>
              </wp:positionH>
              <wp:positionV relativeFrom="paragraph">
                <wp:posOffset>154305</wp:posOffset>
              </wp:positionV>
              <wp:extent cx="744855" cy="349250"/>
              <wp:effectExtent l="0" t="0" r="4445" b="0"/>
              <wp:wrapNone/>
              <wp:docPr id="6" name="Picture 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pic:blipFill>
                    <pic:spPr bwMode="auto">
                      <a:xfrm>
                        <a:off x="0" y="0"/>
                        <a:ext cx="744855" cy="34925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67456;o:allowoverlap:true;o:allowincell:true;mso-position-horizontal-relative:text;margin-left:200.90pt;mso-position-horizontal:absolute;mso-position-vertical-relative:text;margin-top:12.15pt;mso-position-vertical:absolute;width:58.65pt;height:27.50pt;mso-wrap-distance-left:9.00pt;mso-wrap-distance-top:0.00pt;mso-wrap-distance-right:9.00pt;mso-wrap-distance-bottom:0.00pt;z-index:1;" stroked="f">
              <v:imagedata r:id="rId12" o:title=""/>
              <o:lock v:ext="edit" rotation="t"/>
            </v:shape>
          </w:pict>
        </mc:Fallback>
      </mc:AlternateContent>
    </w:r>
    <w:r>
      <w:rPr>
        <w:noProof/>
        <w:lang w:val="fr-FR" w:eastAsia="fr-FR"/>
      </w:rPr>
      <mc:AlternateContent>
        <mc:Choice Requires="wpg">
          <w:drawing>
            <wp:anchor distT="0" distB="0" distL="114300" distR="114300" simplePos="0" relativeHeight="251669504" behindDoc="0" locked="0" layoutInCell="1" allowOverlap="1" wp14:anchorId="553EF4C9" wp14:editId="6B41AE2A">
              <wp:simplePos x="0" y="0"/>
              <wp:positionH relativeFrom="column">
                <wp:posOffset>4691864</wp:posOffset>
              </wp:positionH>
              <wp:positionV relativeFrom="paragraph">
                <wp:posOffset>151765</wp:posOffset>
              </wp:positionV>
              <wp:extent cx="967256" cy="351959"/>
              <wp:effectExtent l="0" t="0" r="0" b="3810"/>
              <wp:wrapNone/>
              <wp:docPr id="7" name="Picture 8"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pic:nvPicPr>
                    <pic:blipFill>
                      <a:blip r:embed="rId13"/>
                      <a:srcRect l="11172" t="16621" r="10835" b="16073"/>
                      <a:stretch/>
                    </pic:blipFill>
                    <pic:spPr bwMode="auto">
                      <a:xfrm>
                        <a:off x="0" y="0"/>
                        <a:ext cx="967256" cy="351959"/>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251669504;o:allowoverlap:true;o:allowincell:true;mso-position-horizontal-relative:text;margin-left:369.44pt;mso-position-horizontal:absolute;mso-position-vertical-relative:text;margin-top:11.95pt;mso-position-vertical:absolute;width:76.16pt;height:27.71pt;mso-wrap-distance-left:9.00pt;mso-wrap-distance-top:0.00pt;mso-wrap-distance-right:9.00pt;mso-wrap-distance-bottom:0.00pt;z-index:1;" stroked="f">
              <v:imagedata r:id="rId14" o:title="" croptop="10893f" cropleft="7322f" cropbottom="10534f" cropright="7101f"/>
              <o:lock v:ext="edit" rotation="t"/>
            </v:shape>
          </w:pict>
        </mc:Fallback>
      </mc:AlternateContent>
    </w:r>
    <w:r>
      <w:rPr>
        <w:noProof/>
        <w:lang w:val="fr-FR" w:eastAsia="fr-FR"/>
      </w:rPr>
      <mc:AlternateContent>
        <mc:Choice Requires="wpg">
          <w:drawing>
            <wp:anchor distT="0" distB="0" distL="114300" distR="114300" simplePos="0" relativeHeight="251668480" behindDoc="0" locked="0" layoutInCell="1" allowOverlap="1" wp14:anchorId="51C377B8" wp14:editId="52D4AE6D">
              <wp:simplePos x="0" y="0"/>
              <wp:positionH relativeFrom="column">
                <wp:posOffset>3296931</wp:posOffset>
              </wp:positionH>
              <wp:positionV relativeFrom="paragraph">
                <wp:posOffset>176043</wp:posOffset>
              </wp:positionV>
              <wp:extent cx="1347815" cy="315144"/>
              <wp:effectExtent l="0" t="0" r="0" b="254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5"/>
                      <a:stretch/>
                    </pic:blipFill>
                    <pic:spPr bwMode="auto">
                      <a:xfrm>
                        <a:off x="0" y="0"/>
                        <a:ext cx="1368788" cy="320048"/>
                      </a:xfrm>
                      <a:prstGeom prst="rect">
                        <a:avLst/>
                      </a:prstGeom>
                    </pic:spPr>
                  </pic:pic>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z-index:251668480;o:allowoverlap:true;o:allowincell:true;mso-position-horizontal-relative:text;margin-left:259.60pt;mso-position-horizontal:absolute;mso-position-vertical-relative:text;margin-top:13.86pt;mso-position-vertical:absolute;width:106.13pt;height:24.81pt;mso-wrap-distance-left:9.00pt;mso-wrap-distance-top:0.00pt;mso-wrap-distance-right:9.00pt;mso-wrap-distance-bottom:0.00pt;z-index:1;" stroked="false">
              <v:imagedata r:id="rId16" o:title=""/>
              <o:lock v:ext="edit" rotation="t"/>
            </v:shape>
          </w:pict>
        </mc:Fallback>
      </mc:AlternateContent>
    </w:r>
  </w:p>
  <w:p w14:paraId="16A33F70" w14:textId="77777777" w:rsidR="00560C75" w:rsidRDefault="00560C75">
    <w:pPr>
      <w:pStyle w:val="En-tte"/>
    </w:pPr>
  </w:p>
  <w:p w14:paraId="0FC57785" w14:textId="77777777" w:rsidR="00560C75" w:rsidRDefault="00560C75">
    <w:pPr>
      <w:pStyle w:val="En-tte"/>
      <w:pBdr>
        <w:bottom w:val="single" w:sz="6" w:space="1" w:color="000000"/>
      </w:pBdr>
    </w:pPr>
  </w:p>
  <w:p w14:paraId="2586D5E7" w14:textId="77777777" w:rsidR="00560C75" w:rsidRDefault="00560C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2C57"/>
    <w:multiLevelType w:val="multilevel"/>
    <w:tmpl w:val="5DC0E68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F5073"/>
    <w:multiLevelType w:val="multilevel"/>
    <w:tmpl w:val="17EAC1CC"/>
    <w:lvl w:ilvl="0">
      <w:start w:val="1"/>
      <w:numFmt w:val="bullet"/>
      <w:lvlText w:val=""/>
      <w:lvlJc w:val="left"/>
      <w:pPr>
        <w:ind w:left="360" w:hanging="360"/>
      </w:pPr>
      <w:rPr>
        <w:rFonts w:ascii="Symbol" w:hAnsi="Symbol" w:hint="default"/>
        <w:color w:val="404040"/>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6D40D9"/>
    <w:multiLevelType w:val="multilevel"/>
    <w:tmpl w:val="0BDC3480"/>
    <w:lvl w:ilvl="0">
      <w:numFmt w:val="bullet"/>
      <w:lvlText w:val="-"/>
      <w:lvlJc w:val="left"/>
      <w:pPr>
        <w:ind w:left="720" w:hanging="360"/>
      </w:pPr>
      <w:rPr>
        <w:rFonts w:ascii="Palatino Linotype" w:eastAsia="Calibri" w:hAnsi="Palatino Linotype"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CB16A1"/>
    <w:multiLevelType w:val="multilevel"/>
    <w:tmpl w:val="85ACC0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455279A"/>
    <w:multiLevelType w:val="multilevel"/>
    <w:tmpl w:val="D8CE0A6C"/>
    <w:lvl w:ilvl="0">
      <w:numFmt w:val="bullet"/>
      <w:lvlText w:val="-"/>
      <w:lvlJc w:val="left"/>
      <w:pPr>
        <w:ind w:left="360" w:hanging="360"/>
      </w:pPr>
      <w:rPr>
        <w:rFonts w:ascii="Arial" w:eastAsia="Times New Roman" w:hAnsi="Arial" w:cs="Arial" w:hint="default"/>
        <w:color w:val="404040"/>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723A45"/>
    <w:multiLevelType w:val="multilevel"/>
    <w:tmpl w:val="72802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A456FF"/>
    <w:multiLevelType w:val="multilevel"/>
    <w:tmpl w:val="5AD290BE"/>
    <w:lvl w:ilvl="0">
      <w:numFmt w:val="bullet"/>
      <w:lvlText w:val="-"/>
      <w:lvlJc w:val="left"/>
      <w:pPr>
        <w:ind w:left="360" w:hanging="360"/>
      </w:pPr>
      <w:rPr>
        <w:rFonts w:ascii="Arial" w:eastAsia="Times New Roman" w:hAnsi="Arial" w:cs="Aria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A178B2"/>
    <w:multiLevelType w:val="multilevel"/>
    <w:tmpl w:val="0972BDD8"/>
    <w:lvl w:ilvl="0">
      <w:start w:val="4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40E16"/>
    <w:multiLevelType w:val="multilevel"/>
    <w:tmpl w:val="469E8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7F0452"/>
    <w:multiLevelType w:val="multilevel"/>
    <w:tmpl w:val="B7BA0FC0"/>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1EF6017B"/>
    <w:multiLevelType w:val="multilevel"/>
    <w:tmpl w:val="E3607678"/>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1F86137A"/>
    <w:multiLevelType w:val="multilevel"/>
    <w:tmpl w:val="E0AE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B02FF3"/>
    <w:multiLevelType w:val="multilevel"/>
    <w:tmpl w:val="700C120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25624970"/>
    <w:multiLevelType w:val="multilevel"/>
    <w:tmpl w:val="39281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0C6B42"/>
    <w:multiLevelType w:val="multilevel"/>
    <w:tmpl w:val="05F4A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6C4B8F"/>
    <w:multiLevelType w:val="multilevel"/>
    <w:tmpl w:val="CEA29BD0"/>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2BD11DA0"/>
    <w:multiLevelType w:val="multilevel"/>
    <w:tmpl w:val="66E2774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cs="Arial"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9D4"/>
    <w:multiLevelType w:val="multilevel"/>
    <w:tmpl w:val="7830397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cs="Arial"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C26D34"/>
    <w:multiLevelType w:val="multilevel"/>
    <w:tmpl w:val="59047944"/>
    <w:lvl w:ilvl="0">
      <w:numFmt w:val="bullet"/>
      <w:lvlText w:val="-"/>
      <w:lvlJc w:val="left"/>
      <w:pPr>
        <w:ind w:left="360" w:hanging="360"/>
      </w:pPr>
      <w:rPr>
        <w:rFonts w:ascii="Palatino Linotype" w:eastAsia="Calibri" w:hAnsi="Palatino Linotype" w:cs="Aria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04A540D"/>
    <w:multiLevelType w:val="multilevel"/>
    <w:tmpl w:val="89AE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60083A"/>
    <w:multiLevelType w:val="multilevel"/>
    <w:tmpl w:val="7124E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B07E0F"/>
    <w:multiLevelType w:val="multilevel"/>
    <w:tmpl w:val="A244B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A74AF"/>
    <w:multiLevelType w:val="multilevel"/>
    <w:tmpl w:val="80CCB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517B92"/>
    <w:multiLevelType w:val="multilevel"/>
    <w:tmpl w:val="D2A6AE46"/>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4" w15:restartNumberingAfterBreak="0">
    <w:nsid w:val="3B155609"/>
    <w:multiLevelType w:val="multilevel"/>
    <w:tmpl w:val="9FD4F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B97D1A"/>
    <w:multiLevelType w:val="multilevel"/>
    <w:tmpl w:val="518A8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4412A8"/>
    <w:multiLevelType w:val="multilevel"/>
    <w:tmpl w:val="D5E8A008"/>
    <w:lvl w:ilvl="0">
      <w:numFmt w:val="bullet"/>
      <w:lvlText w:val="-"/>
      <w:lvlJc w:val="left"/>
      <w:pPr>
        <w:ind w:left="720" w:hanging="360"/>
      </w:pPr>
      <w:rPr>
        <w:rFonts w:ascii="Palatino Linotype" w:eastAsia="Calibri" w:hAnsi="Palatino Linotype"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822CBD"/>
    <w:multiLevelType w:val="multilevel"/>
    <w:tmpl w:val="F314CBA8"/>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8" w15:restartNumberingAfterBreak="0">
    <w:nsid w:val="4AAA2FBE"/>
    <w:multiLevelType w:val="multilevel"/>
    <w:tmpl w:val="7870028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2B56E7"/>
    <w:multiLevelType w:val="multilevel"/>
    <w:tmpl w:val="4AAAC10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0AD3DC9"/>
    <w:multiLevelType w:val="multilevel"/>
    <w:tmpl w:val="EEEA2F16"/>
    <w:lvl w:ilvl="0">
      <w:numFmt w:val="bullet"/>
      <w:lvlText w:val="-"/>
      <w:lvlJc w:val="left"/>
      <w:pPr>
        <w:ind w:left="360" w:hanging="360"/>
      </w:pPr>
      <w:rPr>
        <w:rFonts w:ascii="Palatino Linotype" w:eastAsia="Calibri" w:hAnsi="Palatino Linotype" w:cs="Aria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29C7980"/>
    <w:multiLevelType w:val="multilevel"/>
    <w:tmpl w:val="000C1D40"/>
    <w:lvl w:ilvl="0">
      <w:start w:val="3"/>
      <w:numFmt w:val="bullet"/>
      <w:lvlText w:val="-"/>
      <w:lvlJc w:val="left"/>
      <w:pPr>
        <w:ind w:left="720" w:hanging="360"/>
      </w:pPr>
      <w:rPr>
        <w:rFonts w:ascii="Palatino Linotype" w:eastAsiaTheme="minorHAnsi" w:hAnsi="Palatino Linotype"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C93147"/>
    <w:multiLevelType w:val="multilevel"/>
    <w:tmpl w:val="5B7E614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2D2919"/>
    <w:multiLevelType w:val="multilevel"/>
    <w:tmpl w:val="D292A922"/>
    <w:lvl w:ilvl="0">
      <w:start w:val="3"/>
      <w:numFmt w:val="bullet"/>
      <w:lvlText w:val="-"/>
      <w:lvlJc w:val="left"/>
      <w:pPr>
        <w:ind w:left="360" w:hanging="360"/>
      </w:pPr>
      <w:rPr>
        <w:rFonts w:ascii="Palatino Linotype" w:eastAsiaTheme="minorHAnsi" w:hAnsi="Palatino Linotype"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777473B"/>
    <w:multiLevelType w:val="multilevel"/>
    <w:tmpl w:val="D1F07E80"/>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D948D0"/>
    <w:multiLevelType w:val="multilevel"/>
    <w:tmpl w:val="442E0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27727C"/>
    <w:multiLevelType w:val="multilevel"/>
    <w:tmpl w:val="9E62A820"/>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7" w15:restartNumberingAfterBreak="0">
    <w:nsid w:val="60B42D52"/>
    <w:multiLevelType w:val="multilevel"/>
    <w:tmpl w:val="C8F85750"/>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8" w15:restartNumberingAfterBreak="0">
    <w:nsid w:val="61900BDE"/>
    <w:multiLevelType w:val="multilevel"/>
    <w:tmpl w:val="0C98A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1C1EB7"/>
    <w:multiLevelType w:val="multilevel"/>
    <w:tmpl w:val="037029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93E36FD"/>
    <w:multiLevelType w:val="multilevel"/>
    <w:tmpl w:val="AE2C73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C1063B2"/>
    <w:multiLevelType w:val="multilevel"/>
    <w:tmpl w:val="00B43C38"/>
    <w:lvl w:ilvl="0">
      <w:start w:val="3"/>
      <w:numFmt w:val="bullet"/>
      <w:lvlText w:val="-"/>
      <w:lvlJc w:val="left"/>
      <w:pPr>
        <w:ind w:left="360" w:hanging="360"/>
      </w:pPr>
      <w:rPr>
        <w:rFonts w:ascii="Palatino Linotype" w:eastAsiaTheme="minorHAnsi" w:hAnsi="Palatino Linotype"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E9C1C72"/>
    <w:multiLevelType w:val="multilevel"/>
    <w:tmpl w:val="FF62E428"/>
    <w:lvl w:ilvl="0">
      <w:start w:val="3"/>
      <w:numFmt w:val="bullet"/>
      <w:lvlText w:val="-"/>
      <w:lvlJc w:val="left"/>
      <w:pPr>
        <w:ind w:left="720" w:hanging="360"/>
      </w:pPr>
      <w:rPr>
        <w:rFonts w:ascii="Palatino Linotype" w:eastAsiaTheme="minorHAnsi" w:hAnsi="Palatino Linotype"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ED5490"/>
    <w:multiLevelType w:val="multilevel"/>
    <w:tmpl w:val="CE1CC50E"/>
    <w:lvl w:ilvl="0">
      <w:numFmt w:val="bullet"/>
      <w:lvlText w:val="-"/>
      <w:lvlJc w:val="left"/>
      <w:pPr>
        <w:ind w:left="720" w:hanging="360"/>
      </w:pPr>
      <w:rPr>
        <w:rFonts w:ascii="Palatino Linotype" w:eastAsia="Calibri" w:hAnsi="Palatino Linotype"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CC527F"/>
    <w:multiLevelType w:val="multilevel"/>
    <w:tmpl w:val="3992E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637CD0"/>
    <w:multiLevelType w:val="multilevel"/>
    <w:tmpl w:val="380C6C62"/>
    <w:lvl w:ilvl="0">
      <w:numFmt w:val="bullet"/>
      <w:lvlText w:val="-"/>
      <w:lvlJc w:val="left"/>
      <w:pPr>
        <w:ind w:left="720" w:hanging="360"/>
      </w:pPr>
      <w:rPr>
        <w:rFonts w:ascii="Palatino Linotype" w:eastAsia="Calibri" w:hAnsi="Palatino Linotype"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BA1B40"/>
    <w:multiLevelType w:val="multilevel"/>
    <w:tmpl w:val="3E00D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24"/>
  </w:num>
  <w:num w:numId="4">
    <w:abstractNumId w:val="40"/>
  </w:num>
  <w:num w:numId="5">
    <w:abstractNumId w:val="16"/>
  </w:num>
  <w:num w:numId="6">
    <w:abstractNumId w:val="17"/>
  </w:num>
  <w:num w:numId="7">
    <w:abstractNumId w:val="21"/>
  </w:num>
  <w:num w:numId="8">
    <w:abstractNumId w:val="35"/>
  </w:num>
  <w:num w:numId="9">
    <w:abstractNumId w:val="11"/>
  </w:num>
  <w:num w:numId="10">
    <w:abstractNumId w:val="14"/>
  </w:num>
  <w:num w:numId="11">
    <w:abstractNumId w:val="4"/>
  </w:num>
  <w:num w:numId="12">
    <w:abstractNumId w:val="13"/>
  </w:num>
  <w:num w:numId="13">
    <w:abstractNumId w:val="0"/>
  </w:num>
  <w:num w:numId="14">
    <w:abstractNumId w:val="8"/>
  </w:num>
  <w:num w:numId="15">
    <w:abstractNumId w:val="3"/>
  </w:num>
  <w:num w:numId="16">
    <w:abstractNumId w:val="32"/>
  </w:num>
  <w:num w:numId="17">
    <w:abstractNumId w:val="28"/>
  </w:num>
  <w:num w:numId="18">
    <w:abstractNumId w:val="39"/>
  </w:num>
  <w:num w:numId="19">
    <w:abstractNumId w:val="22"/>
  </w:num>
  <w:num w:numId="20">
    <w:abstractNumId w:val="25"/>
  </w:num>
  <w:num w:numId="21">
    <w:abstractNumId w:val="1"/>
  </w:num>
  <w:num w:numId="22">
    <w:abstractNumId w:val="15"/>
  </w:num>
  <w:num w:numId="23">
    <w:abstractNumId w:val="20"/>
  </w:num>
  <w:num w:numId="24">
    <w:abstractNumId w:val="44"/>
  </w:num>
  <w:num w:numId="25">
    <w:abstractNumId w:val="38"/>
  </w:num>
  <w:num w:numId="26">
    <w:abstractNumId w:val="46"/>
  </w:num>
  <w:num w:numId="27">
    <w:abstractNumId w:val="34"/>
  </w:num>
  <w:num w:numId="28">
    <w:abstractNumId w:val="30"/>
  </w:num>
  <w:num w:numId="29">
    <w:abstractNumId w:val="27"/>
  </w:num>
  <w:num w:numId="30">
    <w:abstractNumId w:val="45"/>
  </w:num>
  <w:num w:numId="31">
    <w:abstractNumId w:val="9"/>
  </w:num>
  <w:num w:numId="32">
    <w:abstractNumId w:val="10"/>
  </w:num>
  <w:num w:numId="33">
    <w:abstractNumId w:val="23"/>
  </w:num>
  <w:num w:numId="34">
    <w:abstractNumId w:val="18"/>
  </w:num>
  <w:num w:numId="35">
    <w:abstractNumId w:val="37"/>
  </w:num>
  <w:num w:numId="36">
    <w:abstractNumId w:val="43"/>
  </w:num>
  <w:num w:numId="37">
    <w:abstractNumId w:val="36"/>
  </w:num>
  <w:num w:numId="38">
    <w:abstractNumId w:val="12"/>
  </w:num>
  <w:num w:numId="39">
    <w:abstractNumId w:val="26"/>
  </w:num>
  <w:num w:numId="40">
    <w:abstractNumId w:val="2"/>
  </w:num>
  <w:num w:numId="41">
    <w:abstractNumId w:val="19"/>
  </w:num>
  <w:num w:numId="42">
    <w:abstractNumId w:val="5"/>
  </w:num>
  <w:num w:numId="43">
    <w:abstractNumId w:val="42"/>
  </w:num>
  <w:num w:numId="44">
    <w:abstractNumId w:val="31"/>
  </w:num>
  <w:num w:numId="45">
    <w:abstractNumId w:val="41"/>
  </w:num>
  <w:num w:numId="46">
    <w:abstractNumId w:val="33"/>
  </w:num>
  <w:num w:numId="47">
    <w:abstractNumId w:val="6"/>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CAUT Judicaël">
    <w15:presenceInfo w15:providerId="Windows Live" w15:userId="203015aa7c990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8A"/>
    <w:rsid w:val="000526EC"/>
    <w:rsid w:val="000800F7"/>
    <w:rsid w:val="000D32E5"/>
    <w:rsid w:val="000F195F"/>
    <w:rsid w:val="00150B8D"/>
    <w:rsid w:val="0015143A"/>
    <w:rsid w:val="00161221"/>
    <w:rsid w:val="00195027"/>
    <w:rsid w:val="00195CFF"/>
    <w:rsid w:val="001C588F"/>
    <w:rsid w:val="001E7F12"/>
    <w:rsid w:val="0026417D"/>
    <w:rsid w:val="00314459"/>
    <w:rsid w:val="003910B0"/>
    <w:rsid w:val="00395114"/>
    <w:rsid w:val="003B5981"/>
    <w:rsid w:val="004061AC"/>
    <w:rsid w:val="004261BA"/>
    <w:rsid w:val="00443750"/>
    <w:rsid w:val="00471369"/>
    <w:rsid w:val="0050091A"/>
    <w:rsid w:val="005035CA"/>
    <w:rsid w:val="005109A6"/>
    <w:rsid w:val="00525E37"/>
    <w:rsid w:val="005563FD"/>
    <w:rsid w:val="00556F49"/>
    <w:rsid w:val="00560C75"/>
    <w:rsid w:val="00592E27"/>
    <w:rsid w:val="005A52FF"/>
    <w:rsid w:val="005B0EC8"/>
    <w:rsid w:val="005C7620"/>
    <w:rsid w:val="00612449"/>
    <w:rsid w:val="00622632"/>
    <w:rsid w:val="00657C05"/>
    <w:rsid w:val="006B3736"/>
    <w:rsid w:val="006C1338"/>
    <w:rsid w:val="0070705B"/>
    <w:rsid w:val="0076705E"/>
    <w:rsid w:val="007B2357"/>
    <w:rsid w:val="007E0B56"/>
    <w:rsid w:val="008047C7"/>
    <w:rsid w:val="008135BA"/>
    <w:rsid w:val="00860019"/>
    <w:rsid w:val="00872814"/>
    <w:rsid w:val="00883B0A"/>
    <w:rsid w:val="00895A67"/>
    <w:rsid w:val="008B33DF"/>
    <w:rsid w:val="008B78ED"/>
    <w:rsid w:val="009142AC"/>
    <w:rsid w:val="00987CB5"/>
    <w:rsid w:val="00991EF1"/>
    <w:rsid w:val="009B1311"/>
    <w:rsid w:val="009C043A"/>
    <w:rsid w:val="009C5D9C"/>
    <w:rsid w:val="009E013B"/>
    <w:rsid w:val="00A23882"/>
    <w:rsid w:val="00A530A7"/>
    <w:rsid w:val="00A850BC"/>
    <w:rsid w:val="00A94667"/>
    <w:rsid w:val="00AC0103"/>
    <w:rsid w:val="00AC6F5E"/>
    <w:rsid w:val="00AF3B9A"/>
    <w:rsid w:val="00B4017E"/>
    <w:rsid w:val="00B4275C"/>
    <w:rsid w:val="00B43808"/>
    <w:rsid w:val="00B5175E"/>
    <w:rsid w:val="00B5250D"/>
    <w:rsid w:val="00B70A0F"/>
    <w:rsid w:val="00B73173"/>
    <w:rsid w:val="00BB57D6"/>
    <w:rsid w:val="00BD51DA"/>
    <w:rsid w:val="00BD5CAC"/>
    <w:rsid w:val="00BF74F6"/>
    <w:rsid w:val="00C44DCC"/>
    <w:rsid w:val="00C56D43"/>
    <w:rsid w:val="00C70C22"/>
    <w:rsid w:val="00C76F8A"/>
    <w:rsid w:val="00C911C1"/>
    <w:rsid w:val="00CC11AE"/>
    <w:rsid w:val="00CD1258"/>
    <w:rsid w:val="00D02637"/>
    <w:rsid w:val="00D3139E"/>
    <w:rsid w:val="00D3376D"/>
    <w:rsid w:val="00D46B0F"/>
    <w:rsid w:val="00D62EEC"/>
    <w:rsid w:val="00D83403"/>
    <w:rsid w:val="00DD0FF5"/>
    <w:rsid w:val="00E0183B"/>
    <w:rsid w:val="00E36E28"/>
    <w:rsid w:val="00E529D1"/>
    <w:rsid w:val="00E671A8"/>
    <w:rsid w:val="00E80170"/>
    <w:rsid w:val="00EB2506"/>
    <w:rsid w:val="00EF0257"/>
    <w:rsid w:val="00F42922"/>
    <w:rsid w:val="00FB4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A270"/>
  <w15:docId w15:val="{1D61E680-E0B6-4789-A7A5-B02CDC7C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808"/>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intense">
    <w:name w:val="Intense Emphasis"/>
    <w:basedOn w:val="Policepardfaut"/>
    <w:uiPriority w:val="21"/>
    <w:qFormat/>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Emphaseple">
    <w:name w:val="Subtle Emphasis"/>
    <w:basedOn w:val="Policepardfaut"/>
    <w:uiPriority w:val="19"/>
    <w:qFormat/>
    <w:rPr>
      <w:i/>
      <w:iCs/>
      <w:color w:val="404040" w:themeColor="text1" w:themeTint="BF"/>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de-DE"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val="de-DE"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680"/>
        <w:tab w:val="right" w:pos="9360"/>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680"/>
        <w:tab w:val="right" w:pos="9360"/>
      </w:tabs>
    </w:pPr>
  </w:style>
  <w:style w:type="character" w:customStyle="1" w:styleId="PieddepageCar">
    <w:name w:val="Pied de page Car"/>
    <w:basedOn w:val="Policepardfaut"/>
    <w:link w:val="Pieddepage"/>
    <w:uiPriority w:val="99"/>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lang w:eastAsia="en-GB"/>
    </w:rPr>
  </w:style>
  <w:style w:type="character" w:styleId="Numrodepage">
    <w:name w:val="page number"/>
    <w:basedOn w:val="Policepardfaut"/>
    <w:uiPriority w:val="99"/>
    <w:semiHidden/>
    <w:unhideWhenUsed/>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40"/>
    </w:pPr>
  </w:style>
  <w:style w:type="paragraph" w:styleId="NormalWeb">
    <w:name w:val="Normal (Web)"/>
    <w:basedOn w:val="Normal"/>
    <w:uiPriority w:val="99"/>
    <w:unhideWhenUsed/>
    <w:pPr>
      <w:spacing w:before="100" w:beforeAutospacing="1" w:after="100" w:afterAutospacing="1"/>
    </w:pPr>
    <w:rPr>
      <w:lang w:val="fr-FR"/>
    </w:rPr>
  </w:style>
  <w:style w:type="paragraph" w:styleId="Textedebulles">
    <w:name w:val="Balloon Text"/>
    <w:basedOn w:val="Normal"/>
    <w:link w:val="TextedebullesCar"/>
    <w:uiPriority w:val="99"/>
    <w:semiHidden/>
    <w:unhideWhenUsed/>
    <w:rPr>
      <w:sz w:val="18"/>
      <w:szCs w:val="18"/>
    </w:rPr>
  </w:style>
  <w:style w:type="character" w:customStyle="1" w:styleId="TextedebullesCar">
    <w:name w:val="Texte de bulles Car"/>
    <w:basedOn w:val="Policepardfaut"/>
    <w:link w:val="Textedebulles"/>
    <w:uiPriority w:val="99"/>
    <w:semiHidden/>
    <w:rPr>
      <w:rFonts w:ascii="Times New Roman" w:eastAsia="Times New Roman" w:hAnsi="Times New Roman" w:cs="Times New Roman"/>
      <w:sz w:val="18"/>
      <w:szCs w:val="18"/>
      <w:lang w:eastAsia="en-GB"/>
    </w:rPr>
  </w:style>
  <w:style w:type="paragraph" w:styleId="Lgende">
    <w:name w:val="caption"/>
    <w:basedOn w:val="Normal"/>
    <w:next w:val="Normal"/>
    <w:uiPriority w:val="35"/>
    <w:unhideWhenUsed/>
    <w:qFormat/>
    <w:pPr>
      <w:spacing w:after="200"/>
    </w:pPr>
    <w:rPr>
      <w:i/>
      <w:iCs/>
      <w:color w:val="44546A" w:themeColor="text2"/>
      <w:sz w:val="18"/>
      <w:szCs w:val="18"/>
    </w:rPr>
  </w:style>
  <w:style w:type="character" w:customStyle="1" w:styleId="Titre3Car">
    <w:name w:val="Titre 3 Car"/>
    <w:basedOn w:val="Policepardfaut"/>
    <w:link w:val="Titre3"/>
    <w:uiPriority w:val="9"/>
    <w:rPr>
      <w:rFonts w:asciiTheme="majorHAnsi" w:eastAsiaTheme="majorEastAsia" w:hAnsiTheme="majorHAnsi" w:cstheme="majorBidi"/>
      <w:color w:val="1F3763" w:themeColor="accent1" w:themeShade="7F"/>
      <w:lang w:eastAsia="en-GB"/>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2F5496" w:themeColor="accent1" w:themeShade="BF"/>
      <w:lang w:eastAsia="en-GB"/>
    </w:rPr>
  </w:style>
  <w:style w:type="paragraph" w:styleId="Sansinterligne">
    <w:name w:val="No Spacing"/>
    <w:uiPriority w:val="1"/>
    <w:qFormat/>
    <w:rPr>
      <w:rFonts w:ascii="Times New Roman" w:eastAsia="Times New Roman" w:hAnsi="Times New Roman" w:cs="Times New Roman"/>
      <w:lang w:eastAsia="en-GB"/>
    </w:rPr>
  </w:style>
  <w:style w:type="paragraph" w:customStyle="1" w:styleId="Default">
    <w:name w:val="Default"/>
    <w:rPr>
      <w:rFonts w:ascii="Segoe UI Historic" w:hAnsi="Segoe UI Historic" w:cs="Segoe UI Historic"/>
      <w:color w:val="000000"/>
      <w:lang w:val="en-US"/>
    </w:rPr>
  </w:style>
  <w:style w:type="paragraph" w:styleId="Tabledesillustrations">
    <w:name w:val="table of figures"/>
    <w:basedOn w:val="Normal"/>
    <w:next w:val="Normal"/>
    <w:uiPriority w:val="99"/>
    <w:unhideWhenUsed/>
  </w:style>
  <w:style w:type="character" w:styleId="Lienhypertextesuivivisit">
    <w:name w:val="FollowedHyperlink"/>
    <w:basedOn w:val="Policepardfaut"/>
    <w:uiPriority w:val="99"/>
    <w:semiHidden/>
    <w:unhideWhenUsed/>
    <w:rPr>
      <w:color w:val="954F72" w:themeColor="followedHyperlink"/>
      <w:u w:val="single"/>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rFonts w:ascii="Times New Roman" w:eastAsia="Times New Roman" w:hAnsi="Times New Roman" w:cs="Times New Roman"/>
      <w:sz w:val="20"/>
      <w:szCs w:val="20"/>
      <w:lang w:eastAsia="en-GB"/>
    </w:rPr>
  </w:style>
  <w:style w:type="character" w:styleId="Appelnotedebasdep">
    <w:name w:val="footnote reference"/>
    <w:basedOn w:val="Policepardfaut"/>
    <w:uiPriority w:val="99"/>
    <w:semiHidden/>
    <w:unhideWhenUsed/>
    <w:rPr>
      <w:vertAlign w:val="superscript"/>
    </w:rPr>
  </w:style>
  <w:style w:type="paragraph" w:styleId="TM3">
    <w:name w:val="toc 3"/>
    <w:basedOn w:val="Normal"/>
    <w:next w:val="Normal"/>
    <w:uiPriority w:val="39"/>
    <w:unhideWhenUsed/>
    <w:pPr>
      <w:spacing w:after="100"/>
      <w:ind w:left="480"/>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style>
  <w:style w:type="character" w:customStyle="1" w:styleId="Mentionnonrsolue2">
    <w:name w:val="Mention non résolue2"/>
    <w:basedOn w:val="Policepardfaut"/>
    <w:uiPriority w:val="99"/>
    <w:semiHidden/>
    <w:unhideWhenUsed/>
    <w:rPr>
      <w:color w:val="605E5C"/>
      <w:shd w:val="clear" w:color="auto" w:fill="E1DFDD"/>
    </w:rPr>
  </w:style>
  <w:style w:type="character" w:customStyle="1" w:styleId="Mentionnonrsolue3">
    <w:name w:val="Mention non résolue3"/>
    <w:basedOn w:val="Policepardfaut"/>
    <w:uiPriority w:val="99"/>
    <w:semiHidden/>
    <w:unhideWhenUsed/>
    <w:rPr>
      <w:color w:val="605E5C"/>
      <w:shd w:val="clear" w:color="auto" w:fill="E1DFDD"/>
    </w:rPr>
  </w:style>
  <w:style w:type="character" w:customStyle="1" w:styleId="text-highlight">
    <w:name w:val="text-highlight"/>
    <w:basedOn w:val="Policepardfaut"/>
  </w:style>
  <w:style w:type="character" w:customStyle="1" w:styleId="Mentionnonrsolue4">
    <w:name w:val="Mention non résolue4"/>
    <w:basedOn w:val="Policepardfaut"/>
    <w:uiPriority w:val="99"/>
    <w:semiHidden/>
    <w:unhideWhenUsed/>
    <w:rPr>
      <w:color w:val="605E5C"/>
      <w:shd w:val="clear" w:color="auto" w:fill="E1DFDD"/>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character" w:customStyle="1" w:styleId="Mentionnonrsolue5">
    <w:name w:val="Mention non résolue5"/>
    <w:basedOn w:val="Policepardfaut"/>
    <w:uiPriority w:val="99"/>
    <w:semiHidden/>
    <w:unhideWhenUsed/>
    <w:rPr>
      <w:color w:val="605E5C"/>
      <w:shd w:val="clear" w:color="auto" w:fill="E1DFDD"/>
    </w:rPr>
  </w:style>
  <w:style w:type="character" w:customStyle="1" w:styleId="Mentionnonrsolue6">
    <w:name w:val="Mention non résolue6"/>
    <w:basedOn w:val="Policepardfaut"/>
    <w:uiPriority w:val="99"/>
    <w:semiHidden/>
    <w:unhideWhenUsed/>
    <w:rPr>
      <w:color w:val="605E5C"/>
      <w:shd w:val="clear" w:color="auto" w:fill="E1DFDD"/>
    </w:rPr>
  </w:style>
  <w:style w:type="character" w:customStyle="1" w:styleId="zmsearchresult">
    <w:name w:val="zmsearchresult"/>
    <w:basedOn w:val="Policepardfaut"/>
  </w:style>
  <w:style w:type="character" w:customStyle="1" w:styleId="object">
    <w:name w:val="object"/>
    <w:basedOn w:val="Policepardfaut"/>
  </w:style>
  <w:style w:type="character" w:customStyle="1" w:styleId="Mentionnonrsolue7">
    <w:name w:val="Mention non résolue7"/>
    <w:basedOn w:val="Policepardfaut"/>
    <w:uiPriority w:val="99"/>
    <w:semiHidden/>
    <w:unhideWhenUsed/>
    <w:rPr>
      <w:color w:val="605E5C"/>
      <w:shd w:val="clear" w:color="auto" w:fill="E1DFDD"/>
    </w:rPr>
  </w:style>
  <w:style w:type="paragraph" w:customStyle="1" w:styleId="docdata">
    <w:name w:val="docdata"/>
    <w:basedOn w:val="Normal"/>
    <w:pPr>
      <w:spacing w:before="100" w:beforeAutospacing="1" w:after="100" w:afterAutospacing="1"/>
    </w:pPr>
    <w:rPr>
      <w:rFonts w:ascii="Times New Roman" w:eastAsia="Times New Roman" w:hAnsi="Times New Roman" w:cs="Times New Roman"/>
      <w:lang w:val="fr-FR" w:eastAsia="fr-FR"/>
    </w:rPr>
  </w:style>
  <w:style w:type="character" w:customStyle="1" w:styleId="47001">
    <w:name w:val="47001"/>
    <w:basedOn w:val="Policepardfaut"/>
  </w:style>
  <w:style w:type="character" w:customStyle="1" w:styleId="Mentionnonrsolue8">
    <w:name w:val="Mention non résolue8"/>
    <w:basedOn w:val="Policepardfaut"/>
    <w:uiPriority w:val="99"/>
    <w:semiHidden/>
    <w:unhideWhenUsed/>
    <w:rPr>
      <w:color w:val="605E5C"/>
      <w:shd w:val="clear" w:color="auto" w:fill="E1DFDD"/>
    </w:rPr>
  </w:style>
  <w:style w:type="character" w:customStyle="1" w:styleId="Mentionnonrsolue9">
    <w:name w:val="Mention non résolue9"/>
    <w:basedOn w:val="Policepardfaut"/>
    <w:uiPriority w:val="99"/>
    <w:semiHidden/>
    <w:unhideWhenUsed/>
    <w:rPr>
      <w:color w:val="605E5C"/>
      <w:shd w:val="clear" w:color="auto" w:fill="E1DFDD"/>
    </w:rPr>
  </w:style>
  <w:style w:type="character" w:customStyle="1" w:styleId="Mentionnonrsolue10">
    <w:name w:val="Mention non résolue10"/>
    <w:basedOn w:val="Policepardfaut"/>
    <w:uiPriority w:val="99"/>
    <w:semiHidden/>
    <w:unhideWhenUsed/>
    <w:rPr>
      <w:color w:val="605E5C"/>
      <w:shd w:val="clear" w:color="auto" w:fill="E1DFDD"/>
    </w:rPr>
  </w:style>
  <w:style w:type="character" w:customStyle="1" w:styleId="hgkelc">
    <w:name w:val="hgkelc"/>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ranet.univ-eiffel.fr/recherche/science-ouverte/donnees-de-la-recherche/diffuser-ses-donnees?sword_list%5B0%5D=entrepot&amp;no_cache=1" TargetMode="External"/><Relationship Id="rId21" Type="http://schemas.openxmlformats.org/officeDocument/2006/relationships/hyperlink" Target="https://intranet.univ-eiffel.fr/vue-detaillee/signature-des-contrats-de-luniversite-gustave-eiffel-11230?sword_list%5B0%5D=cop&amp;no_cache=1" TargetMode="External"/><Relationship Id="rId42" Type="http://schemas.openxmlformats.org/officeDocument/2006/relationships/hyperlink" Target="https://reflexscience.univ-gustave-eiffel.fr/" TargetMode="External"/><Relationship Id="rId47" Type="http://schemas.openxmlformats.org/officeDocument/2006/relationships/hyperlink" Target="https://mission-egalite.univ-gustave-eiffel.fr/fileadmin/contributeurs/Mission-egalite/Plan/Plan_EFH_2024-2026_EN_vd.pdf" TargetMode="External"/><Relationship Id="rId63" Type="http://schemas.openxmlformats.org/officeDocument/2006/relationships/hyperlink" Target="https://mission-egalite.univ-gustave-eiffel.fr/ressources/recrutement/" TargetMode="External"/><Relationship Id="rId68" Type="http://schemas.openxmlformats.org/officeDocument/2006/relationships/hyperlink" Target="https://mission-egalite.univ-gustave-eiffel.fr/fileadmin/contributeurs/Mission-egalite/Plan/Plan_EFH_UGE_2024-2026_vd.pdf" TargetMode="External"/><Relationship Id="rId84" Type="http://schemas.openxmlformats.org/officeDocument/2006/relationships/hyperlink" Target="https://mission-egalite.univ-gustave-eiffel.fr/fileadmin/contributeurs/Mission-egalite/Plan/PLAN_POUR_L_EGALITE_EN_avec_annexes.pdf" TargetMode="External"/><Relationship Id="rId89" Type="http://schemas.openxmlformats.org/officeDocument/2006/relationships/hyperlink" Target="https://intranet.univ-eiffel.fr/securedl/sdl-eyJ0eXAiOiJKV1QiLCJhbGciOiJIUzI1NiJ9.eyJpYXQiOjE3NDk2NTQ0NzUsImV4cCI6MTc4MTc5NTI3NSwidXNlciI6MTI1MSwiZ3JvdXBzIjpbMCwtMiwxLDIsMjAsMzYsMzddLCJmaWxlIjoiZmlsZWFkbWluL3JlZGFjdGlvbi8wNC1SZXNzb3VjZXMtaHVtYWluZXMvRU5TRUlHTkFOVFMvRG9jdG9yYW50cy9HdWlkZV9kZXNfZG9jdG9yYW50c19jb250cmFjdHVlbHNfMjAyMl8tX1ZGLnBkZiIsInBhZ2UiOjgxMDF9.RgCxezhiQx9W-lYWigXzsFPFpjsZoE6Sh5e1AinMM00/Guide_des_doctorants_contractuels_2022_-_VF.pdf" TargetMode="External"/><Relationship Id="rId112" Type="http://schemas.openxmlformats.org/officeDocument/2006/relationships/header" Target="header2.xml"/><Relationship Id="rId16" Type="http://schemas.openxmlformats.org/officeDocument/2006/relationships/hyperlink" Target="https://www.wma.net/policies-post/wma-declaration-of-helsinki/" TargetMode="External"/><Relationship Id="rId107" Type="http://schemas.openxmlformats.org/officeDocument/2006/relationships/hyperlink" Target="https://intranet.univ-eiffel.fr/ressources-humaines/dispositifs-daccompagnement?sword_list%5B0%5D=m%C3%A9diateur&amp;no_cache=1" TargetMode="External"/><Relationship Id="rId11" Type="http://schemas.openxmlformats.org/officeDocument/2006/relationships/hyperlink" Target="https://www.google.com/url?sa=t&amp;source=web&amp;rct=j&amp;opi=89978449&amp;url=https://www.ecologie.gouv.fr/sites/default/files/documents/CGDD_Reglement-interieur-CESAAR.pdf&amp;ved=2ahUKEwjLjduM7MCOAxUQNPsDHX4sBbEQFnoECBwQAQ&amp;usg=AOvVaw2eWNHeEo--aBFZ43sm2U7Q" TargetMode="External"/><Relationship Id="rId24" Type="http://schemas.openxmlformats.org/officeDocument/2006/relationships/hyperlink" Target="file:///C:\Users\picaut\Downloads\-%09https:\intranet.univ-eiffel.fr\luniversite\partenariats\transfert-technologique-et-entrepreneuriat\outils-de-la-propriete-intellectuelle%3fsword_list%5b0%5d=Brevet&amp;no_cache=1" TargetMode="External"/><Relationship Id="rId32" Type="http://schemas.openxmlformats.org/officeDocument/2006/relationships/hyperlink" Target="https://intranet.univ-eiffel.fr/recherche/science-ouverte/donnees-de-la-recherche/gerer-ses-donnees?sword_list%5B0%5D=pgd&amp;no_cache=1" TargetMode="External"/><Relationship Id="rId37" Type="http://schemas.openxmlformats.org/officeDocument/2006/relationships/hyperlink" Target="https://www.legifrance.gouv.fr/loda/id/JORFTEXT000039508816" TargetMode="External"/><Relationship Id="rId40" Type="http://schemas.openxmlformats.org/officeDocument/2006/relationships/hyperlink" Target="https://www.ouvrirlascience.fr/home/" TargetMode="External"/><Relationship Id="rId45" Type="http://schemas.openxmlformats.org/officeDocument/2006/relationships/hyperlink" Target="https://intranet.univ-eiffel.fr/recherche/recherches-participatives?sword_list%5B0%5D=participatif&amp;no_cache=1" TargetMode="External"/><Relationship Id="rId53" Type="http://schemas.openxmlformats.org/officeDocument/2006/relationships/hyperlink" Target="https://ondes.univ-gustave-eiffel.fr/en/publications" TargetMode="External"/><Relationship Id="rId58" Type="http://schemas.openxmlformats.org/officeDocument/2006/relationships/hyperlink" Target="https://recrutement.ecologie.gouv.fr/concours/ingenieur-e-travaux-publics-letat-itpe-concours-externe-titres" TargetMode="External"/><Relationship Id="rId66" Type="http://schemas.openxmlformats.org/officeDocument/2006/relationships/hyperlink" Target="https://mission-egalite.univ-gustave-eiffel.fr/fileadmin/contributeurs/Mission-egalite/Plan/Plan_EFH_UGE_2024-2026_vd.pdf" TargetMode="External"/><Relationship Id="rId74" Type="http://schemas.openxmlformats.org/officeDocument/2006/relationships/hyperlink" Target="https://intranet.univ-eiffel.fr/securedl/sdl-eyJ0eXAiOiJKV1QiLCJhbGciOiJIUzI1NiJ9.eyJpYXQiOjE3NDU2MDIyMDgsImV4cCI6MTc3Nzc0MzAwOCwidXNlciI6ODg2LCJncm91cHMiOlswLC0yLDEsMiwyMCwzNiwzN10sImZpbGUiOiJmaWxlYWRtaW4vcmVkYWN0aW9uLzA0LVJlc3NvdWNlcy1odW1haW5lcy9Nb3V2ZW1lbnRfaW50ZXJuZS9MREdfTW9iaWxpdGVfLV9Vbml2X0d1c3RhdmVfRWlmZmVsLnBkZiIsInBhZ2UiOjQyODd9.e1gH8Gph_4_518IRZTN8JCi75aCp7SdXQco83_Omv8E/LDG_Mobilite_-_Univ_Gustave_Eiffel.pdf" TargetMode="External"/><Relationship Id="rId79" Type="http://schemas.openxmlformats.org/officeDocument/2006/relationships/hyperlink" Target="https://intranet.univ-eiffel.fr/ressources-humaines/personnels-de-luniversite-gustave-eiffel/les-personnels-enseignants-chercheurs-et-enseignants-chercheurs/doctorants-et-doctorantes-contractuel-les" TargetMode="External"/><Relationship Id="rId87" Type="http://schemas.openxmlformats.org/officeDocument/2006/relationships/hyperlink" Target="https://www.legifrance.gouv.fr/loda/id/JORFTEXT000000699956" TargetMode="External"/><Relationship Id="rId102" Type="http://schemas.openxmlformats.org/officeDocument/2006/relationships/hyperlink" Target="https://intranet.univ-eiffel.fr/vue-detaillee/projet-ami-avancement-du-volet-pilotage-et-rh-12037" TargetMode="External"/><Relationship Id="rId110" Type="http://schemas.openxmlformats.org/officeDocument/2006/relationships/footer" Target="footer1.xml"/><Relationship Id="rId123" Type="http://schemas.onlyoffice.com/commentsDocument" Target="commentsDocument.xml"/><Relationship Id="rId5" Type="http://schemas.openxmlformats.org/officeDocument/2006/relationships/numbering" Target="numbering.xml"/><Relationship Id="rId61" Type="http://schemas.openxmlformats.org/officeDocument/2006/relationships/hyperlink" Target="https://www.eua.eu/publications/briefings/european-university-association-coara-action-plan-2023-2027.html?highlight=WyJjb2FyYSJd" TargetMode="External"/><Relationship Id="rId82" Type="http://schemas.openxmlformats.org/officeDocument/2006/relationships/hyperlink" Target="https://www.legifrance.gouv.fr/jorf/article_jo/JORFARTI000041849939" TargetMode="External"/><Relationship Id="rId90" Type="http://schemas.openxmlformats.org/officeDocument/2006/relationships/hyperlink" Target="https://www.legifrance.gouv.fr/jorf/id/JORFTEXT000045332550" TargetMode="External"/><Relationship Id="rId95" Type="http://schemas.openxmlformats.org/officeDocument/2006/relationships/hyperlink" Target="https://mission-egalite.univ-gustave-eiffel.fr/ressources/recrutement/" TargetMode="External"/><Relationship Id="rId19" Type="http://schemas.openxmlformats.org/officeDocument/2006/relationships/hyperlink" Target="https://mission-ddrs.univ-gustave-eiffel.fr/fileadmin/contributeurs/DDRS/Politique_DD_RS/Schema_Directeur_DD_RS.pdf" TargetMode="External"/><Relationship Id="rId14" Type="http://schemas.openxmlformats.org/officeDocument/2006/relationships/hyperlink" Target="https://www.legifrance.gouv.fr/codes/article_lc/LEGIARTI000042813115" TargetMode="External"/><Relationship Id="rId22" Type="http://schemas.openxmlformats.org/officeDocument/2006/relationships/hyperlink" Target="https://www.legifrance.gouv.fr/jorf/id/JORFTEXT000046228965" TargetMode="External"/><Relationship Id="rId27" Type="http://schemas.openxmlformats.org/officeDocument/2006/relationships/hyperlink" Target="https://intranet.univ-eiffel.fr/recherche/science-ouverte/publications-scientifiques/lopen-access?sword_list%5B0%5D=open&amp;sword_list%5B1%5D=science&amp;no_cache=1" TargetMode="External"/><Relationship Id="rId30" Type="http://schemas.openxmlformats.org/officeDocument/2006/relationships/hyperlink" Target="https://intranet.univ-eiffel.fr/luniversite/protection-des-donnees-personnelles-rgpd/la-deleguee-a-la-protection-des-donnees-dpd/dpo" TargetMode="External"/><Relationship Id="rId35" Type="http://schemas.openxmlformats.org/officeDocument/2006/relationships/hyperlink" Target="https://univ-eiffel.hal.science/" TargetMode="External"/><Relationship Id="rId43" Type="http://schemas.openxmlformats.org/officeDocument/2006/relationships/hyperlink" Target="https://www.univ-gustave-eiffel.fr/en/research/open-science/science-with-and-for-society" TargetMode="External"/><Relationship Id="rId48" Type="http://schemas.openxmlformats.org/officeDocument/2006/relationships/hyperlink" Target="https://mission-egalite.univ-gustave-eiffel.fr/" TargetMode="External"/><Relationship Id="rId56" Type="http://schemas.openxmlformats.org/officeDocument/2006/relationships/hyperlink" Target="http://www.legifrance.gouv.fr/affichTexte.do?cidTexte=JORFTEXT000000344860&amp;fastPos=1&amp;fastReqId=312572348&amp;categorieLien=cid&amp;oldAction=rechTexte" TargetMode="External"/><Relationship Id="rId64" Type="http://schemas.openxmlformats.org/officeDocument/2006/relationships/hyperlink" Target="https://recrutement.univ-gustave-eiffel.fr/" TargetMode="External"/><Relationship Id="rId69" Type="http://schemas.openxmlformats.org/officeDocument/2006/relationships/hyperlink" Target="https://incities.eu/incities-equality-diversity-and-inclusion-plan/" TargetMode="External"/><Relationship Id="rId77" Type="http://schemas.openxmlformats.org/officeDocument/2006/relationships/hyperlink" Target="https://www.legifrance.gouv.fr/loda/id/JORFTEXT000029707588" TargetMode="External"/><Relationship Id="rId100" Type="http://schemas.openxmlformats.org/officeDocument/2006/relationships/hyperlink" Target="https://www.univ-gustave-eiffel.fr/en/international/international-students/exchange-students" TargetMode="External"/><Relationship Id="rId105" Type="http://schemas.openxmlformats.org/officeDocument/2006/relationships/hyperlink" Target="https://www.legifrance.gouv.fr/codes/id/LEGIARTI000020721632/2009-06-11/" TargetMode="External"/><Relationship Id="rId113" Type="http://schemas.openxmlformats.org/officeDocument/2006/relationships/fontTable" Target="fontTable.xml"/><Relationship Id="rId126" Type="http://schemas.onlyoffice.com/peopleDocument" Target="peopleDocument.xml"/><Relationship Id="rId8" Type="http://schemas.openxmlformats.org/officeDocument/2006/relationships/webSettings" Target="webSettings.xml"/><Relationship Id="rId51" Type="http://schemas.openxmlformats.org/officeDocument/2006/relationships/hyperlink" Target="https://mission-egalite.univ-gustave-eiffel.fr/fileadmin/contributeurs/Mission-egalite/Guide_langage_egalitaire_07_10_2021.pdf" TargetMode="External"/><Relationship Id="rId72" Type="http://schemas.openxmlformats.org/officeDocument/2006/relationships/hyperlink" Target="https://incities.eu/incities-equality-diversity-and-inclusion-plan/" TargetMode="External"/><Relationship Id="rId80" Type="http://schemas.openxmlformats.org/officeDocument/2006/relationships/hyperlink" Target="https://www.enseignementsup-recherche.gouv.fr/fr/loi-de-programmation-de-la-recherche-pour-les-annees-2021-2030-49733" TargetMode="External"/><Relationship Id="rId85" Type="http://schemas.openxmlformats.org/officeDocument/2006/relationships/hyperlink" Target="https://eur-lex.europa.eu/legal-content/EN/AUTO/?uri=celex:31999L0070" TargetMode="External"/><Relationship Id="rId93" Type="http://schemas.openxmlformats.org/officeDocument/2006/relationships/hyperlink" Target="https://mission-egalite.univ-gustave-eiffel.fr/agir-ensemble-pour-legalite/nos-engagements-et-nos-actions" TargetMode="External"/><Relationship Id="rId98" Type="http://schemas.openxmlformats.org/officeDocument/2006/relationships/hyperlink" Target="https://www.campusfrance.org/en/the-bienvenue-en-france-label" TargetMode="External"/><Relationship Id="rId3" Type="http://schemas.openxmlformats.org/officeDocument/2006/relationships/customXml" Target="../customXml/item3.xml"/><Relationship Id="rId12" Type="http://schemas.openxmlformats.org/officeDocument/2006/relationships/hyperlink" Target="https://www.google.com/url?sa=t&amp;source=web&amp;rct=j&amp;opi=89978449&amp;url=https://www.ecologie.gouv.fr/sites/default/files/documents/CGDD_Reglement-interieur-CESAAR.pdf&amp;ved=2ahUKEwjLjduM7MCOAxUQNPsDHX4sBbEQFnoECBwQAQ&amp;usg=AOvVaw2eWNHeEo--aBFZ43sm2U7Q" TargetMode="External"/><Relationship Id="rId17" Type="http://schemas.openxmlformats.org/officeDocument/2006/relationships/hyperlink" Target="https://www.legifrance.gouv.fr/codes/article_lc/LEGIARTI000042813268" TargetMode="External"/><Relationship Id="rId25" Type="http://schemas.openxmlformats.org/officeDocument/2006/relationships/hyperlink" Target="file:///C:\Users\picaut\Downloads\-%09https:\intranet.univ-eiffel.fr\recherche\science-ouverte\publications-scientifiques\lopen-access%3fsword_list%5b0%5d=open&amp;sword_list%5b1%5d=access&amp;no_cache=1" TargetMode="External"/><Relationship Id="rId33" Type="http://schemas.openxmlformats.org/officeDocument/2006/relationships/hyperlink" Target="https://intranet.univ-eiffel.fr/recherche/science-ouverte/donnees-de-la-recherche/diffuser-ses-donnees?sword_list%5B0%5D=entrepot&amp;no_cache=1" TargetMode="External"/><Relationship Id="rId38" Type="http://schemas.openxmlformats.org/officeDocument/2006/relationships/hyperlink" Target="https://www.legifrance.gouv.fr/codes/article_lc/LEGIARTI000042813282" TargetMode="External"/><Relationship Id="rId46" Type="http://schemas.openxmlformats.org/officeDocument/2006/relationships/hyperlink" Target="https://mission-egalite.univ-gustave-eiffel.fr/fileadmin/contributeurs/Mission-egalite/Plan/PLAN_POUR_L_EGALITE_EN_avec_annexes.pdf" TargetMode="External"/><Relationship Id="rId59" Type="http://schemas.openxmlformats.org/officeDocument/2006/relationships/hyperlink" Target="https://recrutement.ecologie.gouv.fr/ingenieurs-ponts-eaux-forets-ipef" TargetMode="External"/><Relationship Id="rId67" Type="http://schemas.openxmlformats.org/officeDocument/2006/relationships/hyperlink" Target="https://www.legifrance.gouv.fr/loda/id/JORFTEXT000028056664" TargetMode="External"/><Relationship Id="rId103" Type="http://schemas.openxmlformats.org/officeDocument/2006/relationships/hyperlink" Target="https://www.legifrance.gouv.fr/codes/id/LEGIARTI000006278890/1994-05-11/" TargetMode="External"/><Relationship Id="rId108" Type="http://schemas.openxmlformats.org/officeDocument/2006/relationships/hyperlink" Target="https://www.legifrance.gouv.fr/jorf/id/JORFTEXT000046228965" TargetMode="External"/><Relationship Id="rId124" Type="http://schemas.onlyoffice.com/commentsIdsDocument" Target="commentsIdsDocument.xml"/><Relationship Id="rId20" Type="http://schemas.openxmlformats.org/officeDocument/2006/relationships/hyperlink" Target="mailto:protectiondesdonnees-dpo@univ-eiffel.fr" TargetMode="External"/><Relationship Id="rId41" Type="http://schemas.openxmlformats.org/officeDocument/2006/relationships/hyperlink" Target="https://www.enseignementsup-recherche.gouv.fr/fr/science-avec-et-pour-la-societe-les-mesures-issues-de-la-lpr-49218" TargetMode="External"/><Relationship Id="rId54" Type="http://schemas.openxmlformats.org/officeDocument/2006/relationships/hyperlink" Target="https://incities.eu/incities-equality-diversity-and-inclusion-plan/" TargetMode="External"/><Relationship Id="rId62" Type="http://schemas.openxmlformats.org/officeDocument/2006/relationships/hyperlink" Target="https://mission-egalite.univ-gustave-eiffel.fr/agir-ensemble-pour-legalite/nos-engagements-et-nos-actions" TargetMode="External"/><Relationship Id="rId70" Type="http://schemas.openxmlformats.org/officeDocument/2006/relationships/hyperlink" Target="https://clear-doc.univ-gustave-eiffel.fr/" TargetMode="External"/><Relationship Id="rId75" Type="http://schemas.openxmlformats.org/officeDocument/2006/relationships/hyperlink" Target="https://www.legifrance.gouv.fr/loda/id/JORFTEXT000037308181" TargetMode="External"/><Relationship Id="rId83" Type="http://schemas.openxmlformats.org/officeDocument/2006/relationships/hyperlink" Target="https://www.legifrance.gouv.fr/jorf/id/JORFTEXT000032036983/" TargetMode="External"/><Relationship Id="rId88" Type="http://schemas.openxmlformats.org/officeDocument/2006/relationships/hyperlink" Target="https://intranet.univ-eiffel.fr/ressources-humaines/personnels-de-luniversite-gustave-eiffel/les-personnels-administratifs-techniques-et-de-bibliotheque/les-statuts-des-personnels-eiffel/les-contractuels?sword_list%5B0%5D=contractuels&amp;no_cache=1" TargetMode="External"/><Relationship Id="rId91" Type="http://schemas.openxmlformats.org/officeDocument/2006/relationships/hyperlink" Target="https://www.legifrance.gouv.fr/jorf/id/JORFTEXT000044616174" TargetMode="External"/><Relationship Id="rId96" Type="http://schemas.openxmlformats.org/officeDocument/2006/relationships/hyperlink" Target="https://www.legifrance.gouv.fr/jorf/id/JORFTEXT000042592819"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ite-ethique.cnrs.fr/wp-content/uploads/2024/03/Charte-francaise-de-deontologie-des-metiers-de-la-recherche-2015.pdf" TargetMode="External"/><Relationship Id="rId23" Type="http://schemas.openxmlformats.org/officeDocument/2006/relationships/hyperlink" Target="https://intranet.univ-eiffel.fr/organisation-et-gouvernance/direction-generale-des-services-dgs/aide-au-montage-et-a-laccompagnement-des-projets" TargetMode="External"/><Relationship Id="rId28" Type="http://schemas.openxmlformats.org/officeDocument/2006/relationships/hyperlink" Target="https://entrepot.recherche.data.gouv.fr/dataverse/univ-gustave-eiffel" TargetMode="External"/><Relationship Id="rId36" Type="http://schemas.openxmlformats.org/officeDocument/2006/relationships/hyperlink" Target="https://intranet.univ-eiffel.fr/informatique/informatique-scientifique/forge-logicielle-gitlab-github?sword_list%5B0%5D=github&amp;no_cache=1" TargetMode="External"/><Relationship Id="rId49" Type="http://schemas.openxmlformats.org/officeDocument/2006/relationships/hyperlink" Target="https://view.officeapps.live.com/op/view.aspx?src=https%3A%2F%2Fmission-egalite.univ-gustave-eiffel.fr%2Ffileadmin%2Fcontributeurs%2FMission-egalite%2FCharte_de_lutte_contre_les_discriminations_et_le_harcelement_a_l.docx&amp;wdOrigin=BROWSELINK" TargetMode="External"/><Relationship Id="rId57" Type="http://schemas.openxmlformats.org/officeDocument/2006/relationships/hyperlink" Target="http://www.legifrance.gouv.fr/affichTexte.do?cidTexte=JORFTEXT000000520453&amp;fastPos=1&amp;fastReqId=1002008760&amp;categorieLien=cid&amp;oldAction=rechTexte" TargetMode="External"/><Relationship Id="rId106" Type="http://schemas.openxmlformats.org/officeDocument/2006/relationships/hyperlink" Target="https://www.legifrance.gouv.fr/jorf/id/JORFTEXT000000263489/" TargetMode="External"/><Relationship Id="rId114" Type="http://schemas.openxmlformats.org/officeDocument/2006/relationships/theme" Target="theme/theme1.xml"/><Relationship Id="rId127" Type="http://schemas.onlyoffice.com/commentsExtensibleDocument" Target="commentsExtensibleDocument.xml"/><Relationship Id="rId10" Type="http://schemas.openxmlformats.org/officeDocument/2006/relationships/endnotes" Target="endnotes.xml"/><Relationship Id="rId31" Type="http://schemas.openxmlformats.org/officeDocument/2006/relationships/hyperlink" Target="https://intranet.univ-eiffel.fr/luniversite/protection-des-donnees-personnelles-rgpd?sword_list%5B0%5D=rgpd&amp;no_cache=1" TargetMode="External"/><Relationship Id="rId44" Type="http://schemas.openxmlformats.org/officeDocument/2006/relationships/hyperlink" Target="https://mission-ddrs.univ-gustave-eiffel.fr/fileadmin/contributeurs/DDRS/Politique_DD_RS/Schema_Directeur_DD_RS.pdf" TargetMode="External"/><Relationship Id="rId52" Type="http://schemas.openxmlformats.org/officeDocument/2006/relationships/hyperlink" Target="https://mission-egalite.univ-gustave-eiffel.fr/dispositif-de-signalement/dispositif-de-signalement" TargetMode="External"/><Relationship Id="rId60" Type="http://schemas.openxmlformats.org/officeDocument/2006/relationships/hyperlink" Target="https://coara.eu/" TargetMode="External"/><Relationship Id="rId65" Type="http://schemas.openxmlformats.org/officeDocument/2006/relationships/hyperlink" Target="https://www.legifrance.gouv.fr/jorf/id/JORFTEXT000044293306" TargetMode="External"/><Relationship Id="rId73" Type="http://schemas.openxmlformats.org/officeDocument/2006/relationships/hyperlink" Target="https://www.univ-gustave-eiffel.fr/international/accueillir-les-doctorants-et-les-chercheurs" TargetMode="External"/><Relationship Id="rId78" Type="http://schemas.openxmlformats.org/officeDocument/2006/relationships/hyperlink" Target="https://intranet.univ-eiffel.fr/ressources-humaines/evaluation/evaluation-de-la-recherche-et-expertise/evaluations-lourdes-et-legeres?sword_list%5B0%5D=comeval&amp;no_cache=1" TargetMode="External"/><Relationship Id="rId81" Type="http://schemas.openxmlformats.org/officeDocument/2006/relationships/hyperlink" Target="https://mission-egalite.univ-gustave-eiffel.fr/agir-ensemble-pour-legalite/nos-engagements-et-nos-actions" TargetMode="External"/><Relationship Id="rId86" Type="http://schemas.openxmlformats.org/officeDocument/2006/relationships/hyperlink" Target="https://www.legifrance.gouv.fr/loda/id/JORFTEXT000020552499" TargetMode="External"/><Relationship Id="rId94" Type="http://schemas.openxmlformats.org/officeDocument/2006/relationships/hyperlink" Target="https://view.officeapps.live.com/op/view.aspx?src=https%3A%2F%2Fmission-egalite.univ-gustave-eiffel.fr%2Ffileadmin%2Fcontributeurs%2FMission-egalite%2FBilan_plan_CA_2023_pres_vd.pptx&amp;wdOrigin=BROWSELINK" TargetMode="External"/><Relationship Id="rId99" Type="http://schemas.openxmlformats.org/officeDocument/2006/relationships/hyperlink" Target="https://livret-accueil-edu.univ-eiffel.fr/" TargetMode="External"/><Relationship Id="rId101" Type="http://schemas.openxmlformats.org/officeDocument/2006/relationships/hyperlink" Target="https://www.euraxess.fr/information/centres/search?f%5B0%5D=country%3A79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france.gouv.fr/codes/article_lc/LEGIARTI000042813115" TargetMode="External"/><Relationship Id="rId18" Type="http://schemas.openxmlformats.org/officeDocument/2006/relationships/hyperlink" Target="https://d.docs.live.net/Users/marinlam/Downloads/ethique@univ-eiffel.fr" TargetMode="External"/><Relationship Id="rId39" Type="http://schemas.openxmlformats.org/officeDocument/2006/relationships/hyperlink" Target="https://mission-ddrs.univ-gustave-eiffel.fr/fileadmin/contributeurs/DDRS/Politique_DD_RS/Schema_Directeur_DD_RS.pdf" TargetMode="External"/><Relationship Id="rId109" Type="http://schemas.openxmlformats.org/officeDocument/2006/relationships/header" Target="header1.xml"/><Relationship Id="rId34" Type="http://schemas.openxmlformats.org/officeDocument/2006/relationships/hyperlink" Target="https://intranet.univ-eiffel.fr/informatique/preservation-et-archivage-numerique-des-donnees-de-la-recherche-pandore" TargetMode="External"/><Relationship Id="rId50" Type="http://schemas.openxmlformats.org/officeDocument/2006/relationships/hyperlink" Target="https://view.officeapps.live.com/op/view.aspx?src=https%3A%2F%2Fmission-egalite.univ-gustave-eiffel.fr%2Ffileadmin%2Fcontributeurs%2FMission-egalite%2FBilan_plan_CA_2023_pres_vd.pptx&amp;wdOrigin=BROWSELINK" TargetMode="External"/><Relationship Id="rId55" Type="http://schemas.openxmlformats.org/officeDocument/2006/relationships/hyperlink" Target="https://conseil-national-des-universites.fr/cnu/" TargetMode="External"/><Relationship Id="rId76" Type="http://schemas.openxmlformats.org/officeDocument/2006/relationships/hyperlink" Target="https://intranet.univ-eiffel.fr/ressources-humaines/personnels-de-luniversite-gustave-eiffel/les-personnels-enseignants-chercheurs-et-enseignants-chercheurs/enseignants-chercheurs" TargetMode="External"/><Relationship Id="rId97" Type="http://schemas.openxmlformats.org/officeDocument/2006/relationships/hyperlink" Target="https://intranet.univ-eiffel.fr/securedl/sdl-eyJ0eXAiOiJKV1QiLCJhbGciOiJIUzI1NiJ9.eyJpYXQiOjE3NDYxODY1NzksImV4cCI6MTc3ODMyNzM3OSwidXNlciI6MTI0OTksImdyb3VwcyI6WzAsLTIsMSwyLDE3LDE5LDIwLDM2LDM3XSwiZmlsZSI6ImZpbGVhZG1pbi9yZWRhY3Rpb24vMDQtUmVzc291Y2VzLWh1bWFpbmVzL1JTVV8yMDIzLTEucGRmIiwicGFnZSI6OTI5Mn0.09b0xYJwG_kEGl77Y_gS7wHY-dU27UX02_AWe7LDBNs/RSU_2023-1.pdf" TargetMode="External"/><Relationship Id="rId104" Type="http://schemas.openxmlformats.org/officeDocument/2006/relationships/hyperlink" Target="https://www.legifrance.gouv.fr/codes/id/LEGIARTI000006278890/1994-05-11/" TargetMode="External"/><Relationship Id="rId125" Type="http://schemas.onlyoffice.com/commentsExtendedDocument" Target="commentsExtendedDocument.xml"/><Relationship Id="rId7" Type="http://schemas.openxmlformats.org/officeDocument/2006/relationships/settings" Target="settings.xml"/><Relationship Id="rId71" Type="http://schemas.openxmlformats.org/officeDocument/2006/relationships/hyperlink" Target="https://www.defenseurdesdroits.fr/rapport-annuel-dactivite-2023-596" TargetMode="External"/><Relationship Id="rId92" Type="http://schemas.openxmlformats.org/officeDocument/2006/relationships/hyperlink" Target="https://mission-egalite.univ-gustave-eiffel.fr/agir-ensemble-pour-legalite/nos-engagements-et-nos-actions" TargetMode="External"/><Relationship Id="rId2" Type="http://schemas.openxmlformats.org/officeDocument/2006/relationships/customXml" Target="../customXml/item2.xml"/><Relationship Id="rId29" Type="http://schemas.openxmlformats.org/officeDocument/2006/relationships/hyperlink" Target="https://www.legifrance.gouv.fr/loda/id/JORFTEXT000000408526"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40.png"/><Relationship Id="rId13" Type="http://schemas.openxmlformats.org/officeDocument/2006/relationships/image" Target="media/image7.png"/><Relationship Id="rId3" Type="http://schemas.openxmlformats.org/officeDocument/2006/relationships/image" Target="media/image2.jpg"/><Relationship Id="rId7" Type="http://schemas.openxmlformats.org/officeDocument/2006/relationships/image" Target="media/image4.png"/><Relationship Id="rId12" Type="http://schemas.openxmlformats.org/officeDocument/2006/relationships/image" Target="media/image60.png"/><Relationship Id="rId2" Type="http://schemas.openxmlformats.org/officeDocument/2006/relationships/image" Target="media/image10.jpg"/><Relationship Id="rId16" Type="http://schemas.openxmlformats.org/officeDocument/2006/relationships/image" Target="media/image80.png"/><Relationship Id="rId1" Type="http://schemas.openxmlformats.org/officeDocument/2006/relationships/image" Target="media/image1.jpg"/><Relationship Id="rId6" Type="http://schemas.openxmlformats.org/officeDocument/2006/relationships/image" Target="media/image30.png"/><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media/image50.png"/><Relationship Id="rId4" Type="http://schemas.openxmlformats.org/officeDocument/2006/relationships/image" Target="media/image20.jpg"/><Relationship Id="rId9" Type="http://schemas.openxmlformats.org/officeDocument/2006/relationships/image" Target="media/image5.png"/><Relationship Id="rId14"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71F3F2CE362A45BD297059054AA58E" ma:contentTypeVersion="14" ma:contentTypeDescription="Criar um novo documento." ma:contentTypeScope="" ma:versionID="cb2309d6ea1265336035dc00b2357863">
  <xsd:schema xmlns:xsd="http://www.w3.org/2001/XMLSchema" xmlns:xs="http://www.w3.org/2001/XMLSchema" xmlns:p="http://schemas.microsoft.com/office/2006/metadata/properties" xmlns:ns3="4b08588e-df41-431b-bafe-e7896c317002" xmlns:ns4="9b2140f1-0cb4-488b-96f2-fdb5eba9a44a" targetNamespace="http://schemas.microsoft.com/office/2006/metadata/properties" ma:root="true" ma:fieldsID="a8e797843dda21dc4c6ecb954e13a203" ns3:_="" ns4:_="">
    <xsd:import namespace="4b08588e-df41-431b-bafe-e7896c317002"/>
    <xsd:import namespace="9b2140f1-0cb4-488b-96f2-fdb5eba9a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8588e-df41-431b-bafe-e7896c3170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140f1-0cb4-488b-96f2-fdb5eba9a44a" elementFormDefault="qualified">
    <xsd:import namespace="http://schemas.microsoft.com/office/2006/documentManagement/types"/>
    <xsd:import namespace="http://schemas.microsoft.com/office/infopath/2007/PartnerControls"/>
    <xsd:element name="SharedWithUsers" ma:index="10"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description="" ma:internalName="SharedWithDetails" ma:readOnly="true">
      <xsd:simpleType>
        <xsd:restriction base="dms:Note">
          <xsd:maxLength value="255"/>
        </xsd:restriction>
      </xsd:simpleType>
    </xsd:element>
    <xsd:element name="SharingHintHash" ma:index="12" nillable="true" ma:displayName="Hash de Sugestão de Partilh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C5D5-756A-4B1C-B58A-B03F0BF73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8588e-df41-431b-bafe-e7896c317002"/>
    <ds:schemaRef ds:uri="9b2140f1-0cb4-488b-96f2-fdb5eba9a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4725E-5113-4D00-BDA6-A9C0DBA1B37B}">
  <ds:schemaRefs>
    <ds:schemaRef ds:uri="http://schemas.microsoft.com/sharepoint/v3/contenttype/forms"/>
  </ds:schemaRefs>
</ds:datastoreItem>
</file>

<file path=customXml/itemProps3.xml><?xml version="1.0" encoding="utf-8"?>
<ds:datastoreItem xmlns:ds="http://schemas.openxmlformats.org/officeDocument/2006/customXml" ds:itemID="{2D4A1AB2-37C9-41DE-AED2-6E8E1FFF2595}">
  <ds:schemaRefs>
    <ds:schemaRef ds:uri="4b08588e-df41-431b-bafe-e7896c31700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140f1-0cb4-488b-96f2-fdb5eba9a44a"/>
    <ds:schemaRef ds:uri="http://www.w3.org/XML/1998/namespace"/>
    <ds:schemaRef ds:uri="http://purl.org/dc/dcmitype/"/>
  </ds:schemaRefs>
</ds:datastoreItem>
</file>

<file path=customXml/itemProps4.xml><?xml version="1.0" encoding="utf-8"?>
<ds:datastoreItem xmlns:ds="http://schemas.openxmlformats.org/officeDocument/2006/customXml" ds:itemID="{EE544D16-22C7-4080-B582-72FC8251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17469</Words>
  <Characters>96084</Characters>
  <Application>Microsoft Office Word</Application>
  <DocSecurity>0</DocSecurity>
  <Lines>800</Lines>
  <Paragraphs>226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Ferreira da Silva</dc:creator>
  <cp:keywords>docId:360A83787E5D8A4B44438EB5C17DA19B</cp:keywords>
  <dc:description/>
  <cp:lastModifiedBy>JULLIEN Agnès</cp:lastModifiedBy>
  <cp:revision>7</cp:revision>
  <cp:lastPrinted>2025-09-08T12:15:00Z</cp:lastPrinted>
  <dcterms:created xsi:type="dcterms:W3CDTF">2025-09-08T13:16:00Z</dcterms:created>
  <dcterms:modified xsi:type="dcterms:W3CDTF">2025-09-08T14:42:00Z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0x0101004E71F3F2CE362A45BD297059054AA58E</vt:lpwstr>
  </property>
</Properties>
</file>